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780198.xml.htm"/>
      <w:bookmarkStart w:id="1" w:name="kswkform3_178778019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Hanselman Greg Edwin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GEVO, INC. 345 INVERNESS DRIVE SOUTH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C,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293,381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1"/>
        <w:gridCol w:w="1221"/>
        <w:gridCol w:w="1126"/>
        <w:gridCol w:w="1332"/>
        <w:gridCol w:w="976"/>
        <w:gridCol w:w="1262"/>
        <w:gridCol w:w="1224"/>
        <w:gridCol w:w="137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0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Employee Stock Option (right to buy)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05/19/2036</w:t>
            </w:r>
          </w:p>
        </w:tc>
        <w:tc>
          <w:tcPr>
            <w:tcW w:w="1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175,072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1.64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in three equal annual installments beginning on May 20,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E. Cabell Massey,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2168" TargetMode="External"/><Relationship Id="rId3" Type="http://schemas.openxmlformats.org/officeDocument/2006/relationships/hyperlink" Target="http://www.sec.gov/cgi-bin/browse-edgar?action=getcompany&amp;CIK=000139238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422</Words>
  <Characters>2326</Characters>
  <CharactersWithSpaces>2692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