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7719.xml.htm"/>
      <w:bookmarkStart w:id="1" w:name="kswkform4_17861377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Bowron Kimberly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of Staff</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1.5458</w:t>
            </w:r>
            <w:r>
              <w:rPr>
                <w:rFonts w:ascii="Times;serif" w:hAnsi="Times;serif"/>
                <w:color w:val="008000"/>
                <w:position w:val="7"/>
                <w:sz w:val="16"/>
                <w:sz w:val="20"/>
                <w:shd w:fill="FFFFFF" w:val="clear"/>
              </w:rPr>
              <w:t>(2)</w:t>
            </w:r>
          </w:p>
        </w:tc>
        <w:tc>
          <w:tcPr>
            <w:tcW w:w="12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686,038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14,962.53</w:t>
            </w:r>
            <w:r>
              <w:rPr>
                <w:rFonts w:ascii="Times;serif" w:hAnsi="Times;serif"/>
                <w:color w:val="008000"/>
                <w:position w:val="7"/>
                <w:sz w:val="16"/>
                <w:sz w:val="20"/>
                <w:shd w:fill="FFFFFF" w:val="clear"/>
              </w:rPr>
              <w:t>(3)</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withholding obligations upon vesting of a restricted stock award. The reported sales were effected pursuant to a 10b5-1 trading plan adopted by the Reporting Person on November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$1.51 to $1.57 per share, exclusive.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June 12, 2026 and August 6, 2026, the reporting person disposed of 11.44 shares of the issuer's common stock under the issuer's 401(k) plan to cover administrative fees. The information in this report is based on a plan statement dated August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6673"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738</Words>
  <Characters>3950</Characters>
  <CharactersWithSpaces>4613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