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300"/>
        <w:ind w:left="0" w:right="0" w:hanging="0"/>
        <w:jc w:val="left"/>
        <w:rPr/>
      </w:pPr>
      <w:hyperlink w:anchor="TOC">
        <w:bookmarkStart w:id="0" w:name="gevo-20230630x10q.htm"/>
        <w:bookmarkStart w:id="1" w:name="ksgevo2023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bookmarkStart w:id="2" w:name="_76a04d9b_5f33_4fc9_8478_98d37c8cfee5"/>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10-Q</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jc w:val="left"/>
              <w:rPr/>
            </w:pPr>
            <w:r>
              <w:rPr/>
              <w:t>☒</w:t>
            </w:r>
          </w:p>
        </w:tc>
        <w:tc>
          <w:tcPr>
            <w:tcW w:w="9874"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June 30, 2023</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24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jc w:val="left"/>
              <w:rPr/>
            </w:pPr>
            <w:r>
              <w:rPr/>
              <w:t>☐</w:t>
            </w:r>
          </w:p>
        </w:tc>
        <w:tc>
          <w:tcPr>
            <w:tcW w:w="9874"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AND EXCHANGE ACT OF 1934</w:t>
            </w:r>
          </w:p>
        </w:tc>
      </w:tr>
    </w:tbl>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 xml:space="preserve">For the transition period from </w:t>
      </w:r>
      <w:r>
        <w:rPr>
          <w:rFonts w:ascii="Times New Roman;Times;serif" w:hAnsi="Times New Roman;Times;serif"/>
          <w:sz w:val="20"/>
        </w:rPr>
        <w:t xml:space="preserve">                     </w:t>
      </w:r>
      <w:r>
        <w:rPr>
          <w:rFonts w:ascii="Times New Roman;Times;serif" w:hAnsi="Times New Roman;Times;serif"/>
          <w:b/>
          <w:sz w:val="20"/>
        </w:rPr>
        <w:t xml:space="preserve">to </w:t>
      </w:r>
      <w:r>
        <w:rPr>
          <w:rFonts w:ascii="Times New Roman;Times;serif" w:hAnsi="Times New Roman;Times;serif"/>
          <w:sz w:val="20"/>
        </w:rPr>
        <w:t>                    </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001-35073</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 w:name="Tc_65jpjM9uW0296cxfSRkMQA_2_2"/>
      <w:bookmarkStart w:id="4" w:name="Tc_PvpnCLMjeUOMWI4AekgQSA_2_0"/>
      <w:bookmarkStart w:id="5" w:name="_2546df90_7b40_4ff2_b8a3_71e1f1150cff"/>
      <w:bookmarkStart w:id="6" w:name="Tc_65jpjM9uW0296cxfSRkMQA_2_2"/>
      <w:bookmarkStart w:id="7" w:name="Tc_PvpnCLMjeUOMWI4AekgQSA_2_0"/>
      <w:bookmarkStart w:id="8" w:name="_2546df90_7b40_4ff2_b8a3_71e1f1150cff"/>
      <w:bookmarkEnd w:id="6"/>
      <w:bookmarkEnd w:id="7"/>
      <w:bookmarkEnd w:id="8"/>
    </w:p>
    <w:tbl>
      <w:tblPr>
        <w:tblW w:w="4498" w:type="dxa"/>
        <w:jc w:val="left"/>
        <w:tblInd w:w="0" w:type="dxa"/>
        <w:tblLayout w:type="fixed"/>
        <w:tblCellMar>
          <w:top w:w="0" w:type="dxa"/>
          <w:left w:w="0" w:type="dxa"/>
          <w:bottom w:w="0" w:type="dxa"/>
          <w:right w:w="0" w:type="dxa"/>
        </w:tblCellMar>
      </w:tblPr>
      <w:tblGrid>
        <w:gridCol w:w="2581"/>
        <w:gridCol w:w="266"/>
        <w:gridCol w:w="1651"/>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638935" cy="175260"/>
                      <wp:effectExtent l="0" t="0" r="0" b="0"/>
                      <wp:wrapNone/>
                      <wp:docPr id="1" name="Frame1"/>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68910" cy="175260"/>
                      <wp:effectExtent l="0" t="0" r="0" b="0"/>
                      <wp:wrapNone/>
                      <wp:docPr id="2" name="Frame2"/>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048385" cy="175260"/>
                      <wp:effectExtent l="0" t="0" r="0" b="0"/>
                      <wp:wrapNone/>
                      <wp:docPr id="3" name="Frame3"/>
                      <a:graphic xmlns:a="http://schemas.openxmlformats.org/drawingml/2006/main">
                        <a:graphicData uri="http://schemas.microsoft.com/office/word/2010/wordprocessingShape">
                          <wps:wsp>
                            <wps:cNvSpPr txBox="1"/>
                            <wps:spPr>
                              <a:xfrm>
                                <a:off x="0" y="0"/>
                                <a:ext cx="1048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26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87-0747704</w:t>
            </w:r>
          </w:p>
        </w:tc>
      </w:tr>
      <w:tr>
        <w:trPr/>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br/>
              <w:t>incorporation or organization)</w:t>
            </w:r>
          </w:p>
        </w:tc>
        <w:tc>
          <w:tcPr>
            <w:tcW w:w="266" w:type="dxa"/>
            <w:tcBorders/>
            <w:vAlign w:val="center"/>
          </w:tcPr>
          <w:p>
            <w:pPr>
              <w:pStyle w:val="TableContents"/>
              <w:bidi w:val="0"/>
              <w:spacing w:before="0" w:after="240"/>
              <w:ind w:left="0" w:right="0" w:hanging="0"/>
              <w:jc w:val="left"/>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9" w:name="Tc_UCf7_UQWQUuz-7uKC1V5Cw_2_2"/>
      <w:bookmarkStart w:id="10" w:name="Tc_BmHSGG1V_02x5d-HTJHSWg_2_0"/>
      <w:bookmarkStart w:id="11" w:name="Tc_pDwC0d-wcUeGhFQmkBciNQ_1_0"/>
      <w:bookmarkStart w:id="12" w:name="_480dcf84_8648_49b4_9ac4_507218ea7a4f"/>
      <w:bookmarkStart w:id="13" w:name="Tc_UCf7_UQWQUuz-7uKC1V5Cw_2_2"/>
      <w:bookmarkStart w:id="14" w:name="Tc_BmHSGG1V_02x5d-HTJHSWg_2_0"/>
      <w:bookmarkStart w:id="15" w:name="Tc_pDwC0d-wcUeGhFQmkBciNQ_1_0"/>
      <w:bookmarkStart w:id="16" w:name="_480dcf84_8648_49b4_9ac4_507218ea7a4f"/>
      <w:bookmarkEnd w:id="13"/>
      <w:bookmarkEnd w:id="14"/>
      <w:bookmarkEnd w:id="15"/>
      <w:bookmarkEnd w:id="16"/>
    </w:p>
    <w:tbl>
      <w:tblPr>
        <w:tblW w:w="4693" w:type="dxa"/>
        <w:jc w:val="left"/>
        <w:tblInd w:w="0" w:type="dxa"/>
        <w:tblLayout w:type="fixed"/>
        <w:tblCellMar>
          <w:top w:w="0" w:type="dxa"/>
          <w:left w:w="0" w:type="dxa"/>
          <w:bottom w:w="0" w:type="dxa"/>
          <w:right w:w="0" w:type="dxa"/>
        </w:tblCellMar>
      </w:tblPr>
      <w:tblGrid>
        <w:gridCol w:w="3376"/>
        <w:gridCol w:w="266"/>
        <w:gridCol w:w="1051"/>
      </w:tblGrid>
      <w:tr>
        <w:trPr/>
        <w:tc>
          <w:tcPr>
            <w:tcW w:w="3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143760" cy="175260"/>
                      <wp:effectExtent l="0" t="0" r="0" b="0"/>
                      <wp:wrapNone/>
                      <wp:docPr id="4" name="Frame4"/>
                      <a:graphic xmlns:a="http://schemas.openxmlformats.org/drawingml/2006/main">
                        <a:graphicData uri="http://schemas.microsoft.com/office/word/2010/wordprocessingShape">
                          <wps:wsp>
                            <wps:cNvSpPr txBox="1"/>
                            <wps:spPr>
                              <a:xfrm>
                                <a:off x="0" y="0"/>
                                <a:ext cx="2143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68910" cy="175260"/>
                      <wp:effectExtent l="0" t="0" r="0" b="0"/>
                      <wp:wrapNone/>
                      <wp:docPr id="5" name="Frame5"/>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67385" cy="175260"/>
                      <wp:effectExtent l="0" t="0" r="0" b="0"/>
                      <wp:wrapNone/>
                      <wp:docPr id="6" name="Frame6"/>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345 Inverness Drive South,</w:t>
              <w:br/>
              <w:t>Building C, Suite 310</w:t>
              <w:br/>
              <w:t>Englewood, CO</w:t>
            </w:r>
          </w:p>
        </w:tc>
        <w:tc>
          <w:tcPr>
            <w:tcW w:w="26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80112</w:t>
            </w:r>
          </w:p>
        </w:tc>
      </w:tr>
      <w:tr>
        <w:trPr/>
        <w:tc>
          <w:tcPr>
            <w:tcW w:w="337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266" w:type="dxa"/>
            <w:tcBorders/>
            <w:vAlign w:val="center"/>
          </w:tcPr>
          <w:p>
            <w:pPr>
              <w:pStyle w:val="TableContents"/>
              <w:bidi w:val="0"/>
              <w:spacing w:before="0" w:after="24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(303) 858-8358</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(Registrant’s telephone number, including area code)</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7" w:name="Tc_mXk8Ey7IKUOnS4TUTNSpxA_1_4"/>
      <w:bookmarkStart w:id="18" w:name="Tc_UMy9ouUwOEKTdgAnpAOD7w_1_2"/>
      <w:bookmarkStart w:id="19" w:name="Tc_OfN9hlFz5EyMmY84dSEgXg_1_0"/>
      <w:bookmarkStart w:id="20" w:name="_77b96a2c_1cc3_4128_b0bb_4e2e37c10090"/>
      <w:bookmarkStart w:id="21" w:name="Tc_mXk8Ey7IKUOnS4TUTNSpxA_1_4"/>
      <w:bookmarkStart w:id="22" w:name="Tc_UMy9ouUwOEKTdgAnpAOD7w_1_2"/>
      <w:bookmarkStart w:id="23" w:name="Tc_OfN9hlFz5EyMmY84dSEgXg_1_0"/>
      <w:bookmarkStart w:id="24" w:name="_77b96a2c_1cc3_4128_b0bb_4e2e37c10090"/>
      <w:bookmarkEnd w:id="21"/>
      <w:bookmarkEnd w:id="22"/>
      <w:bookmarkEnd w:id="23"/>
      <w:bookmarkEnd w:id="24"/>
    </w:p>
    <w:tbl>
      <w:tblPr>
        <w:tblW w:w="9670" w:type="dxa"/>
        <w:jc w:val="left"/>
        <w:tblInd w:w="0" w:type="dxa"/>
        <w:tblLayout w:type="fixed"/>
        <w:tblCellMar>
          <w:top w:w="0" w:type="dxa"/>
          <w:left w:w="0" w:type="dxa"/>
          <w:bottom w:w="0" w:type="dxa"/>
          <w:right w:w="0" w:type="dxa"/>
        </w:tblCellMar>
      </w:tblPr>
      <w:tblGrid>
        <w:gridCol w:w="3496"/>
        <w:gridCol w:w="326"/>
        <w:gridCol w:w="1501"/>
        <w:gridCol w:w="326"/>
        <w:gridCol w:w="4021"/>
      </w:tblGrid>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21" w:type="dxa"/>
            <w:tcBorders/>
            <w:vAlign w:val="center"/>
          </w:tcPr>
          <w:p>
            <w:pPr>
              <w:pStyle w:val="TableContents"/>
              <w:bidi w:val="0"/>
              <w:spacing w:before="0" w:after="0"/>
              <w:ind w:left="0" w:right="0" w:hanging="0"/>
              <w:jc w:val="left"/>
              <w:rPr/>
            </w:pPr>
            <w:r>
              <w:rPr/>
              <w:t>​</w:t>
            </w:r>
          </w:p>
        </w:tc>
      </w:tr>
      <w:tr>
        <w:trPr/>
        <w:tc>
          <w:tcPr>
            <w:tcW w:w="34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4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49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$0.01 per share</w:t>
            </w:r>
          </w:p>
        </w:tc>
        <w:tc>
          <w:tcPr>
            <w:tcW w:w="326" w:type="dxa"/>
            <w:tcBorders>
              <w:top w:val="single" w:sz="2" w:space="0" w:color="000000"/>
              <w:bottom w:val="single" w:sz="2" w:space="0" w:color="000000"/>
            </w:tcBorders>
            <w:tcMar>
              <w:top w:w="28" w:type="dxa"/>
              <w:bottom w:w="28" w:type="dxa"/>
            </w:tcMar>
            <w:vAlign w:val="center"/>
          </w:tcPr>
          <w:p>
            <w:pPr>
              <w:pStyle w:val="TableContents"/>
              <w:bidi w:val="0"/>
              <w:spacing w:before="0" w:after="240"/>
              <w:ind w:left="0" w:right="0" w:hanging="0"/>
              <w:jc w:val="center"/>
              <w:rPr/>
            </w:pPr>
            <w:r>
              <w:rPr/>
              <w:t>​</w:t>
            </w:r>
          </w:p>
        </w:tc>
        <w:tc>
          <w:tcPr>
            <w:tcW w:w="150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GEVO</w:t>
            </w:r>
          </w:p>
        </w:tc>
        <w:tc>
          <w:tcPr>
            <w:tcW w:w="326" w:type="dxa"/>
            <w:tcBorders>
              <w:top w:val="single" w:sz="2" w:space="0" w:color="000000"/>
              <w:bottom w:val="single" w:sz="2" w:space="0" w:color="000000"/>
            </w:tcBorders>
            <w:tcMar>
              <w:top w:w="28" w:type="dxa"/>
              <w:bottom w:w="28" w:type="dxa"/>
            </w:tcMar>
            <w:vAlign w:val="center"/>
          </w:tcPr>
          <w:p>
            <w:pPr>
              <w:pStyle w:val="TableContents"/>
              <w:bidi w:val="0"/>
              <w:spacing w:before="0" w:after="240"/>
              <w:ind w:left="0" w:right="0" w:hanging="0"/>
              <w:jc w:val="center"/>
              <w:rPr/>
            </w:pPr>
            <w:r>
              <w:rPr/>
              <w:t>​</w:t>
            </w:r>
          </w:p>
        </w:tc>
        <w:tc>
          <w:tcPr>
            <w:tcW w:w="402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0"/>
        <w:ind w:left="0" w:right="0" w:hanging="0"/>
        <w:jc w:val="left"/>
        <w:rPr/>
      </w:pPr>
      <w:r>
        <w:rPr/>
        <w:t>​</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240"/>
        <w:ind w:left="0" w:right="0" w:firstLine="540"/>
        <w:jc w:val="left"/>
        <w:rPr/>
      </w:pPr>
      <w:r>
        <w:rPr/>
        <w:t>​</w:t>
      </w:r>
    </w:p>
    <w:p>
      <w:pPr>
        <w:pStyle w:val="TextBody"/>
        <w:bidi w:val="0"/>
        <w:spacing w:before="0" w:after="0"/>
        <w:ind w:left="150" w:right="0" w:firstLine="36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240"/>
        <w:ind w:left="150" w:right="0" w:firstLine="360"/>
        <w:jc w:val="left"/>
        <w:rPr/>
      </w:pPr>
      <w:r>
        <w:rPr/>
        <w:t>​</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5" w:name="Tc_l62zyuljy0eP--vpCh3h4Q_2_2"/>
      <w:bookmarkStart w:id="26" w:name="Tc_9xuTK7t-Ck-J9B6aJu9-Lw_1_2"/>
      <w:bookmarkStart w:id="27" w:name="Tc_I61iGB-MLUCpa_OLgqS25Q_1_1"/>
      <w:bookmarkStart w:id="28" w:name="Tc_izGq9orAUkqJt-Lg0iCCCQ_0_3"/>
      <w:bookmarkStart w:id="29" w:name="Tc_8rCsEs9Vs0eIKk11JYSuDg_0_2"/>
      <w:bookmarkStart w:id="30" w:name="Tc_2HsFTX3v1UKTCWy6A-n-8Q_0_1"/>
      <w:bookmarkStart w:id="31" w:name="Tc_soZxh-TEMUqolV5wjyailg_0_0"/>
      <w:bookmarkStart w:id="32" w:name="_c97b7adc_7f84_4ae4_ace0_a37bf3a966ab"/>
      <w:bookmarkStart w:id="33" w:name="Tc_l62zyuljy0eP--vpCh3h4Q_2_2"/>
      <w:bookmarkStart w:id="34" w:name="Tc_9xuTK7t-Ck-J9B6aJu9-Lw_1_2"/>
      <w:bookmarkStart w:id="35" w:name="Tc_I61iGB-MLUCpa_OLgqS25Q_1_1"/>
      <w:bookmarkStart w:id="36" w:name="Tc_izGq9orAUkqJt-Lg0iCCCQ_0_3"/>
      <w:bookmarkStart w:id="37" w:name="Tc_8rCsEs9Vs0eIKk11JYSuDg_0_2"/>
      <w:bookmarkStart w:id="38" w:name="Tc_2HsFTX3v1UKTCWy6A-n-8Q_0_1"/>
      <w:bookmarkStart w:id="39" w:name="Tc_soZxh-TEMUqolV5wjyailg_0_0"/>
      <w:bookmarkStart w:id="40" w:name="_c97b7adc_7f84_4ae4_ace0_a37bf3a966ab"/>
      <w:bookmarkEnd w:id="33"/>
      <w:bookmarkEnd w:id="34"/>
      <w:bookmarkEnd w:id="35"/>
      <w:bookmarkEnd w:id="36"/>
      <w:bookmarkEnd w:id="37"/>
      <w:bookmarkEnd w:id="38"/>
      <w:bookmarkEnd w:id="39"/>
      <w:bookmarkEnd w:id="40"/>
    </w:p>
    <w:tbl>
      <w:tblPr>
        <w:tblW w:w="4909" w:type="dxa"/>
        <w:jc w:val="left"/>
        <w:tblInd w:w="0" w:type="dxa"/>
        <w:tblLayout w:type="fixed"/>
        <w:tblCellMar>
          <w:top w:w="0" w:type="dxa"/>
          <w:left w:w="0" w:type="dxa"/>
          <w:bottom w:w="0" w:type="dxa"/>
          <w:right w:w="0" w:type="dxa"/>
        </w:tblCellMar>
      </w:tblPr>
      <w:tblGrid>
        <w:gridCol w:w="1921"/>
        <w:gridCol w:w="316"/>
        <w:gridCol w:w="2311"/>
        <w:gridCol w:w="361"/>
      </w:tblGrid>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w:t>
            </w:r>
          </w:p>
        </w:tc>
        <w:tc>
          <w:tcPr>
            <w:tcW w:w="316" w:type="dxa"/>
            <w:tcBorders/>
            <w:vAlign w:val="center"/>
          </w:tcPr>
          <w:p>
            <w:pPr>
              <w:pStyle w:val="TableContents"/>
              <w:bidi w:val="0"/>
              <w:spacing w:before="0" w:after="0"/>
              <w:ind w:left="0" w:right="0" w:hanging="0"/>
              <w:jc w:val="center"/>
              <w:rPr/>
            </w:pPr>
            <w:r>
              <w:rPr/>
              <w:t>☐</w:t>
            </w:r>
          </w:p>
        </w:tc>
        <w:tc>
          <w:tcPr>
            <w:tcW w:w="23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Accelerated filer</w:t>
            </w:r>
          </w:p>
        </w:tc>
        <w:tc>
          <w:tcPr>
            <w:tcW w:w="361" w:type="dxa"/>
            <w:tcBorders/>
            <w:vAlign w:val="center"/>
          </w:tcPr>
          <w:p>
            <w:pPr>
              <w:pStyle w:val="TableContents"/>
              <w:bidi w:val="0"/>
              <w:spacing w:before="0" w:after="0"/>
              <w:ind w:left="0" w:right="0" w:hanging="0"/>
              <w:jc w:val="center"/>
              <w:rPr/>
            </w:pPr>
            <w:r>
              <w:rPr/>
              <w:t>☐</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w:t>
            </w:r>
          </w:p>
        </w:tc>
        <w:tc>
          <w:tcPr>
            <w:tcW w:w="316" w:type="dxa"/>
            <w:tcBorders/>
            <w:vAlign w:val="center"/>
          </w:tcPr>
          <w:p>
            <w:pPr>
              <w:pStyle w:val="TableContents"/>
              <w:bidi w:val="0"/>
              <w:spacing w:before="0" w:after="0"/>
              <w:ind w:left="0" w:right="0" w:hanging="0"/>
              <w:jc w:val="center"/>
              <w:rPr/>
            </w:pPr>
            <w:r>
              <w:rPr/>
              <w:t>☒</w:t>
            </w:r>
          </w:p>
        </w:tc>
        <w:tc>
          <w:tcPr>
            <w:tcW w:w="23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Smaller reporting company</w:t>
            </w:r>
          </w:p>
        </w:tc>
        <w:tc>
          <w:tcPr>
            <w:tcW w:w="361" w:type="dxa"/>
            <w:tcBorders/>
            <w:vAlign w:val="center"/>
          </w:tcPr>
          <w:p>
            <w:pPr>
              <w:pStyle w:val="TableContents"/>
              <w:bidi w:val="0"/>
              <w:spacing w:before="0" w:after="0"/>
              <w:ind w:left="0" w:right="0" w:hanging="0"/>
              <w:jc w:val="center"/>
              <w:rPr/>
            </w:pPr>
            <w:r>
              <w:rPr/>
              <w:t>☒</w:t>
            </w:r>
          </w:p>
        </w:tc>
      </w:tr>
      <w:tr>
        <w:trPr/>
        <w:tc>
          <w:tcPr>
            <w:tcW w:w="1921"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center"/>
              <w:rPr/>
            </w:pPr>
            <w:r>
              <w:rPr/>
              <w:t>​</w:t>
            </w:r>
          </w:p>
        </w:tc>
        <w:tc>
          <w:tcPr>
            <w:tcW w:w="23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Emerging growth company</w:t>
            </w:r>
          </w:p>
        </w:tc>
        <w:tc>
          <w:tcPr>
            <w:tcW w:w="361"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firstLine="547"/>
        <w:jc w:val="left"/>
        <w:rPr/>
      </w:pPr>
      <w:r>
        <w:rPr/>
        <w:t>​</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240"/>
        <w:ind w:left="0" w:right="0" w:firstLine="540"/>
        <w:jc w:val="left"/>
        <w:rPr/>
      </w:pPr>
      <w:r>
        <w:rPr/>
        <w:t>​</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As of August 9, 2023, 237,403,124 shares of the registrant’s common stock were outstanding.</w:t>
      </w:r>
    </w:p>
    <w:p>
      <w:pPr>
        <w:pStyle w:val="TextBody"/>
        <w:pBdr>
          <w:top w:val="single" w:sz="8" w:space="1" w:color="000000"/>
          <w:bottom w:val="single" w:sz="24" w:space="1" w:color="000000"/>
        </w:pBdr>
        <w:bidi w:val="0"/>
        <w:spacing w:before="0" w:after="240"/>
        <w:ind w:left="0" w:right="0" w:firstLine="540"/>
        <w:jc w:val="left"/>
        <w:rPr/>
      </w:pPr>
      <w:r>
        <w:rPr/>
        <w:t>​</w:t>
      </w:r>
    </w:p>
    <w:p>
      <w:pPr>
        <w:pStyle w:val="TextBody"/>
        <w:bidi w:val="0"/>
        <w:spacing w:before="0" w:after="0"/>
        <w:ind w:left="0" w:right="0" w:hanging="0"/>
        <w:jc w:val="left"/>
        <w:rPr/>
      </w:pPr>
      <w:r>
        <w:rPr/>
        <w:t>​</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1" w:name="_7314f13d_bcd3_470b_8074_10a4087402fa"/>
      <w:bookmarkEnd w:id="41"/>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JUNE 30, 2023</w:t>
      </w:r>
    </w:p>
    <w:p>
      <w:pPr>
        <w:pStyle w:val="TextBody"/>
        <w:bidi w:val="0"/>
        <w:spacing w:before="0" w:after="240"/>
        <w:ind w:left="0" w:right="0" w:hanging="0"/>
        <w:jc w:val="center"/>
        <w:rPr>
          <w:rFonts w:ascii="Times New Roman;Times;serif" w:hAnsi="Times New Roman;Times;serif"/>
          <w:b/>
          <w:sz w:val="20"/>
        </w:rPr>
      </w:pPr>
      <w:bookmarkStart w:id="42" w:name="TOC"/>
      <w:bookmarkEnd w:id="42"/>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811"/>
        <w:gridCol w:w="8853"/>
        <w:gridCol w:w="541"/>
      </w:tblGrid>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w:t>
            </w:r>
          </w:p>
        </w:tc>
      </w:tr>
      <w:tr>
        <w:trPr/>
        <w:tc>
          <w:tcPr>
            <w:tcW w:w="10205" w:type="dxa"/>
            <w:gridSpan w:val="3"/>
            <w:tcBorders/>
            <w:vAlign w:val="center"/>
          </w:tcPr>
          <w:p>
            <w:pPr>
              <w:pStyle w:val="TableContents"/>
              <w:bidi w:val="0"/>
              <w:spacing w:before="0" w:after="0"/>
              <w:ind w:left="0" w:right="0" w:hanging="0"/>
              <w:jc w:val="center"/>
              <w:rPr/>
            </w:pPr>
            <w:hyperlink w:anchor="PARTIFINANCIALINFORMATION_645820">
              <w:r>
                <w:rPr>
                  <w:rStyle w:val="InternetLink"/>
                  <w:rFonts w:ascii="Times New Roman;Times;serif" w:hAnsi="Times New Roman;Times;serif"/>
                  <w:b/>
                  <w:i w:val="false"/>
                  <w:caps w:val="false"/>
                  <w:smallCaps w:val="false"/>
                  <w:sz w:val="20"/>
                </w:rPr>
                <w:t>PART I. FINANCIAL INFORMATION</w:t>
              </w:r>
            </w:hyperlink>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bidi w:val="0"/>
              <w:spacing w:before="0" w:after="0"/>
              <w:ind w:left="0" w:right="0" w:hanging="0"/>
              <w:jc w:val="left"/>
              <w:rPr/>
            </w:pPr>
            <w:hyperlink w:anchor="Item1FinancialStatements_375279">
              <w:r>
                <w:rPr>
                  <w:rStyle w:val="InternetLink"/>
                  <w:rFonts w:ascii="Times New Roman;Times;serif" w:hAnsi="Times New Roman;Times;serif"/>
                  <w:b w:val="false"/>
                  <w:i w:val="false"/>
                  <w:caps w:val="false"/>
                  <w:smallCaps w:val="false"/>
                  <w:sz w:val="20"/>
                </w:rPr>
                <w:t>Item 1.</w:t>
              </w:r>
            </w:hyperlink>
          </w:p>
        </w:tc>
        <w:tc>
          <w:tcPr>
            <w:tcW w:w="8853" w:type="dxa"/>
            <w:tcBorders/>
            <w:vAlign w:val="center"/>
          </w:tcPr>
          <w:p>
            <w:pPr>
              <w:pStyle w:val="TableContents"/>
              <w:bidi w:val="0"/>
              <w:spacing w:before="0" w:after="0"/>
              <w:ind w:left="0" w:right="0" w:hanging="0"/>
              <w:jc w:val="left"/>
              <w:rPr/>
            </w:pPr>
            <w:hyperlink w:anchor="Item1FinancialStatements_375279">
              <w:r>
                <w:rPr>
                  <w:rStyle w:val="InternetLink"/>
                  <w:rFonts w:ascii="Times New Roman;Times;serif" w:hAnsi="Times New Roman;Times;serif"/>
                  <w:b w:val="false"/>
                  <w:i w:val="false"/>
                  <w:caps w:val="false"/>
                  <w:smallCaps w:val="false"/>
                  <w:sz w:val="20"/>
                </w:rPr>
                <w:t>Financial Statements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hyperlink w:anchor="CONSOLIDATEDBALANCESHEETS_963619">
              <w:r>
                <w:rPr>
                  <w:rStyle w:val="InternetLink"/>
                  <w:rFonts w:ascii="Times New Roman;Times;serif" w:hAnsi="Times New Roman;Times;serif"/>
                  <w:b w:val="false"/>
                  <w:i w:val="false"/>
                  <w:caps w:val="false"/>
                  <w:smallCaps w:val="false"/>
                  <w:sz w:val="20"/>
                </w:rPr>
                <w:t>Consolidated Balance Sheets as of June 30, 2023 (unaudited) and December 31, 2022</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hyperlink w:anchor="CONSOLIDATEDSTATEMENTSOFOPERATIONS_79993">
              <w:r>
                <w:rPr>
                  <w:rStyle w:val="InternetLink"/>
                  <w:rFonts w:ascii="Times New Roman;Times;serif" w:hAnsi="Times New Roman;Times;serif"/>
                  <w:b w:val="false"/>
                  <w:i w:val="false"/>
                  <w:caps w:val="false"/>
                  <w:smallCaps w:val="false"/>
                  <w:sz w:val="20"/>
                </w:rPr>
                <w:t>Consolidated Statements of Operations for the three and six months ended June 30, 2023 and 2022 (unaudited)</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hyperlink w:anchor="CONSOLIDATEDSTATEMENTSOFCOMPREHENSIVELOS">
              <w:r>
                <w:rPr>
                  <w:rStyle w:val="InternetLink"/>
                  <w:rFonts w:ascii="Times New Roman;Times;serif" w:hAnsi="Times New Roman;Times;serif"/>
                  <w:b w:val="false"/>
                  <w:i w:val="false"/>
                  <w:caps w:val="false"/>
                  <w:smallCaps w:val="false"/>
                  <w:sz w:val="20"/>
                </w:rPr>
                <w:t>Consolidated Statements of Comprehensive Loss for the three and six months ended June 30, 2023 and 2022 (unaudited)</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hyperlink w:anchor="CONSOLIDATEDSTATEMENTSOFSTOCKHOLDERSEQUI">
              <w:r>
                <w:rPr>
                  <w:rStyle w:val="InternetLink"/>
                  <w:rFonts w:ascii="Times New Roman;Times;serif" w:hAnsi="Times New Roman;Times;serif"/>
                  <w:b w:val="false"/>
                  <w:i w:val="false"/>
                  <w:caps w:val="false"/>
                  <w:smallCaps w:val="false"/>
                  <w:sz w:val="20"/>
                </w:rPr>
                <w:t>Consolidated Statements of Stockholders’ Equity for the three and six months ended June 30, 2023 and 2022 (unaudited)</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hyperlink w:anchor="CONSOLIDATEDSTATEMENTSOFCASHFLOWS_224163">
              <w:r>
                <w:rPr>
                  <w:rStyle w:val="InternetLink"/>
                  <w:rFonts w:ascii="Times New Roman;Times;serif" w:hAnsi="Times New Roman;Times;serif"/>
                  <w:b w:val="false"/>
                  <w:i w:val="false"/>
                  <w:caps w:val="false"/>
                  <w:smallCaps w:val="false"/>
                  <w:sz w:val="20"/>
                </w:rPr>
                <w:t>Consolidated Statements of Cash Flows for the three and six months ended June 30, 2023 and 2022 (unaudited)</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hyperlink w:anchor="a1NatureofBusinessFinancialConditionandB">
              <w:r>
                <w:rPr>
                  <w:rStyle w:val="InternetLink"/>
                  <w:rFonts w:ascii="Times New Roman;Times;serif" w:hAnsi="Times New Roman;Times;serif"/>
                  <w:b w:val="false"/>
                  <w:i w:val="false"/>
                  <w:caps w:val="false"/>
                  <w:smallCaps w:val="false"/>
                  <w:sz w:val="20"/>
                </w:rPr>
                <w:t>Notes to Consolidated Financial Statements (unaudited)</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8853"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811"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853"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37</w:t>
            </w:r>
          </w:p>
        </w:tc>
      </w:tr>
      <w:tr>
        <w:trPr/>
        <w:tc>
          <w:tcPr>
            <w:tcW w:w="811" w:type="dxa"/>
            <w:tcBorders/>
            <w:vAlign w:val="center"/>
          </w:tcPr>
          <w:p>
            <w:pPr>
              <w:pStyle w:val="TableContents"/>
              <w:bidi w:val="0"/>
              <w:spacing w:before="0" w:after="0"/>
              <w:ind w:left="0" w:right="0" w:hanging="0"/>
              <w:jc w:val="left"/>
              <w:rPr/>
            </w:pPr>
            <w:hyperlink w:anchor="Item4ControlsandProcedures_150025">
              <w:r>
                <w:rPr>
                  <w:rStyle w:val="InternetLink"/>
                  <w:rFonts w:ascii="Times New Roman;Times;serif" w:hAnsi="Times New Roman;Times;serif"/>
                  <w:b w:val="false"/>
                  <w:i w:val="false"/>
                  <w:caps w:val="false"/>
                  <w:smallCaps w:val="false"/>
                  <w:sz w:val="20"/>
                </w:rPr>
                <w:t>Item 4.</w:t>
              </w:r>
            </w:hyperlink>
          </w:p>
        </w:tc>
        <w:tc>
          <w:tcPr>
            <w:tcW w:w="8853" w:type="dxa"/>
            <w:tcBorders/>
            <w:vAlign w:val="center"/>
          </w:tcPr>
          <w:p>
            <w:pPr>
              <w:pStyle w:val="TableContents"/>
              <w:bidi w:val="0"/>
              <w:spacing w:before="0" w:after="0"/>
              <w:ind w:left="0" w:right="0" w:hanging="0"/>
              <w:jc w:val="left"/>
              <w:rPr/>
            </w:pPr>
            <w:hyperlink w:anchor="Item4ControlsandProcedures_150025">
              <w:r>
                <w:rPr>
                  <w:rStyle w:val="InternetLink"/>
                  <w:rFonts w:ascii="Times New Roman;Times;serif" w:hAnsi="Times New Roman;Times;serif"/>
                  <w:b w:val="false"/>
                  <w:i w:val="false"/>
                  <w:caps w:val="false"/>
                  <w:smallCaps w:val="false"/>
                  <w:sz w:val="20"/>
                </w:rPr>
                <w:t>Controls and Procedures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38</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r>
      <w:tr>
        <w:trPr/>
        <w:tc>
          <w:tcPr>
            <w:tcW w:w="10205" w:type="dxa"/>
            <w:gridSpan w:val="3"/>
            <w:tcBorders/>
            <w:vAlign w:val="center"/>
          </w:tcPr>
          <w:p>
            <w:pPr>
              <w:pStyle w:val="TableContents"/>
              <w:bidi w:val="0"/>
              <w:spacing w:before="0" w:after="0"/>
              <w:ind w:left="0" w:right="0" w:hanging="0"/>
              <w:jc w:val="center"/>
              <w:rPr/>
            </w:pPr>
            <w:hyperlink w:anchor="PARTIIOTHERINFORMATION_881509">
              <w:r>
                <w:rPr>
                  <w:rStyle w:val="InternetLink"/>
                  <w:rFonts w:ascii="Times New Roman;Times;serif" w:hAnsi="Times New Roman;Times;serif"/>
                  <w:b/>
                  <w:i w:val="false"/>
                  <w:caps w:val="false"/>
                  <w:smallCaps w:val="false"/>
                  <w:sz w:val="20"/>
                </w:rPr>
                <w:t>PART II. OTHER INFORMATION</w:t>
              </w:r>
            </w:hyperlink>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Item1LegalProceedings_687788">
              <w:r>
                <w:rPr>
                  <w:rStyle w:val="InternetLink"/>
                  <w:rFonts w:ascii="Times New Roman;Times;serif" w:hAnsi="Times New Roman;Times;serif"/>
                  <w:b w:val="false"/>
                  <w:i w:val="false"/>
                  <w:caps w:val="false"/>
                  <w:smallCaps w:val="false"/>
                  <w:sz w:val="20"/>
                </w:rPr>
                <w:t>Item 1.</w:t>
              </w:r>
            </w:hyperlink>
          </w:p>
        </w:tc>
        <w:tc>
          <w:tcPr>
            <w:tcW w:w="8853" w:type="dxa"/>
            <w:tcBorders/>
            <w:vAlign w:val="center"/>
          </w:tcPr>
          <w:p>
            <w:pPr>
              <w:pStyle w:val="TableContents"/>
              <w:bidi w:val="0"/>
              <w:spacing w:before="0" w:after="0"/>
              <w:ind w:left="0" w:right="0" w:hanging="0"/>
              <w:jc w:val="left"/>
              <w:rPr/>
            </w:pPr>
            <w:hyperlink w:anchor="Item1LegalProceedings_687788">
              <w:r>
                <w:rPr>
                  <w:rStyle w:val="InternetLink"/>
                  <w:rFonts w:ascii="Times New Roman;Times;serif" w:hAnsi="Times New Roman;Times;serif"/>
                  <w:b w:val="false"/>
                  <w:i w:val="false"/>
                  <w:caps w:val="false"/>
                  <w:smallCaps w:val="false"/>
                  <w:sz w:val="20"/>
                </w:rPr>
                <w:t>Legal Proceedings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39</w:t>
            </w:r>
          </w:p>
        </w:tc>
      </w:tr>
      <w:tr>
        <w:trPr/>
        <w:tc>
          <w:tcPr>
            <w:tcW w:w="811" w:type="dxa"/>
            <w:tcBorders/>
            <w:vAlign w:val="center"/>
          </w:tcPr>
          <w:p>
            <w:pPr>
              <w:pStyle w:val="TableContents"/>
              <w:bidi w:val="0"/>
              <w:spacing w:before="0" w:after="0"/>
              <w:ind w:left="0" w:right="0" w:hanging="0"/>
              <w:jc w:val="left"/>
              <w:rPr/>
            </w:pPr>
            <w:hyperlink w:anchor="Item1ARiskFactors_410492">
              <w:r>
                <w:rPr>
                  <w:rStyle w:val="InternetLink"/>
                  <w:rFonts w:ascii="Times New Roman;Times;serif" w:hAnsi="Times New Roman;Times;serif"/>
                  <w:b w:val="false"/>
                  <w:i w:val="false"/>
                  <w:caps w:val="false"/>
                  <w:smallCaps w:val="false"/>
                  <w:sz w:val="20"/>
                </w:rPr>
                <w:t>Item 1A.</w:t>
              </w:r>
            </w:hyperlink>
          </w:p>
        </w:tc>
        <w:tc>
          <w:tcPr>
            <w:tcW w:w="8853" w:type="dxa"/>
            <w:tcBorders/>
            <w:vAlign w:val="center"/>
          </w:tcPr>
          <w:p>
            <w:pPr>
              <w:pStyle w:val="TableContents"/>
              <w:bidi w:val="0"/>
              <w:spacing w:before="0" w:after="0"/>
              <w:ind w:left="0" w:right="0" w:hanging="0"/>
              <w:jc w:val="left"/>
              <w:rPr/>
            </w:pPr>
            <w:hyperlink w:anchor="Item1ARiskFactors_410492">
              <w:r>
                <w:rPr>
                  <w:rStyle w:val="InternetLink"/>
                  <w:rFonts w:ascii="Times New Roman;Times;serif" w:hAnsi="Times New Roman;Times;serif"/>
                  <w:b w:val="false"/>
                  <w:i w:val="false"/>
                  <w:caps w:val="false"/>
                  <w:smallCaps w:val="false"/>
                  <w:sz w:val="20"/>
                </w:rPr>
                <w:t>Risk Factors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39</w:t>
            </w:r>
          </w:p>
        </w:tc>
      </w:tr>
      <w:tr>
        <w:trPr/>
        <w:tc>
          <w:tcPr>
            <w:tcW w:w="811"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8853"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39</w:t>
            </w:r>
          </w:p>
        </w:tc>
      </w:tr>
      <w:tr>
        <w:trPr/>
        <w:tc>
          <w:tcPr>
            <w:tcW w:w="811" w:type="dxa"/>
            <w:tcBorders/>
            <w:vAlign w:val="center"/>
          </w:tcPr>
          <w:p>
            <w:pPr>
              <w:pStyle w:val="TableContents"/>
              <w:bidi w:val="0"/>
              <w:spacing w:before="0" w:after="0"/>
              <w:ind w:left="0" w:right="0" w:hanging="0"/>
              <w:jc w:val="left"/>
              <w:rPr/>
            </w:pPr>
            <w:hyperlink w:anchor="Item3DefaultsUponSeniorSecurities_300980">
              <w:r>
                <w:rPr>
                  <w:rStyle w:val="InternetLink"/>
                  <w:rFonts w:ascii="Times New Roman;Times;serif" w:hAnsi="Times New Roman;Times;serif"/>
                  <w:b w:val="false"/>
                  <w:i w:val="false"/>
                  <w:caps w:val="false"/>
                  <w:smallCaps w:val="false"/>
                  <w:sz w:val="20"/>
                </w:rPr>
                <w:t>Item 3.</w:t>
              </w:r>
            </w:hyperlink>
          </w:p>
        </w:tc>
        <w:tc>
          <w:tcPr>
            <w:tcW w:w="8853" w:type="dxa"/>
            <w:tcBorders/>
            <w:vAlign w:val="center"/>
          </w:tcPr>
          <w:p>
            <w:pPr>
              <w:pStyle w:val="TableContents"/>
              <w:bidi w:val="0"/>
              <w:spacing w:before="0" w:after="0"/>
              <w:ind w:left="0" w:right="0" w:hanging="0"/>
              <w:jc w:val="left"/>
              <w:rPr/>
            </w:pPr>
            <w:hyperlink w:anchor="Item3DefaultsUponSeniorSecurities_300980">
              <w:r>
                <w:rPr>
                  <w:rStyle w:val="InternetLink"/>
                  <w:rFonts w:ascii="Times New Roman;Times;serif" w:hAnsi="Times New Roman;Times;serif"/>
                  <w:b w:val="false"/>
                  <w:i w:val="false"/>
                  <w:caps w:val="false"/>
                  <w:smallCaps w:val="false"/>
                  <w:sz w:val="20"/>
                </w:rPr>
                <w:t>Defaults Upon Senior Securities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39</w:t>
            </w:r>
          </w:p>
        </w:tc>
      </w:tr>
      <w:tr>
        <w:trPr/>
        <w:tc>
          <w:tcPr>
            <w:tcW w:w="811" w:type="dxa"/>
            <w:tcBorders/>
            <w:vAlign w:val="center"/>
          </w:tcPr>
          <w:p>
            <w:pPr>
              <w:pStyle w:val="TableContents"/>
              <w:bidi w:val="0"/>
              <w:spacing w:before="0" w:after="0"/>
              <w:ind w:left="0" w:right="0" w:hanging="0"/>
              <w:jc w:val="left"/>
              <w:rPr/>
            </w:pPr>
            <w:hyperlink w:anchor="Item4MineSafetyDisclosures_988747">
              <w:r>
                <w:rPr>
                  <w:rStyle w:val="InternetLink"/>
                  <w:rFonts w:ascii="Times New Roman;Times;serif" w:hAnsi="Times New Roman;Times;serif"/>
                  <w:b w:val="false"/>
                  <w:i w:val="false"/>
                  <w:caps w:val="false"/>
                  <w:smallCaps w:val="false"/>
                  <w:sz w:val="20"/>
                </w:rPr>
                <w:t>Item 4.</w:t>
              </w:r>
            </w:hyperlink>
          </w:p>
        </w:tc>
        <w:tc>
          <w:tcPr>
            <w:tcW w:w="8853" w:type="dxa"/>
            <w:tcBorders/>
            <w:vAlign w:val="center"/>
          </w:tcPr>
          <w:p>
            <w:pPr>
              <w:pStyle w:val="TableContents"/>
              <w:bidi w:val="0"/>
              <w:spacing w:before="0" w:after="0"/>
              <w:ind w:left="0" w:right="0" w:hanging="0"/>
              <w:jc w:val="left"/>
              <w:rPr/>
            </w:pPr>
            <w:hyperlink w:anchor="Item4MineSafetyDisclosures_988747">
              <w:r>
                <w:rPr>
                  <w:rStyle w:val="InternetLink"/>
                  <w:rFonts w:ascii="Times New Roman;Times;serif" w:hAnsi="Times New Roman;Times;serif"/>
                  <w:b w:val="false"/>
                  <w:i w:val="false"/>
                  <w:caps w:val="false"/>
                  <w:smallCaps w:val="false"/>
                  <w:sz w:val="20"/>
                </w:rPr>
                <w:t>Mine Safety Disclosures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39</w:t>
            </w:r>
          </w:p>
        </w:tc>
      </w:tr>
      <w:tr>
        <w:trPr/>
        <w:tc>
          <w:tcPr>
            <w:tcW w:w="811" w:type="dxa"/>
            <w:tcBorders/>
            <w:vAlign w:val="center"/>
          </w:tcPr>
          <w:p>
            <w:pPr>
              <w:pStyle w:val="TableContents"/>
              <w:bidi w:val="0"/>
              <w:spacing w:before="0" w:after="0"/>
              <w:ind w:left="0" w:right="0" w:hanging="0"/>
              <w:jc w:val="left"/>
              <w:rPr/>
            </w:pPr>
            <w:hyperlink w:anchor="Item5OtherInformation_31786">
              <w:r>
                <w:rPr>
                  <w:rStyle w:val="InternetLink"/>
                  <w:rFonts w:ascii="Times New Roman;Times;serif" w:hAnsi="Times New Roman;Times;serif"/>
                  <w:b w:val="false"/>
                  <w:i w:val="false"/>
                  <w:caps w:val="false"/>
                  <w:smallCaps w:val="false"/>
                  <w:sz w:val="20"/>
                </w:rPr>
                <w:t>Item 5.</w:t>
              </w:r>
            </w:hyperlink>
          </w:p>
        </w:tc>
        <w:tc>
          <w:tcPr>
            <w:tcW w:w="8853" w:type="dxa"/>
            <w:tcBorders/>
            <w:vAlign w:val="center"/>
          </w:tcPr>
          <w:p>
            <w:pPr>
              <w:pStyle w:val="TableContents"/>
              <w:bidi w:val="0"/>
              <w:spacing w:before="0" w:after="0"/>
              <w:ind w:left="0" w:right="0" w:hanging="0"/>
              <w:jc w:val="left"/>
              <w:rPr/>
            </w:pPr>
            <w:hyperlink w:anchor="Item5OtherInformation_31786">
              <w:r>
                <w:rPr>
                  <w:rStyle w:val="InternetLink"/>
                  <w:rFonts w:ascii="Times New Roman;Times;serif" w:hAnsi="Times New Roman;Times;serif"/>
                  <w:b w:val="false"/>
                  <w:i w:val="false"/>
                  <w:caps w:val="false"/>
                  <w:smallCaps w:val="false"/>
                  <w:sz w:val="20"/>
                </w:rPr>
                <w:t>Other Information</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39</w:t>
            </w:r>
          </w:p>
        </w:tc>
      </w:tr>
      <w:tr>
        <w:trPr/>
        <w:tc>
          <w:tcPr>
            <w:tcW w:w="811" w:type="dxa"/>
            <w:tcBorders/>
            <w:vAlign w:val="center"/>
          </w:tcPr>
          <w:p>
            <w:pPr>
              <w:pStyle w:val="TableContents"/>
              <w:bidi w:val="0"/>
              <w:spacing w:before="0" w:after="0"/>
              <w:ind w:left="0" w:right="0" w:hanging="0"/>
              <w:jc w:val="left"/>
              <w:rPr/>
            </w:pPr>
            <w:hyperlink w:anchor="Item6Exhibits_75368">
              <w:r>
                <w:rPr>
                  <w:rStyle w:val="InternetLink"/>
                  <w:rFonts w:ascii="Times New Roman;Times;serif" w:hAnsi="Times New Roman;Times;serif"/>
                  <w:b w:val="false"/>
                  <w:i w:val="false"/>
                  <w:caps w:val="false"/>
                  <w:smallCaps w:val="false"/>
                  <w:sz w:val="20"/>
                </w:rPr>
                <w:t>Item 6.</w:t>
              </w:r>
            </w:hyperlink>
          </w:p>
        </w:tc>
        <w:tc>
          <w:tcPr>
            <w:tcW w:w="8853" w:type="dxa"/>
            <w:tcBorders/>
            <w:vAlign w:val="center"/>
          </w:tcPr>
          <w:p>
            <w:pPr>
              <w:pStyle w:val="TableContents"/>
              <w:bidi w:val="0"/>
              <w:spacing w:before="0" w:after="0"/>
              <w:ind w:left="0" w:right="0" w:hanging="0"/>
              <w:jc w:val="left"/>
              <w:rPr/>
            </w:pPr>
            <w:hyperlink w:anchor="Item6Exhibits_75368">
              <w:r>
                <w:rPr>
                  <w:rStyle w:val="InternetLink"/>
                  <w:rFonts w:ascii="Times New Roman;Times;serif" w:hAnsi="Times New Roman;Times;serif"/>
                  <w:b w:val="false"/>
                  <w:i w:val="false"/>
                  <w:caps w:val="false"/>
                  <w:smallCaps w:val="false"/>
                  <w:sz w:val="20"/>
                </w:rPr>
                <w:t>Exhibits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hyperlink w:anchor="SIGNATURES_446651">
              <w:r>
                <w:rPr>
                  <w:rStyle w:val="InternetLink"/>
                  <w:rFonts w:ascii="Times New Roman;Times;serif" w:hAnsi="Times New Roman;Times;serif"/>
                  <w:b w:val="false"/>
                  <w:i w:val="false"/>
                  <w:caps w:val="false"/>
                  <w:smallCaps w:val="false"/>
                  <w:sz w:val="20"/>
                </w:rPr>
                <w:t>Signatures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3" w:name="PARTIFINANCIALINFORMATION_645820"/>
      <w:bookmarkStart w:id="44" w:name="_d6198905_d77d_46aa_bd06_47aa7ee1333e"/>
      <w:bookmarkEnd w:id="43"/>
      <w:bookmarkEnd w:id="44"/>
      <w:r>
        <w:rPr>
          <w:rFonts w:ascii="Times New Roman;Times;serif" w:hAnsi="Times New Roman;Times;serif"/>
          <w:b/>
          <w:sz w:val="20"/>
        </w:rPr>
        <w:t>PART I: FINANCIAL INFORMATION</w:t>
      </w:r>
    </w:p>
    <w:p>
      <w:pPr>
        <w:pStyle w:val="TextBody"/>
        <w:bidi w:val="0"/>
        <w:spacing w:before="0" w:after="240"/>
        <w:ind w:left="0" w:right="0" w:hanging="0"/>
        <w:jc w:val="left"/>
        <w:rPr>
          <w:rFonts w:ascii="Times New Roman;Times;serif" w:hAnsi="Times New Roman;Times;serif"/>
          <w:b/>
          <w:sz w:val="20"/>
        </w:rPr>
      </w:pPr>
      <w:bookmarkStart w:id="45" w:name="Item1FinancialStatements_375279"/>
      <w:bookmarkEnd w:id="45"/>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bookmarkStart w:id="46" w:name="CONSOLIDATEDBALANCESHEETS_963619"/>
      <w:bookmarkEnd w:id="46"/>
      <w:r>
        <w:rPr>
          <w:rFonts w:ascii="Times New Roman;Times;serif" w:hAnsi="Times New Roman;Times;serif"/>
          <w:b/>
          <w:sz w:val="20"/>
        </w:rPr>
        <w:t>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share and per share amounts)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47" w:name="Tc_8cZ80tTXs0KazhqhO8XQRw_38_7"/>
      <w:bookmarkStart w:id="48" w:name="Tc_mcRZoRZJ5kW3AvHmTFJkQA_38_4"/>
      <w:bookmarkStart w:id="49" w:name="Tc_u_P-T7tsUkeQk6m5S5EXlA_38_0"/>
      <w:bookmarkStart w:id="50" w:name="Tc_jMF1nDiAnkedljzPHpRAAw_37_0"/>
      <w:bookmarkStart w:id="51" w:name="Tc_H6mweXxbHkWW4IBU2l1RDg_36_0"/>
      <w:bookmarkStart w:id="52" w:name="Tc_9TfILj5030SStv8iUasbgQ_35_5"/>
      <w:bookmarkStart w:id="53" w:name="Tc_sznD8BlSV0a6MeC8H8jruw_35_0"/>
      <w:bookmarkStart w:id="54" w:name="Tc_-EFVan7GaUKa48NuAfAiww_34_0"/>
      <w:bookmarkStart w:id="55" w:name="Tc_lvfJ4PTuR0WXlTz-ZPKzFA_33_0"/>
      <w:bookmarkStart w:id="56" w:name="Tc_bE2THwMmA0yCSyV2FTb_xA_32_0"/>
      <w:bookmarkStart w:id="57" w:name="Tc_2dj3k9cbwE2-dArJZllVHQ_31_0"/>
      <w:bookmarkStart w:id="58" w:name="Tc_T2KdXS4gGUmiiawPZY1Gmg_30_0"/>
      <w:bookmarkStart w:id="59" w:name="Tc_22XGyCB26UCu1xgjEsq8yw_29_2"/>
      <w:bookmarkStart w:id="60" w:name="Tc_WKgIKHn9aUy_w3aF8K7mSQ_29_0"/>
      <w:bookmarkStart w:id="61" w:name="Tc_LnbffAxG4kucnHFhYcvISQ_28_2"/>
      <w:bookmarkStart w:id="62" w:name="Tc_LNRD8RFl5EK7oB-OL2CDRg_28_0"/>
      <w:bookmarkStart w:id="63" w:name="Tc_scJLZMr9h0mgDEzosAmiFw_27_2"/>
      <w:bookmarkStart w:id="64" w:name="Tc_JbC56NOl0UiU14xo1nd4Xg_27_0"/>
      <w:bookmarkStart w:id="65" w:name="Tc_CA6m8dK1q0q2efcmt1QDww_26_5"/>
      <w:bookmarkStart w:id="66" w:name="Tc_OphbbR2MrUqfyvWZkZO_9g_26_2"/>
      <w:bookmarkStart w:id="67" w:name="Tc_Z_3NSg5S-EO8p0Aoqzq_1w_26_0"/>
      <w:bookmarkStart w:id="68" w:name="Tc_zXNuXxDkJECZzg46Ym7E3g_25_0"/>
      <w:bookmarkStart w:id="69" w:name="Tc_13ge-PF7Iki1MWEbPWjUcg_24_8"/>
      <w:bookmarkStart w:id="70" w:name="Tc_MdRVAeU5YkCT5gcKSXfYKg_24_2"/>
      <w:bookmarkStart w:id="71" w:name="Tc_DaymqihzKkKbvMMT_tE-vA_24_0"/>
      <w:bookmarkStart w:id="72" w:name="Tc_5t6_Z8nPJEuHqzNDoDTPyg_23_2"/>
      <w:bookmarkStart w:id="73" w:name="Tc_PXazSV5QGkmiL6AObSBehQ_23_0"/>
      <w:bookmarkStart w:id="74" w:name="Tc_IkNiBe8EfEefWEcsWazNZw_22_2"/>
      <w:bookmarkStart w:id="75" w:name="Tc_OXor2BDHlEqAunmNyaMoMA_22_0"/>
      <w:bookmarkStart w:id="76" w:name="Tc_Mqlwi9FP9U2rAxFDailggA_21_2"/>
      <w:bookmarkStart w:id="77" w:name="Tc_YNF8d-PlfU6_iS8-fTcTyg_21_0"/>
      <w:bookmarkStart w:id="78" w:name="Tc_Y7xJeUl9VkOTsFcbX315Sw_20_7"/>
      <w:bookmarkStart w:id="79" w:name="Tc_14wjLX3bOUeQWnnk8MLQtw_20_4"/>
      <w:bookmarkStart w:id="80" w:name="Tc_HtbN_FPNRUWH1n1eZxVuiw_20_2"/>
      <w:bookmarkStart w:id="81" w:name="Tc_MkT5F_Zu8UekBlVaMYGHNg_20_0"/>
      <w:bookmarkStart w:id="82" w:name="Tc_u0iy9nS7zUaiS97TcDuYxg_19_0"/>
      <w:bookmarkStart w:id="83" w:name="Tc_ZfZ-PKF2tU2pCfUAE0Ircw_18_0"/>
      <w:bookmarkStart w:id="84" w:name="Tc_x_eYDQzIUkqXEdE5h7iZWw_17_7"/>
      <w:bookmarkStart w:id="85" w:name="Tc_B6Vz02AfvUmdSLxHY8UHDw_17_4"/>
      <w:bookmarkStart w:id="86" w:name="Tc_78Zyp8Od8U2FPGoNj3gx4Q_17_0"/>
      <w:bookmarkStart w:id="87" w:name="Tc_Aoz8HvZPykW-zBqxYVRR8A_16_2"/>
      <w:bookmarkStart w:id="88" w:name="Tc_HybxvNomckup1fUwVmiKOw_16_0"/>
      <w:bookmarkStart w:id="89" w:name="Tc_LfOlZeQE0EKCsR-dIw2s0Q_15_2"/>
      <w:bookmarkStart w:id="90" w:name="Tc_XedpOcNcHkKOfabE3fOcUA_15_0"/>
      <w:bookmarkStart w:id="91" w:name="Tc_Sur95wcdqUGXGo-d7Ucafw_14_2"/>
      <w:bookmarkStart w:id="92" w:name="Tc_9D3C6PRuq02BucW_3r4MxQ_14_0"/>
      <w:bookmarkStart w:id="93" w:name="Tc_l9ZTLsUAuU6kwoB0g47TDA_13_2"/>
      <w:bookmarkStart w:id="94" w:name="Tc_BwQezK1zGUKNt2sXMJ8euA_13_0"/>
      <w:bookmarkStart w:id="95" w:name="Tc_f7Nfm9MTL0S2hoNvugGlmg_12_2"/>
      <w:bookmarkStart w:id="96" w:name="Tc_Vx_OevmyO0exNrFmo5hXBA_12_0"/>
      <w:bookmarkStart w:id="97" w:name="Tc_k1DxFa2u0U-SwuCQQY0WTQ_11_2"/>
      <w:bookmarkStart w:id="98" w:name="Tc_g5-xmT34oky00cGUEy8Gwg_11_0"/>
      <w:bookmarkStart w:id="99" w:name="Tc_4OHrbXJI-k2n0Z8T4OkDcA_10_0"/>
      <w:bookmarkStart w:id="100" w:name="Tc_9jcNUtyXnEOyn_HJnDHycw_9_2"/>
      <w:bookmarkStart w:id="101" w:name="Tc_UpyE_w6dlkabaSsnjJpLHw_9_0"/>
      <w:bookmarkStart w:id="102" w:name="Tc_HtC5F3rDY0e1W8iro86B8Q_8_2"/>
      <w:bookmarkStart w:id="103" w:name="Tc_Mo0wZ6eWb0CYd6eJ410e3Q_8_0"/>
      <w:bookmarkStart w:id="104" w:name="Tc_tBa8fiIYt0eNuUFbK_Yv9w_7_0"/>
      <w:bookmarkStart w:id="105" w:name="Tc__154w2Da6EyKgBdJ-WRNmA_6_2"/>
      <w:bookmarkStart w:id="106" w:name="Tc_zYqghUek0Ue-ks6-GFd78Q_6_0"/>
      <w:bookmarkStart w:id="107" w:name="Tc_rUe1t2MS2Uy7ZPjv7VNPMw_5_5"/>
      <w:bookmarkStart w:id="108" w:name="Tc_toeXftW_6UWfkYTE4xDuHw_5_2"/>
      <w:bookmarkStart w:id="109" w:name="Tc_PLfOV5NRc0OEt8GBaK6S_A_5_0"/>
      <w:bookmarkStart w:id="110" w:name="Tc_XLV4kQ4ztEOCgceqhGtYrQ_4_7"/>
      <w:bookmarkStart w:id="111" w:name="Tc_NKeR6c8b4U-L_ggecP7iSQ_4_4"/>
      <w:bookmarkStart w:id="112" w:name="Tc_tZ4Z5Q17iESFAsNOiQKutQ_4_0"/>
      <w:bookmarkStart w:id="113" w:name="Tc_dI9nvCtLvU26Hyebb2LUtA_3_0"/>
      <w:bookmarkStart w:id="114" w:name="Tc_6SoxoFtkMkahBg5vY-h6EQ_2_0"/>
      <w:bookmarkStart w:id="115" w:name="Tc_vOCUn46lUE6mP43tYJwyog_1_7"/>
      <w:bookmarkStart w:id="116" w:name="Tc_3e8XYTfrE0avLBDlTxS5tQ_1_4"/>
      <w:bookmarkStart w:id="117" w:name="Tc_Z-PNlQJH4E6UBMnfB9ApNw_1_2"/>
      <w:bookmarkStart w:id="118" w:name="_6d2b83b6_d1c6_4dea_8e24_6b7c1a1e72df"/>
      <w:bookmarkStart w:id="119" w:name="Tc_8cZ80tTXs0KazhqhO8XQRw_38_7"/>
      <w:bookmarkStart w:id="120" w:name="Tc_mcRZoRZJ5kW3AvHmTFJkQA_38_4"/>
      <w:bookmarkStart w:id="121" w:name="Tc_u_P-T7tsUkeQk6m5S5EXlA_38_0"/>
      <w:bookmarkStart w:id="122" w:name="Tc_jMF1nDiAnkedljzPHpRAAw_37_0"/>
      <w:bookmarkStart w:id="123" w:name="Tc_H6mweXxbHkWW4IBU2l1RDg_36_0"/>
      <w:bookmarkStart w:id="124" w:name="Tc_9TfILj5030SStv8iUasbgQ_35_5"/>
      <w:bookmarkStart w:id="125" w:name="Tc_sznD8BlSV0a6MeC8H8jruw_35_0"/>
      <w:bookmarkStart w:id="126" w:name="Tc_-EFVan7GaUKa48NuAfAiww_34_0"/>
      <w:bookmarkStart w:id="127" w:name="Tc_lvfJ4PTuR0WXlTz-ZPKzFA_33_0"/>
      <w:bookmarkStart w:id="128" w:name="Tc_bE2THwMmA0yCSyV2FTb_xA_32_0"/>
      <w:bookmarkStart w:id="129" w:name="Tc_2dj3k9cbwE2-dArJZllVHQ_31_0"/>
      <w:bookmarkStart w:id="130" w:name="Tc_T2KdXS4gGUmiiawPZY1Gmg_30_0"/>
      <w:bookmarkStart w:id="131" w:name="Tc_22XGyCB26UCu1xgjEsq8yw_29_2"/>
      <w:bookmarkStart w:id="132" w:name="Tc_WKgIKHn9aUy_w3aF8K7mSQ_29_0"/>
      <w:bookmarkStart w:id="133" w:name="Tc_LnbffAxG4kucnHFhYcvISQ_28_2"/>
      <w:bookmarkStart w:id="134" w:name="Tc_LNRD8RFl5EK7oB-OL2CDRg_28_0"/>
      <w:bookmarkStart w:id="135" w:name="Tc_scJLZMr9h0mgDEzosAmiFw_27_2"/>
      <w:bookmarkStart w:id="136" w:name="Tc_JbC56NOl0UiU14xo1nd4Xg_27_0"/>
      <w:bookmarkStart w:id="137" w:name="Tc_CA6m8dK1q0q2efcmt1QDww_26_5"/>
      <w:bookmarkStart w:id="138" w:name="Tc_OphbbR2MrUqfyvWZkZO_9g_26_2"/>
      <w:bookmarkStart w:id="139" w:name="Tc_Z_3NSg5S-EO8p0Aoqzq_1w_26_0"/>
      <w:bookmarkStart w:id="140" w:name="Tc_zXNuXxDkJECZzg46Ym7E3g_25_0"/>
      <w:bookmarkStart w:id="141" w:name="Tc_13ge-PF7Iki1MWEbPWjUcg_24_8"/>
      <w:bookmarkStart w:id="142" w:name="Tc_MdRVAeU5YkCT5gcKSXfYKg_24_2"/>
      <w:bookmarkStart w:id="143" w:name="Tc_DaymqihzKkKbvMMT_tE-vA_24_0"/>
      <w:bookmarkStart w:id="144" w:name="Tc_5t6_Z8nPJEuHqzNDoDTPyg_23_2"/>
      <w:bookmarkStart w:id="145" w:name="Tc_PXazSV5QGkmiL6AObSBehQ_23_0"/>
      <w:bookmarkStart w:id="146" w:name="Tc_IkNiBe8EfEefWEcsWazNZw_22_2"/>
      <w:bookmarkStart w:id="147" w:name="Tc_OXor2BDHlEqAunmNyaMoMA_22_0"/>
      <w:bookmarkStart w:id="148" w:name="Tc_Mqlwi9FP9U2rAxFDailggA_21_2"/>
      <w:bookmarkStart w:id="149" w:name="Tc_YNF8d-PlfU6_iS8-fTcTyg_21_0"/>
      <w:bookmarkStart w:id="150" w:name="Tc_Y7xJeUl9VkOTsFcbX315Sw_20_7"/>
      <w:bookmarkStart w:id="151" w:name="Tc_14wjLX3bOUeQWnnk8MLQtw_20_4"/>
      <w:bookmarkStart w:id="152" w:name="Tc_HtbN_FPNRUWH1n1eZxVuiw_20_2"/>
      <w:bookmarkStart w:id="153" w:name="Tc_MkT5F_Zu8UekBlVaMYGHNg_20_0"/>
      <w:bookmarkStart w:id="154" w:name="Tc_u0iy9nS7zUaiS97TcDuYxg_19_0"/>
      <w:bookmarkStart w:id="155" w:name="Tc_ZfZ-PKF2tU2pCfUAE0Ircw_18_0"/>
      <w:bookmarkStart w:id="156" w:name="Tc_x_eYDQzIUkqXEdE5h7iZWw_17_7"/>
      <w:bookmarkStart w:id="157" w:name="Tc_B6Vz02AfvUmdSLxHY8UHDw_17_4"/>
      <w:bookmarkStart w:id="158" w:name="Tc_78Zyp8Od8U2FPGoNj3gx4Q_17_0"/>
      <w:bookmarkStart w:id="159" w:name="Tc_Aoz8HvZPykW-zBqxYVRR8A_16_2"/>
      <w:bookmarkStart w:id="160" w:name="Tc_HybxvNomckup1fUwVmiKOw_16_0"/>
      <w:bookmarkStart w:id="161" w:name="Tc_LfOlZeQE0EKCsR-dIw2s0Q_15_2"/>
      <w:bookmarkStart w:id="162" w:name="Tc_XedpOcNcHkKOfabE3fOcUA_15_0"/>
      <w:bookmarkStart w:id="163" w:name="Tc_Sur95wcdqUGXGo-d7Ucafw_14_2"/>
      <w:bookmarkStart w:id="164" w:name="Tc_9D3C6PRuq02BucW_3r4MxQ_14_0"/>
      <w:bookmarkStart w:id="165" w:name="Tc_l9ZTLsUAuU6kwoB0g47TDA_13_2"/>
      <w:bookmarkStart w:id="166" w:name="Tc_BwQezK1zGUKNt2sXMJ8euA_13_0"/>
      <w:bookmarkStart w:id="167" w:name="Tc_f7Nfm9MTL0S2hoNvugGlmg_12_2"/>
      <w:bookmarkStart w:id="168" w:name="Tc_Vx_OevmyO0exNrFmo5hXBA_12_0"/>
      <w:bookmarkStart w:id="169" w:name="Tc_k1DxFa2u0U-SwuCQQY0WTQ_11_2"/>
      <w:bookmarkStart w:id="170" w:name="Tc_g5-xmT34oky00cGUEy8Gwg_11_0"/>
      <w:bookmarkStart w:id="171" w:name="Tc_4OHrbXJI-k2n0Z8T4OkDcA_10_0"/>
      <w:bookmarkStart w:id="172" w:name="Tc_9jcNUtyXnEOyn_HJnDHycw_9_2"/>
      <w:bookmarkStart w:id="173" w:name="Tc_UpyE_w6dlkabaSsnjJpLHw_9_0"/>
      <w:bookmarkStart w:id="174" w:name="Tc_HtC5F3rDY0e1W8iro86B8Q_8_2"/>
      <w:bookmarkStart w:id="175" w:name="Tc_Mo0wZ6eWb0CYd6eJ410e3Q_8_0"/>
      <w:bookmarkStart w:id="176" w:name="Tc_tBa8fiIYt0eNuUFbK_Yv9w_7_0"/>
      <w:bookmarkStart w:id="177" w:name="Tc__154w2Da6EyKgBdJ-WRNmA_6_2"/>
      <w:bookmarkStart w:id="178" w:name="Tc_zYqghUek0Ue-ks6-GFd78Q_6_0"/>
      <w:bookmarkStart w:id="179" w:name="Tc_rUe1t2MS2Uy7ZPjv7VNPMw_5_5"/>
      <w:bookmarkStart w:id="180" w:name="Tc_toeXftW_6UWfkYTE4xDuHw_5_2"/>
      <w:bookmarkStart w:id="181" w:name="Tc_PLfOV5NRc0OEt8GBaK6S_A_5_0"/>
      <w:bookmarkStart w:id="182" w:name="Tc_XLV4kQ4ztEOCgceqhGtYrQ_4_7"/>
      <w:bookmarkStart w:id="183" w:name="Tc_NKeR6c8b4U-L_ggecP7iSQ_4_4"/>
      <w:bookmarkStart w:id="184" w:name="Tc_tZ4Z5Q17iESFAsNOiQKutQ_4_0"/>
      <w:bookmarkStart w:id="185" w:name="Tc_dI9nvCtLvU26Hyebb2LUtA_3_0"/>
      <w:bookmarkStart w:id="186" w:name="Tc_6SoxoFtkMkahBg5vY-h6EQ_2_0"/>
      <w:bookmarkStart w:id="187" w:name="Tc_vOCUn46lUE6mP43tYJwyog_1_7"/>
      <w:bookmarkStart w:id="188" w:name="Tc_3e8XYTfrE0avLBDlTxS5tQ_1_4"/>
      <w:bookmarkStart w:id="189" w:name="Tc_Z-PNlQJH4E6UBMnfB9ApNw_1_2"/>
      <w:bookmarkStart w:id="190" w:name="_6d2b83b6_d1c6_4dea_8e24_6b7c1a1e72df"/>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tbl>
      <w:tblPr>
        <w:tblW w:w="10205" w:type="dxa"/>
        <w:jc w:val="left"/>
        <w:tblInd w:w="0" w:type="dxa"/>
        <w:tblLayout w:type="fixed"/>
        <w:tblCellMar>
          <w:top w:w="0" w:type="dxa"/>
          <w:left w:w="0" w:type="dxa"/>
          <w:bottom w:w="0" w:type="dxa"/>
          <w:right w:w="0" w:type="dxa"/>
        </w:tblCellMar>
      </w:tblPr>
      <w:tblGrid>
        <w:gridCol w:w="6208"/>
        <w:gridCol w:w="326"/>
        <w:gridCol w:w="451"/>
        <w:gridCol w:w="206"/>
        <w:gridCol w:w="211"/>
        <w:gridCol w:w="931"/>
        <w:gridCol w:w="326"/>
        <w:gridCol w:w="274"/>
        <w:gridCol w:w="1272"/>
      </w:tblGrid>
      <w:tr>
        <w:trPr/>
        <w:tc>
          <w:tcPr>
            <w:tcW w:w="62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3942080" cy="175260"/>
                      <wp:effectExtent l="0" t="0" r="0" b="0"/>
                      <wp:wrapNone/>
                      <wp:docPr id="7" name="Frame7"/>
                      <a:graphic xmlns:a="http://schemas.openxmlformats.org/drawingml/2006/main">
                        <a:graphicData uri="http://schemas.microsoft.com/office/word/2010/wordprocessingShape">
                          <wps:wsp>
                            <wps:cNvSpPr txBox="1"/>
                            <wps:spPr>
                              <a:xfrm>
                                <a:off x="0" y="0"/>
                                <a:ext cx="3942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8" name="Frame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86385" cy="175260"/>
                      <wp:effectExtent l="0" t="0" r="0" b="0"/>
                      <wp:wrapNone/>
                      <wp:docPr id="9" name="Frame9"/>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30810" cy="175260"/>
                      <wp:effectExtent l="0" t="0" r="0" b="0"/>
                      <wp:wrapNone/>
                      <wp:docPr id="10" name="Frame10"/>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1" name="Frame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91185" cy="175260"/>
                      <wp:effectExtent l="0" t="0" r="0" b="0"/>
                      <wp:wrapNone/>
                      <wp:docPr id="12" name="Frame1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3" name="Frame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73990" cy="175260"/>
                      <wp:effectExtent l="0" t="0" r="0" b="0"/>
                      <wp:wrapNone/>
                      <wp:docPr id="14" name="Frame14"/>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807720" cy="175260"/>
                      <wp:effectExtent l="0" t="0" r="0" b="0"/>
                      <wp:wrapNone/>
                      <wp:docPr id="15" name="Frame15"/>
                      <a:graphic xmlns:a="http://schemas.openxmlformats.org/drawingml/2006/main">
                        <a:graphicData uri="http://schemas.microsoft.com/office/word/2010/wordprocessingShape">
                          <wps:wsp>
                            <wps:cNvSpPr txBox="1"/>
                            <wps:spPr>
                              <a:xfrm>
                                <a:off x="0" y="0"/>
                                <a:ext cx="807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2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20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2023</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620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  </w:t>
            </w:r>
          </w:p>
        </w:tc>
        <w:tc>
          <w:tcPr>
            <w:tcW w:w="20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left"/>
              <w:rPr/>
            </w:pPr>
            <w:r>
              <w:rPr/>
              <w:t>​</w:t>
            </w:r>
          </w:p>
        </w:tc>
        <w:tc>
          <w:tcPr>
            <w:tcW w:w="1272" w:type="dxa"/>
            <w:tcBorders/>
            <w:shd w:fill="CCEEFF" w:val="clear"/>
            <w:vAlign w:val="center"/>
          </w:tcPr>
          <w:p>
            <w:pPr>
              <w:pStyle w:val="TableContents"/>
              <w:bidi w:val="0"/>
              <w:spacing w:before="0" w:after="0"/>
              <w:ind w:left="0" w:right="0" w:hanging="0"/>
              <w:jc w:val="right"/>
              <w:rPr/>
            </w:pPr>
            <w:r>
              <w:rPr/>
              <w:t>  </w:t>
            </w:r>
          </w:p>
        </w:tc>
      </w:tr>
      <w:tr>
        <w:trPr/>
        <w:tc>
          <w:tcPr>
            <w:tcW w:w="62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  </w:t>
            </w:r>
          </w:p>
        </w:tc>
        <w:tc>
          <w:tcPr>
            <w:tcW w:w="20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pPr>
            <w:r>
              <w:rPr/>
              <w:t>​</w:t>
            </w:r>
          </w:p>
        </w:tc>
        <w:tc>
          <w:tcPr>
            <w:tcW w:w="1272" w:type="dxa"/>
            <w:tcBorders/>
            <w:vAlign w:val="center"/>
          </w:tcPr>
          <w:p>
            <w:pPr>
              <w:pStyle w:val="TableContents"/>
              <w:bidi w:val="0"/>
              <w:spacing w:before="0" w:after="0"/>
              <w:ind w:left="0" w:right="0" w:hanging="0"/>
              <w:jc w:val="right"/>
              <w:rPr/>
            </w:pPr>
            <w:r>
              <w:rPr/>
              <w:t>  </w:t>
            </w:r>
          </w:p>
        </w:tc>
      </w:tr>
      <w:tr>
        <w:trPr/>
        <w:tc>
          <w:tcPr>
            <w:tcW w:w="62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347,650</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237,125</w:t>
            </w:r>
          </w:p>
        </w:tc>
      </w:tr>
      <w:tr>
        <w:trPr/>
        <w:tc>
          <w:tcPr>
            <w:tcW w:w="62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167,408</w:t>
            </w:r>
          </w:p>
        </w:tc>
      </w:tr>
      <w:tr>
        <w:trPr/>
        <w:tc>
          <w:tcPr>
            <w:tcW w:w="62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71,201</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2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1,032</w:t>
            </w:r>
          </w:p>
        </w:tc>
      </w:tr>
      <w:tr>
        <w:trPr/>
        <w:tc>
          <w:tcPr>
            <w:tcW w:w="62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accounts receivable, net</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  </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1,011</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w:t>
            </w:r>
          </w:p>
        </w:tc>
      </w:tr>
      <w:tr>
        <w:trPr/>
        <w:tc>
          <w:tcPr>
            <w:tcW w:w="62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4,387</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2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6,347</w:t>
            </w:r>
          </w:p>
        </w:tc>
      </w:tr>
      <w:tr>
        <w:trPr/>
        <w:tc>
          <w:tcPr>
            <w:tcW w:w="62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4,439</w:t>
            </w:r>
          </w:p>
        </w:tc>
        <w:tc>
          <w:tcPr>
            <w:tcW w:w="326"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3,034</w:t>
            </w:r>
          </w:p>
        </w:tc>
      </w:tr>
      <w:tr>
        <w:trPr/>
        <w:tc>
          <w:tcPr>
            <w:tcW w:w="62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428,688</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2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415,422</w:t>
            </w:r>
          </w:p>
        </w:tc>
      </w:tr>
      <w:tr>
        <w:trPr/>
        <w:tc>
          <w:tcPr>
            <w:tcW w:w="62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198,759</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176,872</w:t>
            </w:r>
          </w:p>
        </w:tc>
      </w:tr>
      <w:tr>
        <w:trPr/>
        <w:tc>
          <w:tcPr>
            <w:tcW w:w="62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6,568</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2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77,219</w:t>
            </w:r>
          </w:p>
        </w:tc>
      </w:tr>
      <w:tr>
        <w:trPr/>
        <w:tc>
          <w:tcPr>
            <w:tcW w:w="62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right-of-use assets</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1,239</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1,331</w:t>
            </w:r>
          </w:p>
        </w:tc>
      </w:tr>
      <w:tr>
        <w:trPr/>
        <w:tc>
          <w:tcPr>
            <w:tcW w:w="62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right-of-use assets</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2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w:t>
            </w:r>
          </w:p>
        </w:tc>
      </w:tr>
      <w:tr>
        <w:trPr/>
        <w:tc>
          <w:tcPr>
            <w:tcW w:w="62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7,108</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7,691</w:t>
            </w:r>
          </w:p>
        </w:tc>
      </w:tr>
      <w:tr>
        <w:trPr/>
        <w:tc>
          <w:tcPr>
            <w:tcW w:w="62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Deposits and other assets</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31,980</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21,994</w:t>
            </w:r>
          </w:p>
        </w:tc>
      </w:tr>
      <w:tr>
        <w:trPr/>
        <w:tc>
          <w:tcPr>
            <w:tcW w:w="62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674,557</w:t>
            </w:r>
          </w:p>
        </w:tc>
        <w:tc>
          <w:tcPr>
            <w:tcW w:w="326" w:type="dxa"/>
            <w:tcBorders/>
            <w:vAlign w:val="center"/>
          </w:tcPr>
          <w:p>
            <w:pPr>
              <w:pStyle w:val="TableContents"/>
              <w:bidi w:val="0"/>
              <w:spacing w:before="0" w:after="0"/>
              <w:ind w:left="0" w:right="0" w:hanging="0"/>
              <w:jc w:val="left"/>
              <w:rPr/>
            </w:pPr>
            <w:r>
              <w:rPr/>
              <w:t>​</w:t>
            </w:r>
          </w:p>
        </w:tc>
        <w:tc>
          <w:tcPr>
            <w:tcW w:w="2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700,748</w:t>
            </w:r>
          </w:p>
        </w:tc>
      </w:tr>
      <w:tr>
        <w:trPr/>
        <w:tc>
          <w:tcPr>
            <w:tcW w:w="620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272" w:type="dxa"/>
            <w:tcBorders/>
            <w:shd w:fill="CCEEFF" w:val="clear"/>
            <w:vAlign w:val="center"/>
          </w:tcPr>
          <w:p>
            <w:pPr>
              <w:pStyle w:val="TableContents"/>
              <w:bidi w:val="0"/>
              <w:spacing w:before="0" w:after="0"/>
              <w:ind w:left="0" w:right="0" w:hanging="0"/>
              <w:jc w:val="right"/>
              <w:rPr/>
            </w:pPr>
            <w:r>
              <w:rPr/>
              <w:t>  </w:t>
            </w:r>
          </w:p>
        </w:tc>
      </w:tr>
      <w:tr>
        <w:trPr/>
        <w:tc>
          <w:tcPr>
            <w:tcW w:w="62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  </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2" w:type="dxa"/>
            <w:tcBorders/>
            <w:vAlign w:val="center"/>
          </w:tcPr>
          <w:p>
            <w:pPr>
              <w:pStyle w:val="TableContents"/>
              <w:bidi w:val="0"/>
              <w:spacing w:before="0" w:after="0"/>
              <w:ind w:left="0" w:right="0" w:hanging="0"/>
              <w:jc w:val="right"/>
              <w:rPr/>
            </w:pPr>
            <w:r>
              <w:rPr/>
              <w:t>  </w:t>
            </w:r>
          </w:p>
        </w:tc>
      </w:tr>
      <w:tr>
        <w:trPr/>
        <w:tc>
          <w:tcPr>
            <w:tcW w:w="62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21,365</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24,760</w:t>
            </w:r>
          </w:p>
        </w:tc>
      </w:tr>
      <w:tr>
        <w:trPr/>
        <w:tc>
          <w:tcPr>
            <w:tcW w:w="62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w:t>
            </w:r>
          </w:p>
        </w:tc>
      </w:tr>
      <w:tr>
        <w:trPr/>
        <w:tc>
          <w:tcPr>
            <w:tcW w:w="62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2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r>
      <w:tr>
        <w:trPr/>
        <w:tc>
          <w:tcPr>
            <w:tcW w:w="62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payable</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r>
      <w:tr>
        <w:trPr/>
        <w:tc>
          <w:tcPr>
            <w:tcW w:w="62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2021 Bonds payable, net</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67,594</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2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  </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89,584</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25,436</w:t>
            </w:r>
          </w:p>
        </w:tc>
      </w:tr>
      <w:tr>
        <w:trPr/>
        <w:tc>
          <w:tcPr>
            <w:tcW w:w="62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2021 Bonds payable, net</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2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67,223</w:t>
            </w:r>
          </w:p>
        </w:tc>
      </w:tr>
      <w:tr>
        <w:trPr/>
        <w:tc>
          <w:tcPr>
            <w:tcW w:w="62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payable</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r>
      <w:tr>
        <w:trPr/>
        <w:tc>
          <w:tcPr>
            <w:tcW w:w="62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1,307</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2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1,450</w:t>
            </w:r>
          </w:p>
        </w:tc>
      </w:tr>
      <w:tr>
        <w:trPr/>
        <w:tc>
          <w:tcPr>
            <w:tcW w:w="62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liabilities</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w:t>
            </w:r>
          </w:p>
        </w:tc>
      </w:tr>
      <w:tr>
        <w:trPr/>
        <w:tc>
          <w:tcPr>
            <w:tcW w:w="62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820</w:t>
            </w:r>
          </w:p>
        </w:tc>
      </w:tr>
      <w:tr>
        <w:trPr/>
        <w:tc>
          <w:tcPr>
            <w:tcW w:w="62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  </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91,458</w:t>
            </w:r>
          </w:p>
        </w:tc>
        <w:tc>
          <w:tcPr>
            <w:tcW w:w="326"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95,271</w:t>
            </w:r>
          </w:p>
        </w:tc>
      </w:tr>
      <w:tr>
        <w:trPr/>
        <w:tc>
          <w:tcPr>
            <w:tcW w:w="620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Stockholders' Equity</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272" w:type="dxa"/>
            <w:tcBorders/>
            <w:shd w:fill="CCEEFF" w:val="clear"/>
            <w:vAlign w:val="center"/>
          </w:tcPr>
          <w:p>
            <w:pPr>
              <w:pStyle w:val="TableContents"/>
              <w:bidi w:val="0"/>
              <w:spacing w:before="0" w:after="0"/>
              <w:ind w:left="0" w:right="0" w:hanging="0"/>
              <w:jc w:val="right"/>
              <w:rPr/>
            </w:pPr>
            <w:r>
              <w:rPr/>
              <w:t>  </w:t>
            </w:r>
          </w:p>
        </w:tc>
      </w:tr>
      <w:tr>
        <w:trPr/>
        <w:tc>
          <w:tcPr>
            <w:tcW w:w="62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Common stock, $0.01 par value per share; 500,000,000 shares authorized; 237,647,431 and 237,166,625 shares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at June 30, 2023, and December 31, 2022, respectively.</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  </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2,377</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2,372</w:t>
            </w:r>
          </w:p>
        </w:tc>
      </w:tr>
      <w:tr>
        <w:trPr/>
        <w:tc>
          <w:tcPr>
            <w:tcW w:w="62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1,268,142</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2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1,259,527</w:t>
            </w:r>
          </w:p>
        </w:tc>
      </w:tr>
      <w:tr>
        <w:trPr/>
        <w:tc>
          <w:tcPr>
            <w:tcW w:w="62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  </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(1,040)</w:t>
            </w:r>
          </w:p>
        </w:tc>
      </w:tr>
      <w:tr>
        <w:trPr/>
        <w:tc>
          <w:tcPr>
            <w:tcW w:w="62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(687,420)</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(655,382)</w:t>
            </w:r>
          </w:p>
        </w:tc>
      </w:tr>
      <w:tr>
        <w:trPr/>
        <w:tc>
          <w:tcPr>
            <w:tcW w:w="62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  </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583,099</w:t>
            </w:r>
          </w:p>
        </w:tc>
        <w:tc>
          <w:tcPr>
            <w:tcW w:w="326"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605,477</w:t>
            </w:r>
          </w:p>
        </w:tc>
      </w:tr>
      <w:tr>
        <w:trPr/>
        <w:tc>
          <w:tcPr>
            <w:tcW w:w="62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674,557</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700,748</w:t>
            </w:r>
          </w:p>
        </w:tc>
      </w:tr>
    </w:tbl>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See the accompanying Notes to the Consolidated Financial Statements.</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91" w:name="_ae917840_f06c_4cb2_8a4d_de298e32c2a9"/>
      <w:bookmarkEnd w:id="191"/>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bookmarkStart w:id="192" w:name="CONSOLIDATEDSTATEMENTSOFOPERATIONS_79993"/>
      <w:bookmarkEnd w:id="192"/>
      <w:r>
        <w:rPr>
          <w:rFonts w:ascii="Times New Roman;Times;serif" w:hAnsi="Times New Roman;Times;serif"/>
          <w:b/>
          <w:sz w:val="20"/>
        </w:rPr>
        <w:t>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share and per share amounts)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93" w:name="Tc_-I0LMDa85k2LSFlozSDgBA_20_2"/>
      <w:bookmarkStart w:id="194" w:name="Tc_OOdFVfglW0G_cxCC0kQt8A_20_0"/>
      <w:bookmarkStart w:id="195" w:name="Tc_p_UOKTeL6UGfiJlryiTuWQ_19_0"/>
      <w:bookmarkStart w:id="196" w:name="Tc_oWZHWtz_VUKU-8SrUyj8Vg_18_13"/>
      <w:bookmarkStart w:id="197" w:name="Tc_KyvTq0slEESiTygAuenZsw_18_10"/>
      <w:bookmarkStart w:id="198" w:name="Tc_0BTvvKhLakCBfKadA1c1Mg_18_7"/>
      <w:bookmarkStart w:id="199" w:name="Tc_5cCFPzO6FkWEd0DYlg1nWw_18_4"/>
      <w:bookmarkStart w:id="200" w:name="Tc_WJpmH5F65kuV8Mm2fx8rHQ_18_0"/>
      <w:bookmarkStart w:id="201" w:name="Tc_uvfVwjiI4kuRJ5_LGWBscA_17_0"/>
      <w:bookmarkStart w:id="202" w:name="Tc_M9J7Wc-MEUCzbfwwlxCQ9g_16_0"/>
      <w:bookmarkStart w:id="203" w:name="Tc_FwOywY0efUiQNtEGmhLykA_15_0"/>
      <w:bookmarkStart w:id="204" w:name="Tc_Cmq8yuqzrkO5r4647SVEJA_14_0"/>
      <w:bookmarkStart w:id="205" w:name="Tc_b-tUQ4_DdEm8SxeZa9YCag_13_0"/>
      <w:bookmarkStart w:id="206" w:name="Tc_EzNUWErnQ0y_NEnewq1ceQ_12_0"/>
      <w:bookmarkStart w:id="207" w:name="Tc_Me35yC7htkOnihFLh7Tc_A_11_2"/>
      <w:bookmarkStart w:id="208" w:name="Tc_gTouOsSZYU6rIObq-bzC-Q_11_0"/>
      <w:bookmarkStart w:id="209" w:name="Tc_494mRDZwtUeoxE-RaeGH1Q_10_0"/>
      <w:bookmarkStart w:id="210" w:name="Tc_yFcgIbNkyEqErSPK9jLw1A_9_2"/>
      <w:bookmarkStart w:id="211" w:name="Tc__ElzbPIcBUaPyxjwyNcN2Q_9_0"/>
      <w:bookmarkStart w:id="212" w:name="Tc_t5T4XgZJqECgyYnuc1Ji3A_8_0"/>
      <w:bookmarkStart w:id="213" w:name="Tc_MmBgjM1DlEWlZAKCh-VtDA_7_2"/>
      <w:bookmarkStart w:id="214" w:name="Tc_FYrX-88OWke3qfkFckLt3w_7_0"/>
      <w:bookmarkStart w:id="215" w:name="Tc_q_MS7RMHrkGIm-Fp-PFuFQ_6_2"/>
      <w:bookmarkStart w:id="216" w:name="Tc_rBD-L_9KI0WYyu_1aKF7Yg_6_0"/>
      <w:bookmarkStart w:id="217" w:name="Tc_ZdAGwJOkBkGXekOHdJKQcg_5_2"/>
      <w:bookmarkStart w:id="218" w:name="Tc_KzPgtzOlB0ySm2vQeXoYkg_5_0"/>
      <w:bookmarkStart w:id="219" w:name="Tc_CUehzCAueUSF3JXrUSVOyA_4_0"/>
      <w:bookmarkStart w:id="220" w:name="Tc_JsZb_0fFz0a1BaLS4SHaHg_3_13"/>
      <w:bookmarkStart w:id="221" w:name="Tc_Bx27cIbQOEGLli6nypHNQQ_3_10"/>
      <w:bookmarkStart w:id="222" w:name="Tc_68h66QQy30eH4VFBCna7UQ_3_7"/>
      <w:bookmarkStart w:id="223" w:name="Tc_QO6E1iv2fkycsPnwKMeaMQ_3_4"/>
      <w:bookmarkStart w:id="224" w:name="Tc_kOaXTe2HaUm3uFYH0XJWGg_3_2"/>
      <w:bookmarkStart w:id="225" w:name="Tc_f7VPt1pzoEKKNGZa-guTgg_3_0"/>
      <w:bookmarkStart w:id="226" w:name="Tc_KmTxQ696kUGsx6UMw8SAaw_2_13"/>
      <w:bookmarkStart w:id="227" w:name="Tc_PqiDjmfF40K1yn8Q5aaYcQ_2_10"/>
      <w:bookmarkStart w:id="228" w:name="Tc_HLNs8V9FRk-TqWrmE1kkUQ_2_7"/>
      <w:bookmarkStart w:id="229" w:name="Tc_m4I3L9wNPkaVooCzXB1c9w_2_4"/>
      <w:bookmarkStart w:id="230" w:name="Tc_G2SFzGsd6UKVXirO5XQ67A_2_2"/>
      <w:bookmarkStart w:id="231" w:name="Tc_PuQ3QYCgyEmGsHvQst5xyg_1_10"/>
      <w:bookmarkStart w:id="232" w:name="Tc_YFD7duBxP0mkWNax8Eys5w_1_4"/>
      <w:bookmarkStart w:id="233" w:name="_1c0bdacb_143d_4cae_82a0_fcb38a31f497"/>
      <w:bookmarkStart w:id="234" w:name="Tc_-I0LMDa85k2LSFlozSDgBA_20_2"/>
      <w:bookmarkStart w:id="235" w:name="Tc_OOdFVfglW0G_cxCC0kQt8A_20_0"/>
      <w:bookmarkStart w:id="236" w:name="Tc_p_UOKTeL6UGfiJlryiTuWQ_19_0"/>
      <w:bookmarkStart w:id="237" w:name="Tc_oWZHWtz_VUKU-8SrUyj8Vg_18_13"/>
      <w:bookmarkStart w:id="238" w:name="Tc_KyvTq0slEESiTygAuenZsw_18_10"/>
      <w:bookmarkStart w:id="239" w:name="Tc_0BTvvKhLakCBfKadA1c1Mg_18_7"/>
      <w:bookmarkStart w:id="240" w:name="Tc_5cCFPzO6FkWEd0DYlg1nWw_18_4"/>
      <w:bookmarkStart w:id="241" w:name="Tc_WJpmH5F65kuV8Mm2fx8rHQ_18_0"/>
      <w:bookmarkStart w:id="242" w:name="Tc_uvfVwjiI4kuRJ5_LGWBscA_17_0"/>
      <w:bookmarkStart w:id="243" w:name="Tc_M9J7Wc-MEUCzbfwwlxCQ9g_16_0"/>
      <w:bookmarkStart w:id="244" w:name="Tc_FwOywY0efUiQNtEGmhLykA_15_0"/>
      <w:bookmarkStart w:id="245" w:name="Tc_Cmq8yuqzrkO5r4647SVEJA_14_0"/>
      <w:bookmarkStart w:id="246" w:name="Tc_b-tUQ4_DdEm8SxeZa9YCag_13_0"/>
      <w:bookmarkStart w:id="247" w:name="Tc_EzNUWErnQ0y_NEnewq1ceQ_12_0"/>
      <w:bookmarkStart w:id="248" w:name="Tc_Me35yC7htkOnihFLh7Tc_A_11_2"/>
      <w:bookmarkStart w:id="249" w:name="Tc_gTouOsSZYU6rIObq-bzC-Q_11_0"/>
      <w:bookmarkStart w:id="250" w:name="Tc_494mRDZwtUeoxE-RaeGH1Q_10_0"/>
      <w:bookmarkStart w:id="251" w:name="Tc_yFcgIbNkyEqErSPK9jLw1A_9_2"/>
      <w:bookmarkStart w:id="252" w:name="Tc__ElzbPIcBUaPyxjwyNcN2Q_9_0"/>
      <w:bookmarkStart w:id="253" w:name="Tc_t5T4XgZJqECgyYnuc1Ji3A_8_0"/>
      <w:bookmarkStart w:id="254" w:name="Tc_MmBgjM1DlEWlZAKCh-VtDA_7_2"/>
      <w:bookmarkStart w:id="255" w:name="Tc_FYrX-88OWke3qfkFckLt3w_7_0"/>
      <w:bookmarkStart w:id="256" w:name="Tc_q_MS7RMHrkGIm-Fp-PFuFQ_6_2"/>
      <w:bookmarkStart w:id="257" w:name="Tc_rBD-L_9KI0WYyu_1aKF7Yg_6_0"/>
      <w:bookmarkStart w:id="258" w:name="Tc_ZdAGwJOkBkGXekOHdJKQcg_5_2"/>
      <w:bookmarkStart w:id="259" w:name="Tc_KzPgtzOlB0ySm2vQeXoYkg_5_0"/>
      <w:bookmarkStart w:id="260" w:name="Tc_CUehzCAueUSF3JXrUSVOyA_4_0"/>
      <w:bookmarkStart w:id="261" w:name="Tc_JsZb_0fFz0a1BaLS4SHaHg_3_13"/>
      <w:bookmarkStart w:id="262" w:name="Tc_Bx27cIbQOEGLli6nypHNQQ_3_10"/>
      <w:bookmarkStart w:id="263" w:name="Tc_68h66QQy30eH4VFBCna7UQ_3_7"/>
      <w:bookmarkStart w:id="264" w:name="Tc_QO6E1iv2fkycsPnwKMeaMQ_3_4"/>
      <w:bookmarkStart w:id="265" w:name="Tc_kOaXTe2HaUm3uFYH0XJWGg_3_2"/>
      <w:bookmarkStart w:id="266" w:name="Tc_f7VPt1pzoEKKNGZa-guTgg_3_0"/>
      <w:bookmarkStart w:id="267" w:name="Tc_KmTxQ696kUGsx6UMw8SAaw_2_13"/>
      <w:bookmarkStart w:id="268" w:name="Tc_PqiDjmfF40K1yn8Q5aaYcQ_2_10"/>
      <w:bookmarkStart w:id="269" w:name="Tc_HLNs8V9FRk-TqWrmE1kkUQ_2_7"/>
      <w:bookmarkStart w:id="270" w:name="Tc_m4I3L9wNPkaVooCzXB1c9w_2_4"/>
      <w:bookmarkStart w:id="271" w:name="Tc_G2SFzGsd6UKVXirO5XQ67A_2_2"/>
      <w:bookmarkStart w:id="272" w:name="Tc_PuQ3QYCgyEmGsHvQst5xyg_1_10"/>
      <w:bookmarkStart w:id="273" w:name="Tc_YFD7duBxP0mkWNax8Eys5w_1_4"/>
      <w:bookmarkStart w:id="274" w:name="_1c0bdacb_143d_4cae_82a0_fcb38a31f497"/>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p>
    <w:tbl>
      <w:tblPr>
        <w:tblW w:w="10205" w:type="dxa"/>
        <w:jc w:val="left"/>
        <w:tblInd w:w="0" w:type="dxa"/>
        <w:tblLayout w:type="fixed"/>
        <w:tblCellMar>
          <w:top w:w="0" w:type="dxa"/>
          <w:left w:w="0" w:type="dxa"/>
          <w:bottom w:w="0" w:type="dxa"/>
          <w:right w:w="0" w:type="dxa"/>
        </w:tblCellMar>
      </w:tblPr>
      <w:tblGrid>
        <w:gridCol w:w="2598"/>
        <w:gridCol w:w="326"/>
        <w:gridCol w:w="463"/>
        <w:gridCol w:w="326"/>
        <w:gridCol w:w="211"/>
        <w:gridCol w:w="1141"/>
        <w:gridCol w:w="326"/>
        <w:gridCol w:w="211"/>
        <w:gridCol w:w="1141"/>
        <w:gridCol w:w="326"/>
        <w:gridCol w:w="211"/>
        <w:gridCol w:w="1141"/>
        <w:gridCol w:w="326"/>
        <w:gridCol w:w="211"/>
        <w:gridCol w:w="1247"/>
      </w:tblGrid>
      <w:tr>
        <w:trPr/>
        <w:tc>
          <w:tcPr>
            <w:tcW w:w="25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649730" cy="175260"/>
                      <wp:effectExtent l="0" t="0" r="0" b="0"/>
                      <wp:wrapNone/>
                      <wp:docPr id="16" name="Frame16"/>
                      <a:graphic xmlns:a="http://schemas.openxmlformats.org/drawingml/2006/main">
                        <a:graphicData uri="http://schemas.microsoft.com/office/word/2010/wordprocessingShape">
                          <wps:wsp>
                            <wps:cNvSpPr txBox="1"/>
                            <wps:spPr>
                              <a:xfrm>
                                <a:off x="0" y="0"/>
                                <a:ext cx="1649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7" name="Frame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94005" cy="175260"/>
                      <wp:effectExtent l="0" t="0" r="0" b="0"/>
                      <wp:wrapNone/>
                      <wp:docPr id="18" name="Frame18"/>
                      <a:graphic xmlns:a="http://schemas.openxmlformats.org/drawingml/2006/main">
                        <a:graphicData uri="http://schemas.microsoft.com/office/word/2010/wordprocessingShape">
                          <wps:wsp>
                            <wps:cNvSpPr txBox="1"/>
                            <wps:spPr>
                              <a:xfrm>
                                <a:off x="0" y="0"/>
                                <a:ext cx="294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19" name="Frame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724535" cy="175260"/>
                      <wp:effectExtent l="0" t="0" r="0" b="0"/>
                      <wp:wrapNone/>
                      <wp:docPr id="21" name="Frame2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3985" cy="175260"/>
                      <wp:effectExtent l="0" t="0" r="0" b="0"/>
                      <wp:wrapNone/>
                      <wp:docPr id="23"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724535" cy="175260"/>
                      <wp:effectExtent l="0" t="0" r="0" b="0"/>
                      <wp:wrapNone/>
                      <wp:docPr id="24" name="Frame2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5" name="Frame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33985" cy="175260"/>
                      <wp:effectExtent l="0" t="0" r="0" b="0"/>
                      <wp:wrapNone/>
                      <wp:docPr id="26" name="Frame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724535" cy="175260"/>
                      <wp:effectExtent l="0" t="0" r="0" b="0"/>
                      <wp:wrapNone/>
                      <wp:docPr id="27" name="Frame2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28" name="Frame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33985" cy="175260"/>
                      <wp:effectExtent l="0" t="0" r="0" b="0"/>
                      <wp:wrapNone/>
                      <wp:docPr id="29" name="Frame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791845" cy="175260"/>
                      <wp:effectExtent l="0" t="0" r="0" b="0"/>
                      <wp:wrapNone/>
                      <wp:docPr id="30" name="Frame30"/>
                      <a:graphic xmlns:a="http://schemas.openxmlformats.org/drawingml/2006/main">
                        <a:graphicData uri="http://schemas.microsoft.com/office/word/2010/wordprocessingShape">
                          <wps:wsp>
                            <wps:cNvSpPr txBox="1"/>
                            <wps:spPr>
                              <a:xfrm>
                                <a:off x="0" y="0"/>
                                <a:ext cx="791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46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30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1"/>
              <w:ind w:left="0" w:right="0" w:hanging="0"/>
              <w:jc w:val="left"/>
              <w:rPr/>
            </w:pPr>
            <w:r>
              <w:rPr/>
              <w:t>    </w:t>
            </w:r>
          </w:p>
        </w:tc>
        <w:tc>
          <w:tcPr>
            <w:tcW w:w="313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59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46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26" w:type="dxa"/>
            <w:tcBorders/>
            <w:vAlign w:val="center"/>
          </w:tcPr>
          <w:p>
            <w:pPr>
              <w:pStyle w:val="TableContents"/>
              <w:bidi w:val="0"/>
              <w:spacing w:before="0" w:after="1"/>
              <w:ind w:left="0" w:right="0" w:hanging="0"/>
              <w:jc w:val="left"/>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45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59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operating revenues</w:t>
            </w:r>
          </w:p>
        </w:tc>
        <w:tc>
          <w:tcPr>
            <w:tcW w:w="326" w:type="dxa"/>
            <w:tcBorders/>
            <w:shd w:fill="CCEEFF" w:val="clear"/>
            <w:vAlign w:val="center"/>
          </w:tcPr>
          <w:p>
            <w:pPr>
              <w:pStyle w:val="TableContents"/>
              <w:bidi w:val="0"/>
              <w:spacing w:before="0" w:after="1"/>
              <w:ind w:left="0" w:right="0" w:hanging="0"/>
              <w:jc w:val="left"/>
              <w:rPr/>
            </w:pPr>
            <w:r>
              <w:rPr/>
              <w:t> </w:t>
            </w:r>
          </w:p>
        </w:tc>
        <w:tc>
          <w:tcPr>
            <w:tcW w:w="463"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2, 19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4,238</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8,298</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2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321</w:t>
            </w:r>
          </w:p>
        </w:tc>
      </w:tr>
      <w:tr>
        <w:trPr/>
        <w:tc>
          <w:tcPr>
            <w:tcW w:w="259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vAlign w:val="center"/>
          </w:tcPr>
          <w:p>
            <w:pPr>
              <w:pStyle w:val="TableContents"/>
              <w:bidi w:val="0"/>
              <w:spacing w:before="0" w:after="1"/>
              <w:ind w:left="0" w:right="0" w:hanging="0"/>
              <w:jc w:val="left"/>
              <w:rPr/>
            </w:pPr>
            <w:r>
              <w:rPr/>
              <w:t> </w:t>
            </w:r>
          </w:p>
        </w:tc>
        <w:tc>
          <w:tcPr>
            <w:tcW w:w="463"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114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1247" w:type="dxa"/>
            <w:tcBorders/>
            <w:vAlign w:val="center"/>
          </w:tcPr>
          <w:p>
            <w:pPr>
              <w:pStyle w:val="TableContents"/>
              <w:bidi w:val="0"/>
              <w:spacing w:before="0" w:after="1"/>
              <w:ind w:left="0" w:right="0" w:hanging="0"/>
              <w:jc w:val="right"/>
              <w:rPr/>
            </w:pPr>
            <w:r>
              <w:rPr/>
              <w:t>​</w:t>
            </w:r>
          </w:p>
        </w:tc>
      </w:tr>
      <w:tr>
        <w:trPr/>
        <w:tc>
          <w:tcPr>
            <w:tcW w:w="25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production</w:t>
            </w:r>
          </w:p>
        </w:tc>
        <w:tc>
          <w:tcPr>
            <w:tcW w:w="326" w:type="dxa"/>
            <w:tcBorders/>
            <w:shd w:fill="CCEEFF" w:val="clear"/>
            <w:vAlign w:val="center"/>
          </w:tcPr>
          <w:p>
            <w:pPr>
              <w:pStyle w:val="TableContents"/>
              <w:bidi w:val="0"/>
              <w:spacing w:before="0" w:after="1"/>
              <w:ind w:left="0" w:right="0" w:hanging="0"/>
              <w:jc w:val="left"/>
              <w:rPr/>
            </w:pPr>
            <w:r>
              <w:rPr/>
              <w:t> </w:t>
            </w:r>
          </w:p>
        </w:tc>
        <w:tc>
          <w:tcPr>
            <w:tcW w:w="463"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1,931</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1,834</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6,356</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2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4,924</w:t>
            </w:r>
          </w:p>
        </w:tc>
      </w:tr>
      <w:tr>
        <w:trPr/>
        <w:tc>
          <w:tcPr>
            <w:tcW w:w="25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1"/>
              <w:ind w:left="0" w:right="0" w:hanging="0"/>
              <w:jc w:val="left"/>
              <w:rPr/>
            </w:pPr>
            <w:r>
              <w:rPr/>
              <w:t> </w:t>
            </w:r>
          </w:p>
        </w:tc>
        <w:tc>
          <w:tcPr>
            <w:tcW w:w="463"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9, 10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4,754</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1,474</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9,329</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2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2,916</w:t>
            </w:r>
          </w:p>
        </w:tc>
      </w:tr>
      <w:tr>
        <w:trPr/>
        <w:tc>
          <w:tcPr>
            <w:tcW w:w="25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463"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1,960</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1,966</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3,158</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2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3,158</w:t>
            </w:r>
          </w:p>
        </w:tc>
      </w:tr>
      <w:tr>
        <w:trPr/>
        <w:tc>
          <w:tcPr>
            <w:tcW w:w="25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w:t>
            </w:r>
          </w:p>
        </w:tc>
        <w:tc>
          <w:tcPr>
            <w:tcW w:w="326" w:type="dxa"/>
            <w:tcBorders/>
            <w:vAlign w:val="center"/>
          </w:tcPr>
          <w:p>
            <w:pPr>
              <w:pStyle w:val="TableContents"/>
              <w:bidi w:val="0"/>
              <w:spacing w:before="0" w:after="1"/>
              <w:ind w:left="0" w:right="0" w:hanging="0"/>
              <w:jc w:val="left"/>
              <w:rPr/>
            </w:pPr>
            <w:r>
              <w:rPr/>
              <w:t>​</w:t>
            </w:r>
          </w:p>
        </w:tc>
        <w:tc>
          <w:tcPr>
            <w:tcW w:w="46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10,608</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8,694</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21,369</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2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18,061</w:t>
            </w:r>
          </w:p>
        </w:tc>
      </w:tr>
      <w:tr>
        <w:trPr/>
        <w:tc>
          <w:tcPr>
            <w:tcW w:w="25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Project development costs</w:t>
            </w:r>
          </w:p>
        </w:tc>
        <w:tc>
          <w:tcPr>
            <w:tcW w:w="326" w:type="dxa"/>
            <w:tcBorders/>
            <w:shd w:fill="CCEEFF" w:val="clear"/>
            <w:vAlign w:val="center"/>
          </w:tcPr>
          <w:p>
            <w:pPr>
              <w:pStyle w:val="TableContents"/>
              <w:bidi w:val="0"/>
              <w:spacing w:before="0" w:after="1"/>
              <w:ind w:left="0" w:right="0" w:hanging="0"/>
              <w:jc w:val="left"/>
              <w:rPr/>
            </w:pPr>
            <w:r>
              <w:rPr/>
              <w:t> </w:t>
            </w:r>
          </w:p>
        </w:tc>
        <w:tc>
          <w:tcPr>
            <w:tcW w:w="463"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2,887</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2,236</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5,846</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2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3,332</w:t>
            </w:r>
          </w:p>
        </w:tc>
      </w:tr>
      <w:tr>
        <w:trPr/>
        <w:tc>
          <w:tcPr>
            <w:tcW w:w="25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Facility idling costs</w:t>
            </w:r>
          </w:p>
        </w:tc>
        <w:tc>
          <w:tcPr>
            <w:tcW w:w="326" w:type="dxa"/>
            <w:tcBorders/>
            <w:vAlign w:val="center"/>
          </w:tcPr>
          <w:p>
            <w:pPr>
              <w:pStyle w:val="TableContents"/>
              <w:bidi w:val="0"/>
              <w:spacing w:before="0" w:after="1"/>
              <w:ind w:left="0" w:right="0" w:hanging="0"/>
              <w:jc w:val="left"/>
              <w:rPr/>
            </w:pPr>
            <w:r>
              <w:rPr/>
              <w:t> </w:t>
            </w:r>
          </w:p>
        </w:tc>
        <w:tc>
          <w:tcPr>
            <w:tcW w:w="46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1,013</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2,012</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24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5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1"/>
              <w:ind w:left="0" w:right="0" w:hanging="0"/>
              <w:jc w:val="left"/>
              <w:rPr/>
            </w:pPr>
            <w:r>
              <w:rPr/>
              <w:t> </w:t>
            </w:r>
          </w:p>
        </w:tc>
        <w:tc>
          <w:tcPr>
            <w:tcW w:w="463"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23,153</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16,204</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48,070</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2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32,391</w:t>
            </w:r>
          </w:p>
        </w:tc>
      </w:tr>
      <w:tr>
        <w:trPr/>
        <w:tc>
          <w:tcPr>
            <w:tcW w:w="25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1"/>
              <w:ind w:left="0" w:right="0" w:hanging="0"/>
              <w:jc w:val="left"/>
              <w:rPr/>
            </w:pPr>
            <w:r>
              <w:rPr/>
              <w:t> </w:t>
            </w:r>
          </w:p>
        </w:tc>
        <w:tc>
          <w:tcPr>
            <w:tcW w:w="46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(18,915)</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(16,115)</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(39,772)</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124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(32,070)</w:t>
            </w:r>
          </w:p>
        </w:tc>
      </w:tr>
      <w:tr>
        <w:trPr/>
        <w:tc>
          <w:tcPr>
            <w:tcW w:w="259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income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463"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14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14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247" w:type="dxa"/>
            <w:tcBorders/>
            <w:shd w:fill="CCEEFF" w:val="clear"/>
            <w:vAlign w:val="center"/>
          </w:tcPr>
          <w:p>
            <w:pPr>
              <w:pStyle w:val="TableContents"/>
              <w:bidi w:val="0"/>
              <w:spacing w:before="0" w:after="1"/>
              <w:ind w:left="0" w:right="0" w:hanging="0"/>
              <w:jc w:val="right"/>
              <w:rPr/>
            </w:pPr>
            <w:r>
              <w:rPr/>
              <w:t>  </w:t>
            </w:r>
          </w:p>
        </w:tc>
      </w:tr>
      <w:tr>
        <w:trPr/>
        <w:tc>
          <w:tcPr>
            <w:tcW w:w="25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1"/>
              <w:ind w:left="0" w:right="0" w:hanging="0"/>
              <w:jc w:val="left"/>
              <w:rPr/>
            </w:pPr>
            <w:r>
              <w:rPr/>
              <w:t> </w:t>
            </w:r>
          </w:p>
        </w:tc>
        <w:tc>
          <w:tcPr>
            <w:tcW w:w="463"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(536)</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(1,075)</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2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25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investment income</w:t>
            </w:r>
          </w:p>
        </w:tc>
        <w:tc>
          <w:tcPr>
            <w:tcW w:w="326" w:type="dxa"/>
            <w:tcBorders/>
            <w:shd w:fill="CCEEFF" w:val="clear"/>
            <w:vAlign w:val="center"/>
          </w:tcPr>
          <w:p>
            <w:pPr>
              <w:pStyle w:val="TableContents"/>
              <w:bidi w:val="0"/>
              <w:spacing w:before="0" w:after="1"/>
              <w:ind w:left="0" w:right="0" w:hanging="0"/>
              <w:jc w:val="left"/>
              <w:rPr/>
            </w:pPr>
            <w:r>
              <w:rPr/>
              <w:t> </w:t>
            </w:r>
          </w:p>
        </w:tc>
        <w:tc>
          <w:tcPr>
            <w:tcW w:w="463"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5,038</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8,822</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2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w:t>
            </w:r>
          </w:p>
        </w:tc>
      </w:tr>
      <w:tr>
        <w:trPr/>
        <w:tc>
          <w:tcPr>
            <w:tcW w:w="25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26" w:type="dxa"/>
            <w:tcBorders/>
            <w:vAlign w:val="center"/>
          </w:tcPr>
          <w:p>
            <w:pPr>
              <w:pStyle w:val="TableContents"/>
              <w:bidi w:val="0"/>
              <w:spacing w:before="0" w:after="1"/>
              <w:ind w:left="0" w:right="0" w:hanging="0"/>
              <w:jc w:val="left"/>
              <w:rPr/>
            </w:pPr>
            <w:r>
              <w:rPr/>
              <w:t> </w:t>
            </w:r>
          </w:p>
        </w:tc>
        <w:tc>
          <w:tcPr>
            <w:tcW w:w="463"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2,878</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24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2,910</w:t>
            </w:r>
          </w:p>
        </w:tc>
      </w:tr>
      <w:tr>
        <w:trPr/>
        <w:tc>
          <w:tcPr>
            <w:tcW w:w="25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income, net</w:t>
            </w:r>
          </w:p>
        </w:tc>
        <w:tc>
          <w:tcPr>
            <w:tcW w:w="326" w:type="dxa"/>
            <w:tcBorders/>
            <w:shd w:fill="CCEEFF" w:val="clear"/>
            <w:vAlign w:val="center"/>
          </w:tcPr>
          <w:p>
            <w:pPr>
              <w:pStyle w:val="TableContents"/>
              <w:bidi w:val="0"/>
              <w:spacing w:before="0" w:after="1"/>
              <w:ind w:left="0" w:right="0" w:hanging="0"/>
              <w:jc w:val="left"/>
              <w:rPr/>
            </w:pPr>
            <w:r>
              <w:rPr/>
              <w:t> </w:t>
            </w:r>
          </w:p>
        </w:tc>
        <w:tc>
          <w:tcPr>
            <w:tcW w:w="463"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4,495</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2,954</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7,734</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2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3,236</w:t>
            </w:r>
          </w:p>
        </w:tc>
      </w:tr>
      <w:tr>
        <w:trPr/>
        <w:tc>
          <w:tcPr>
            <w:tcW w:w="259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26" w:type="dxa"/>
            <w:tcBorders/>
            <w:vAlign w:val="center"/>
          </w:tcPr>
          <w:p>
            <w:pPr>
              <w:pStyle w:val="TableContents"/>
              <w:bidi w:val="0"/>
              <w:spacing w:before="0" w:after="1"/>
              <w:ind w:left="0" w:right="0" w:hanging="0"/>
              <w:jc w:val="left"/>
              <w:rPr/>
            </w:pPr>
            <w:r>
              <w:rPr/>
              <w:t> </w:t>
            </w:r>
          </w:p>
        </w:tc>
        <w:tc>
          <w:tcPr>
            <w:tcW w:w="463"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(14,420)</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(13,161)</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(32,038)</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24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(28,834)</w:t>
            </w:r>
          </w:p>
        </w:tc>
      </w:tr>
      <w:tr>
        <w:trPr/>
        <w:tc>
          <w:tcPr>
            <w:tcW w:w="25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per share - basic and diluted</w:t>
            </w:r>
          </w:p>
        </w:tc>
        <w:tc>
          <w:tcPr>
            <w:tcW w:w="326" w:type="dxa"/>
            <w:tcBorders/>
            <w:shd w:fill="CCEEFF" w:val="clear"/>
            <w:vAlign w:val="center"/>
          </w:tcPr>
          <w:p>
            <w:pPr>
              <w:pStyle w:val="TableContents"/>
              <w:bidi w:val="0"/>
              <w:spacing w:before="0" w:after="1"/>
              <w:ind w:left="0" w:right="0" w:hanging="0"/>
              <w:jc w:val="left"/>
              <w:rPr/>
            </w:pPr>
            <w:r>
              <w:rPr/>
              <w:t> </w:t>
            </w:r>
          </w:p>
        </w:tc>
        <w:tc>
          <w:tcPr>
            <w:tcW w:w="463"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(0.06)</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(0.06)</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(0.13)</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4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(0.14)</w:t>
            </w:r>
          </w:p>
        </w:tc>
      </w:tr>
      <w:tr>
        <w:trPr/>
        <w:tc>
          <w:tcPr>
            <w:tcW w:w="25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number of common shares outstanding - basic and diluted</w:t>
            </w:r>
          </w:p>
        </w:tc>
        <w:tc>
          <w:tcPr>
            <w:tcW w:w="326" w:type="dxa"/>
            <w:tcBorders/>
            <w:vAlign w:val="center"/>
          </w:tcPr>
          <w:p>
            <w:pPr>
              <w:pStyle w:val="TableContents"/>
              <w:bidi w:val="0"/>
              <w:spacing w:before="0" w:after="1"/>
              <w:ind w:left="0" w:right="0" w:hanging="0"/>
              <w:jc w:val="left"/>
              <w:rPr/>
            </w:pPr>
            <w:r>
              <w:rPr/>
              <w:t> </w:t>
            </w:r>
          </w:p>
        </w:tc>
        <w:tc>
          <w:tcPr>
            <w:tcW w:w="463"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237,417,618</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pPr>
            <w:r>
              <w:rPr/>
              <w:t> </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209,809,994</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pPr>
            <w:r>
              <w:rPr/>
              <w:t> </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237,339,583</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247"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205,889,651</w:t>
            </w:r>
          </w:p>
        </w:tc>
      </w:tr>
    </w:tbl>
    <w:p>
      <w:pPr>
        <w:pStyle w:val="TextBody"/>
        <w:bidi w:val="0"/>
        <w:spacing w:before="0" w:after="24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See the accompanying Notes to the Consolidated Financial Statements.</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75" w:name="_8612a737_9cc5_4d23_ad82_13c63c279fb6"/>
      <w:bookmarkEnd w:id="275"/>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bookmarkStart w:id="276" w:name="CONSOLIDATEDSTATEMENTSOFCOMPREHENSIVELOS"/>
      <w:bookmarkEnd w:id="276"/>
      <w:r>
        <w:rPr>
          <w:rFonts w:ascii="Times New Roman;Times;serif" w:hAnsi="Times New Roman;Times;serif"/>
          <w:b/>
          <w:sz w:val="20"/>
        </w:rPr>
        <w:t>CONSOLIDATED STATEMENTS OF COMPREHENSIVE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77" w:name="Tc_2_8U2Wnn1kesecdFZ_Tp6A_6_13"/>
      <w:bookmarkStart w:id="278" w:name="Tc_5yAXjYb3ikq1vzXm8oq0xQ_6_10"/>
      <w:bookmarkStart w:id="279" w:name="Tc_UAJRHYBP70G-TTV5JgDCSA_6_7"/>
      <w:bookmarkStart w:id="280" w:name="Tc_DnlXqpNjhE2DCR4drzvnQw_6_4"/>
      <w:bookmarkStart w:id="281" w:name="Tc_M0P5pDe9PUixOZhaL_wM_g_6_0"/>
      <w:bookmarkStart w:id="282" w:name="Tc_le43BCioGUGsDGR2aeVOxA_5_2"/>
      <w:bookmarkStart w:id="283" w:name="Tc_33fYK1y3qUSivKMarvXT8g_5_0"/>
      <w:bookmarkStart w:id="284" w:name="Tc_3gofJXgB1kK7ml-bS0Xs9Q_4_0"/>
      <w:bookmarkStart w:id="285" w:name="Tc_OogzM6T6U0eMWiSr4kV_Ww_3_13"/>
      <w:bookmarkStart w:id="286" w:name="Tc_sLZ6Sd8_y0iymgZ9ATCK3w_3_10"/>
      <w:bookmarkStart w:id="287" w:name="Tc_Th2Gh5Fj8Ee-M2mi_LzPKA_3_7"/>
      <w:bookmarkStart w:id="288" w:name="Tc_Bw8SoI5NikuMfF5hUImftw_3_4"/>
      <w:bookmarkStart w:id="289" w:name="Tc_Cdtbe-nByU2ZRg5_JllUcQ_3_0"/>
      <w:bookmarkStart w:id="290" w:name="Tc_E6r6cbVu4kGBwoZJOIe0Mw_2_13"/>
      <w:bookmarkStart w:id="291" w:name="Tc_aVInTALQ10yLIfQiInlFlg_2_10"/>
      <w:bookmarkStart w:id="292" w:name="Tc_bso3QFAeKkO_l-1vXfh7PQ_2_7"/>
      <w:bookmarkStart w:id="293" w:name="Tc_dTfzjOHJdk6T7cctjcQmXQ_2_4"/>
      <w:bookmarkStart w:id="294" w:name="Tc_zD-MSawAX0SWHawAVDW0mw_2_2"/>
      <w:bookmarkStart w:id="295" w:name="Tc_ZxnEdGF92k6N7NVprJ6hag_1_10"/>
      <w:bookmarkStart w:id="296" w:name="Tc_tnTA6z-jmUKq3NRtz-h0yQ_1_4"/>
      <w:bookmarkStart w:id="297" w:name="_28ceb5f7_d10e_44b5_83fa_79ec3e8e4bb2"/>
      <w:bookmarkStart w:id="298" w:name="Tc_2_8U2Wnn1kesecdFZ_Tp6A_6_13"/>
      <w:bookmarkStart w:id="299" w:name="Tc_5yAXjYb3ikq1vzXm8oq0xQ_6_10"/>
      <w:bookmarkStart w:id="300" w:name="Tc_UAJRHYBP70G-TTV5JgDCSA_6_7"/>
      <w:bookmarkStart w:id="301" w:name="Tc_DnlXqpNjhE2DCR4drzvnQw_6_4"/>
      <w:bookmarkStart w:id="302" w:name="Tc_M0P5pDe9PUixOZhaL_wM_g_6_0"/>
      <w:bookmarkStart w:id="303" w:name="Tc_le43BCioGUGsDGR2aeVOxA_5_2"/>
      <w:bookmarkStart w:id="304" w:name="Tc_33fYK1y3qUSivKMarvXT8g_5_0"/>
      <w:bookmarkStart w:id="305" w:name="Tc_3gofJXgB1kK7ml-bS0Xs9Q_4_0"/>
      <w:bookmarkStart w:id="306" w:name="Tc_OogzM6T6U0eMWiSr4kV_Ww_3_13"/>
      <w:bookmarkStart w:id="307" w:name="Tc_sLZ6Sd8_y0iymgZ9ATCK3w_3_10"/>
      <w:bookmarkStart w:id="308" w:name="Tc_Th2Gh5Fj8Ee-M2mi_LzPKA_3_7"/>
      <w:bookmarkStart w:id="309" w:name="Tc_Bw8SoI5NikuMfF5hUImftw_3_4"/>
      <w:bookmarkStart w:id="310" w:name="Tc_Cdtbe-nByU2ZRg5_JllUcQ_3_0"/>
      <w:bookmarkStart w:id="311" w:name="Tc_E6r6cbVu4kGBwoZJOIe0Mw_2_13"/>
      <w:bookmarkStart w:id="312" w:name="Tc_aVInTALQ10yLIfQiInlFlg_2_10"/>
      <w:bookmarkStart w:id="313" w:name="Tc_bso3QFAeKkO_l-1vXfh7PQ_2_7"/>
      <w:bookmarkStart w:id="314" w:name="Tc_dTfzjOHJdk6T7cctjcQmXQ_2_4"/>
      <w:bookmarkStart w:id="315" w:name="Tc_zD-MSawAX0SWHawAVDW0mw_2_2"/>
      <w:bookmarkStart w:id="316" w:name="Tc_ZxnEdGF92k6N7NVprJ6hag_1_10"/>
      <w:bookmarkStart w:id="317" w:name="Tc_tnTA6z-jmUKq3NRtz-h0yQ_1_4"/>
      <w:bookmarkStart w:id="318" w:name="_28ceb5f7_d10e_44b5_83fa_79ec3e8e4bb2"/>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tbl>
      <w:tblPr>
        <w:tblW w:w="10205" w:type="dxa"/>
        <w:jc w:val="left"/>
        <w:tblInd w:w="0" w:type="dxa"/>
        <w:tblLayout w:type="fixed"/>
        <w:tblCellMar>
          <w:top w:w="0" w:type="dxa"/>
          <w:left w:w="0" w:type="dxa"/>
          <w:bottom w:w="0" w:type="dxa"/>
          <w:right w:w="0" w:type="dxa"/>
        </w:tblCellMar>
      </w:tblPr>
      <w:tblGrid>
        <w:gridCol w:w="4300"/>
        <w:gridCol w:w="326"/>
        <w:gridCol w:w="451"/>
        <w:gridCol w:w="206"/>
        <w:gridCol w:w="211"/>
        <w:gridCol w:w="793"/>
        <w:gridCol w:w="326"/>
        <w:gridCol w:w="211"/>
        <w:gridCol w:w="793"/>
        <w:gridCol w:w="206"/>
        <w:gridCol w:w="211"/>
        <w:gridCol w:w="793"/>
        <w:gridCol w:w="326"/>
        <w:gridCol w:w="211"/>
        <w:gridCol w:w="841"/>
      </w:tblGrid>
      <w:tr>
        <w:trPr/>
        <w:tc>
          <w:tcPr>
            <w:tcW w:w="4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730500" cy="175260"/>
                      <wp:effectExtent l="0" t="0" r="0" b="0"/>
                      <wp:wrapNone/>
                      <wp:docPr id="31" name="Frame31"/>
                      <a:graphic xmlns:a="http://schemas.openxmlformats.org/drawingml/2006/main">
                        <a:graphicData uri="http://schemas.microsoft.com/office/word/2010/wordprocessingShape">
                          <wps:wsp>
                            <wps:cNvSpPr txBox="1"/>
                            <wps:spPr>
                              <a:xfrm>
                                <a:off x="0" y="0"/>
                                <a:ext cx="2730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07010" cy="175260"/>
                      <wp:effectExtent l="0" t="0" r="0" b="0"/>
                      <wp:wrapNone/>
                      <wp:docPr id="32" name="Frame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86385" cy="175260"/>
                      <wp:effectExtent l="0" t="0" r="0" b="0"/>
                      <wp:wrapNone/>
                      <wp:docPr id="33" name="Frame33"/>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30810" cy="175260"/>
                      <wp:effectExtent l="0" t="0" r="0" b="0"/>
                      <wp:wrapNone/>
                      <wp:docPr id="34" name="Frame34"/>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33985" cy="175260"/>
                      <wp:effectExtent l="0" t="0" r="0" b="0"/>
                      <wp:wrapNone/>
                      <wp:docPr id="35" name="Frame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503555" cy="175260"/>
                      <wp:effectExtent l="0" t="0" r="0" b="0"/>
                      <wp:wrapNone/>
                      <wp:docPr id="36" name="Frame36"/>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37"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33985" cy="175260"/>
                      <wp:effectExtent l="0" t="0" r="0" b="0"/>
                      <wp:wrapNone/>
                      <wp:docPr id="38" name="Frame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503555" cy="175260"/>
                      <wp:effectExtent l="0" t="0" r="0" b="0"/>
                      <wp:wrapNone/>
                      <wp:docPr id="39" name="Frame39"/>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30810" cy="175260"/>
                      <wp:effectExtent l="0" t="0" r="0" b="0"/>
                      <wp:wrapNone/>
                      <wp:docPr id="40" name="Frame40"/>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33985" cy="175260"/>
                      <wp:effectExtent l="0" t="0" r="0" b="0"/>
                      <wp:wrapNone/>
                      <wp:docPr id="41" name="Frame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503555" cy="175260"/>
                      <wp:effectExtent l="0" t="0" r="0" b="0"/>
                      <wp:wrapNone/>
                      <wp:docPr id="42" name="Frame42"/>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260"/>
                      <wp:effectExtent l="0" t="0" r="0" b="0"/>
                      <wp:wrapNone/>
                      <wp:docPr id="43" name="Frame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33985" cy="175260"/>
                      <wp:effectExtent l="0" t="0" r="0" b="0"/>
                      <wp:wrapNone/>
                      <wp:docPr id="44" name="Frame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534035" cy="175260"/>
                      <wp:effectExtent l="0" t="0" r="0" b="0"/>
                      <wp:wrapNone/>
                      <wp:docPr id="45" name="Frame4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0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left"/>
              <w:rPr/>
            </w:pPr>
            <w:r>
              <w:rPr/>
              <w:t>​</w:t>
            </w:r>
          </w:p>
        </w:tc>
        <w:tc>
          <w:tcPr>
            <w:tcW w:w="233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206" w:type="dxa"/>
            <w:tcBorders/>
            <w:vAlign w:val="center"/>
          </w:tcPr>
          <w:p>
            <w:pPr>
              <w:pStyle w:val="TableContents"/>
              <w:bidi w:val="0"/>
              <w:spacing w:before="0" w:after="1"/>
              <w:ind w:left="0" w:right="0" w:hanging="0"/>
              <w:jc w:val="left"/>
              <w:rPr/>
            </w:pPr>
            <w:r>
              <w:rPr/>
              <w:t>​</w:t>
            </w:r>
          </w:p>
        </w:tc>
        <w:tc>
          <w:tcPr>
            <w:tcW w:w="238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30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4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206" w:type="dxa"/>
            <w:tcBorders/>
            <w:vAlign w:val="center"/>
          </w:tcPr>
          <w:p>
            <w:pPr>
              <w:pStyle w:val="TableContents"/>
              <w:bidi w:val="0"/>
              <w:spacing w:before="0" w:after="1"/>
              <w:ind w:left="0" w:right="0" w:hanging="0"/>
              <w:jc w:val="left"/>
              <w:rPr/>
            </w:pPr>
            <w:r>
              <w:rPr/>
              <w:t>  </w:t>
            </w:r>
          </w:p>
        </w:tc>
        <w:tc>
          <w:tcPr>
            <w:tcW w:w="100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00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206" w:type="dxa"/>
            <w:tcBorders/>
            <w:vAlign w:val="center"/>
          </w:tcPr>
          <w:p>
            <w:pPr>
              <w:pStyle w:val="TableContents"/>
              <w:bidi w:val="0"/>
              <w:spacing w:before="0" w:after="1"/>
              <w:ind w:left="0" w:right="0" w:hanging="0"/>
              <w:jc w:val="left"/>
              <w:rPr/>
            </w:pPr>
            <w:r>
              <w:rPr/>
              <w:t>  </w:t>
            </w:r>
          </w:p>
        </w:tc>
        <w:tc>
          <w:tcPr>
            <w:tcW w:w="100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30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  </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(14,420)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(13,161)</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(32,038)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(28,834)</w:t>
            </w:r>
          </w:p>
        </w:tc>
      </w:tr>
      <w:tr>
        <w:trPr/>
        <w:tc>
          <w:tcPr>
            <w:tcW w:w="43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pPr>
            <w:r>
              <w:rPr/>
              <w:t>  </w:t>
            </w:r>
          </w:p>
        </w:tc>
        <w:tc>
          <w:tcPr>
            <w:tcW w:w="2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r>
      <w:tr>
        <w:trPr/>
        <w:tc>
          <w:tcPr>
            <w:tcW w:w="43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gain (loss) on available-for-sale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(669)</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(1,642)</w:t>
            </w:r>
          </w:p>
        </w:tc>
      </w:tr>
      <w:tr>
        <w:trPr/>
        <w:tc>
          <w:tcPr>
            <w:tcW w:w="4300"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Comprehensive loss</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pPr>
            <w:r>
              <w:rPr/>
              <w:t>  </w:t>
            </w:r>
          </w:p>
        </w:tc>
        <w:tc>
          <w:tcPr>
            <w:tcW w:w="20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(14,305)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(13,830)</w:t>
            </w:r>
          </w:p>
        </w:tc>
        <w:tc>
          <w:tcPr>
            <w:tcW w:w="20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(30,998)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(30,476)</w:t>
            </w:r>
          </w:p>
        </w:tc>
      </w:tr>
    </w:tbl>
    <w:p>
      <w:pPr>
        <w:pStyle w:val="TextBody"/>
        <w:bidi w:val="0"/>
        <w:spacing w:before="0" w:after="24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See the accompanying Notes to the Consolidated Financial Statements.</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19" w:name="_699b1714_a160_48e2_aba3_270ce445039f"/>
      <w:bookmarkEnd w:id="319"/>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bookmarkStart w:id="320" w:name="CONSOLIDATEDSTATEMENTSOFSTOCKHOLDERSEQUI"/>
      <w:bookmarkEnd w:id="320"/>
      <w:r>
        <w:rPr>
          <w:rFonts w:ascii="Times New Roman;Times;serif" w:hAnsi="Times New Roman;Times;serif"/>
          <w:b/>
          <w:sz w:val="20"/>
        </w:rPr>
        <w:t>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share amounts)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21" w:name="Tc_nD1iAnU2XkW6Qns6a8Xb_g_17_18"/>
      <w:bookmarkStart w:id="322" w:name="Tc_7895eeHj80yGR2jOZnVgKQ_17_15"/>
      <w:bookmarkStart w:id="323" w:name="Tc_Lt8Vp0on10i5B1agRDRgUA_17_12"/>
      <w:bookmarkStart w:id="324" w:name="Tc_YdLBAVZCBUig4MPrkuO8vg_17_9"/>
      <w:bookmarkStart w:id="325" w:name="Tc_WjrkZ4Vf9U6pxVVw-jWHfg_17_6"/>
      <w:bookmarkStart w:id="326" w:name="Tc_ZUEIpJ92HUCuOzlkZBer3Q_17_0"/>
      <w:bookmarkStart w:id="327" w:name="Tc_O4arw5H3oU-VJr5oI9pAAw_16_13"/>
      <w:bookmarkStart w:id="328" w:name="Tc_bln0n5ZI306uu46BAG9vdA_16_10"/>
      <w:bookmarkStart w:id="329" w:name="Tc_gp3xGWoER0u2LiE-rKx4eg_16_7"/>
      <w:bookmarkStart w:id="330" w:name="Tc_-GezH7zDMkGMwBbXSwT3nQ_16_4"/>
      <w:bookmarkStart w:id="331" w:name="Tc_znwpHWDpJEuaBk70xw82hQ_16_0"/>
      <w:bookmarkStart w:id="332" w:name="Tc_TLWwchhK3EKsyDf_LgGb4Q_15_16"/>
      <w:bookmarkStart w:id="333" w:name="Tc_CLfEoOMogEaj6AglnY7QJw_15_10"/>
      <w:bookmarkStart w:id="334" w:name="Tc_wwNORZ2UHkSAMNxHsqKdNA_15_7"/>
      <w:bookmarkStart w:id="335" w:name="Tc_7xPaa-11LUSp5hsIrYs4gQ_15_4"/>
      <w:bookmarkStart w:id="336" w:name="Tc_4v3tGL5bik2U-T3cfxst7Q_15_0"/>
      <w:bookmarkStart w:id="337" w:name="Tc_VfBSfiXLm0GzBcTxEQD1YQ_14_16"/>
      <w:bookmarkStart w:id="338" w:name="Tc_b-qY8r2Q6kma6L-Z2M7f2w_14_13"/>
      <w:bookmarkStart w:id="339" w:name="Tc_DPSM2QlJJUaaK4LsqxrAEg_14_0"/>
      <w:bookmarkStart w:id="340" w:name="Tc_5-EV5WYif0eKEeqHH3Sdtw_13_16"/>
      <w:bookmarkStart w:id="341" w:name="Tc_V8NoYhilCUK1hr9j9lDWtw_13_13"/>
      <w:bookmarkStart w:id="342" w:name="Tc_FEo02o75OEyxMS5HdKwqBQ_13_7"/>
      <w:bookmarkStart w:id="343" w:name="Tc_qbrKfAsMg0uHQNmJ7061NQ_13_4"/>
      <w:bookmarkStart w:id="344" w:name="Tc_b5-Rztf1_kaG_nzz4AJzBw_13_2"/>
      <w:bookmarkStart w:id="345" w:name="Tc_l_bO8ULVAEmLmzJ5mhr6qw_13_0"/>
      <w:bookmarkStart w:id="346" w:name="Tc_fx3MtMQfC0KloYGKR1Vfbg_12_16"/>
      <w:bookmarkStart w:id="347" w:name="Tc_z-FLDpvhxk6QU-wZXYjG_Q_12_13"/>
      <w:bookmarkStart w:id="348" w:name="Tc_-DddGiiWR0CJMpbwtQfyCQ_12_2"/>
      <w:bookmarkStart w:id="349" w:name="Tc_2nXDGRPeX0aMsGL2AUkCyA_12_0"/>
      <w:bookmarkStart w:id="350" w:name="Tc_7tTk20Q2Rk2k__f60eY6VA_11_18"/>
      <w:bookmarkStart w:id="351" w:name="Tc_lc_k3qQPVE2ZqNfAQNLtsA_11_15"/>
      <w:bookmarkStart w:id="352" w:name="Tc_TeLXGxJfFk66XDb2Eew4zg_11_12"/>
      <w:bookmarkStart w:id="353" w:name="Tc_YWWiiqvlFU2qKPvhPl7Q3w_11_9"/>
      <w:bookmarkStart w:id="354" w:name="Tc_Jj_pmK2x0EqGH2pzVXQ0ZA_11_6"/>
      <w:bookmarkStart w:id="355" w:name="Tc_ZvJoGXE4uESEkdTZEEXIjw_11_0"/>
      <w:bookmarkStart w:id="356" w:name="Tc_9g2YvANL90KrVyImeXAEhQ_9_18"/>
      <w:bookmarkStart w:id="357" w:name="Tc_UWtwb687FUO1JVyvEtqg2w_9_15"/>
      <w:bookmarkStart w:id="358" w:name="Tc_CJrd2LwJlUagUdnU0D0h0g_9_13"/>
      <w:bookmarkStart w:id="359" w:name="Tc_O4tDpOnUtEecD0A4DCJ1wg_9_12"/>
      <w:bookmarkStart w:id="360" w:name="Tc_dW1STmbvwEiCXE4iAbRZxg_9_9"/>
      <w:bookmarkStart w:id="361" w:name="Tc_zRt3zIH7akGmrVt1TPsoBQ_9_6"/>
      <w:bookmarkStart w:id="362" w:name="Tc_BWymLXVXtE6B8Ddszcv2TA_9_0"/>
      <w:bookmarkStart w:id="363" w:name="Tc_hVVJzXttbkW63WL7jajPzw_8_13"/>
      <w:bookmarkStart w:id="364" w:name="Tc_YPp13dLgNUOWT_oa13IOpg_8_10"/>
      <w:bookmarkStart w:id="365" w:name="Tc_pQE9EehYvEq9jmwEWPsRgA_8_7"/>
      <w:bookmarkStart w:id="366" w:name="Tc_RVrq3UThgk6VVjwVTSydVA_8_4"/>
      <w:bookmarkStart w:id="367" w:name="Tc_ttqG97O7Y0Se155llkI9Mg_8_0"/>
      <w:bookmarkStart w:id="368" w:name="Tc_QonZp3yLv0auNRxtkTGgMQ_7_16"/>
      <w:bookmarkStart w:id="369" w:name="Tc_b-ir5zeTZECxWhjABiuM-A_7_10"/>
      <w:bookmarkStart w:id="370" w:name="Tc_lueEqxocjkWPRQcjttTQOg_7_7"/>
      <w:bookmarkStart w:id="371" w:name="Tc_DDjPNPZtYESBFZrX1ENxJg_7_4"/>
      <w:bookmarkStart w:id="372" w:name="Tc_FWRi1Zc_3kiyAilavTxnKg_7_0"/>
      <w:bookmarkStart w:id="373" w:name="Tc_AA_6LG1ojEWizwNTlKn69A_6_19"/>
      <w:bookmarkStart w:id="374" w:name="Tc_hJGIgZooTUG_O6y0_VYt_g_6_16"/>
      <w:bookmarkStart w:id="375" w:name="Tc_TdPkDFMES0iI_roBRqJkzg_6_13"/>
      <w:bookmarkStart w:id="376" w:name="Tc_WZNF1jNaeEGerspkD4R5fw_6_2"/>
      <w:bookmarkStart w:id="377" w:name="Tc_PAUk08g6vE-MXltFldLpoQ_6_0"/>
      <w:bookmarkStart w:id="378" w:name="Tc_MUAnHl063EOTf647fLl-UA_5_16"/>
      <w:bookmarkStart w:id="379" w:name="Tc_7MiobcW0qUSPY58s9b2Obg_5_13"/>
      <w:bookmarkStart w:id="380" w:name="Tc_CCgp6BOKAkuWivdgcUEnqw_5_7"/>
      <w:bookmarkStart w:id="381" w:name="Tc_ZWZuYxDKn0ef1ih57cf4dA_5_4"/>
      <w:bookmarkStart w:id="382" w:name="Tc_CXW1a-XuPkah8fMtyCqR-w_5_2"/>
      <w:bookmarkStart w:id="383" w:name="Tc_N5ObnOZfAEiJgJr764KIgA_5_0"/>
      <w:bookmarkStart w:id="384" w:name="Tc_5ndHLnY6yUCZ3oZJfX5Tzg_4_18"/>
      <w:bookmarkStart w:id="385" w:name="Tc_w5GcS8JnOUaxw9Ypjw6Uyw_4_15"/>
      <w:bookmarkStart w:id="386" w:name="Tc_4M70YjIRG0i_S3r4-Zv5vw_4_12"/>
      <w:bookmarkStart w:id="387" w:name="Tc_3Ho0woOGWUeuMQ78ncGmpw_4_9"/>
      <w:bookmarkStart w:id="388" w:name="Tc_O8jajdVrjUWyU_hn3is2tQ_4_6"/>
      <w:bookmarkStart w:id="389" w:name="Tc_M3kB9QxDPUa-AnazKgZ_sw_4_0"/>
      <w:bookmarkStart w:id="390" w:name="Tc_xK0mAzeLOkSYlku5S6J3jA_3_18"/>
      <w:bookmarkStart w:id="391" w:name="Tc_EMwh0YKpU06emfeC3VDaxA_3_15"/>
      <w:bookmarkStart w:id="392" w:name="Tc_4zM_ZCXA5kSU9larf6fw3g_3_12"/>
      <w:bookmarkStart w:id="393" w:name="Tc_IS6mq7V1c06jbuGE8ffwDA_3_9"/>
      <w:bookmarkStart w:id="394" w:name="Tc_W-3F8FjpVkGZOj_33QwJrg_3_6"/>
      <w:bookmarkStart w:id="395" w:name="Tc_XNpecbT2gEO8Oocam8QE5g_3_4"/>
      <w:bookmarkStart w:id="396" w:name="Tc_CNW6Dbtz5kO6x3pXMcq0mg_3_2"/>
      <w:bookmarkStart w:id="397" w:name="Tc_PT16l4-Axk6f57B7xVtfHg_2_18"/>
      <w:bookmarkStart w:id="398" w:name="Tc_KmNRCLESAUaCr_Tc0jI8lg_2_15"/>
      <w:bookmarkStart w:id="399" w:name="Tc_a3Z9zYUw3UORBZWkFAZEaQ_2_12"/>
      <w:bookmarkStart w:id="400" w:name="Tc_2WTils8Ulk6hgmC4TXANqw_2_4"/>
      <w:bookmarkStart w:id="401" w:name="Tc_zWnlsK8ka0i0eYt3uiG7Dg_1_4"/>
      <w:bookmarkStart w:id="402" w:name="_c16ebf72_adb9_4c3f_9f88_da7824d68f27"/>
      <w:bookmarkStart w:id="403" w:name="Tc_nD1iAnU2XkW6Qns6a8Xb_g_17_18"/>
      <w:bookmarkStart w:id="404" w:name="Tc_7895eeHj80yGR2jOZnVgKQ_17_15"/>
      <w:bookmarkStart w:id="405" w:name="Tc_Lt8Vp0on10i5B1agRDRgUA_17_12"/>
      <w:bookmarkStart w:id="406" w:name="Tc_YdLBAVZCBUig4MPrkuO8vg_17_9"/>
      <w:bookmarkStart w:id="407" w:name="Tc_WjrkZ4Vf9U6pxVVw-jWHfg_17_6"/>
      <w:bookmarkStart w:id="408" w:name="Tc_ZUEIpJ92HUCuOzlkZBer3Q_17_0"/>
      <w:bookmarkStart w:id="409" w:name="Tc_O4arw5H3oU-VJr5oI9pAAw_16_13"/>
      <w:bookmarkStart w:id="410" w:name="Tc_bln0n5ZI306uu46BAG9vdA_16_10"/>
      <w:bookmarkStart w:id="411" w:name="Tc_gp3xGWoER0u2LiE-rKx4eg_16_7"/>
      <w:bookmarkStart w:id="412" w:name="Tc_-GezH7zDMkGMwBbXSwT3nQ_16_4"/>
      <w:bookmarkStart w:id="413" w:name="Tc_znwpHWDpJEuaBk70xw82hQ_16_0"/>
      <w:bookmarkStart w:id="414" w:name="Tc_TLWwchhK3EKsyDf_LgGb4Q_15_16"/>
      <w:bookmarkStart w:id="415" w:name="Tc_CLfEoOMogEaj6AglnY7QJw_15_10"/>
      <w:bookmarkStart w:id="416" w:name="Tc_wwNORZ2UHkSAMNxHsqKdNA_15_7"/>
      <w:bookmarkStart w:id="417" w:name="Tc_7xPaa-11LUSp5hsIrYs4gQ_15_4"/>
      <w:bookmarkStart w:id="418" w:name="Tc_4v3tGL5bik2U-T3cfxst7Q_15_0"/>
      <w:bookmarkStart w:id="419" w:name="Tc_VfBSfiXLm0GzBcTxEQD1YQ_14_16"/>
      <w:bookmarkStart w:id="420" w:name="Tc_b-qY8r2Q6kma6L-Z2M7f2w_14_13"/>
      <w:bookmarkStart w:id="421" w:name="Tc_DPSM2QlJJUaaK4LsqxrAEg_14_0"/>
      <w:bookmarkStart w:id="422" w:name="Tc_5-EV5WYif0eKEeqHH3Sdtw_13_16"/>
      <w:bookmarkStart w:id="423" w:name="Tc_V8NoYhilCUK1hr9j9lDWtw_13_13"/>
      <w:bookmarkStart w:id="424" w:name="Tc_FEo02o75OEyxMS5HdKwqBQ_13_7"/>
      <w:bookmarkStart w:id="425" w:name="Tc_qbrKfAsMg0uHQNmJ7061NQ_13_4"/>
      <w:bookmarkStart w:id="426" w:name="Tc_b5-Rztf1_kaG_nzz4AJzBw_13_2"/>
      <w:bookmarkStart w:id="427" w:name="Tc_l_bO8ULVAEmLmzJ5mhr6qw_13_0"/>
      <w:bookmarkStart w:id="428" w:name="Tc_fx3MtMQfC0KloYGKR1Vfbg_12_16"/>
      <w:bookmarkStart w:id="429" w:name="Tc_z-FLDpvhxk6QU-wZXYjG_Q_12_13"/>
      <w:bookmarkStart w:id="430" w:name="Tc_-DddGiiWR0CJMpbwtQfyCQ_12_2"/>
      <w:bookmarkStart w:id="431" w:name="Tc_2nXDGRPeX0aMsGL2AUkCyA_12_0"/>
      <w:bookmarkStart w:id="432" w:name="Tc_7tTk20Q2Rk2k__f60eY6VA_11_18"/>
      <w:bookmarkStart w:id="433" w:name="Tc_lc_k3qQPVE2ZqNfAQNLtsA_11_15"/>
      <w:bookmarkStart w:id="434" w:name="Tc_TeLXGxJfFk66XDb2Eew4zg_11_12"/>
      <w:bookmarkStart w:id="435" w:name="Tc_YWWiiqvlFU2qKPvhPl7Q3w_11_9"/>
      <w:bookmarkStart w:id="436" w:name="Tc_Jj_pmK2x0EqGH2pzVXQ0ZA_11_6"/>
      <w:bookmarkStart w:id="437" w:name="Tc_ZvJoGXE4uESEkdTZEEXIjw_11_0"/>
      <w:bookmarkStart w:id="438" w:name="Tc_9g2YvANL90KrVyImeXAEhQ_9_18"/>
      <w:bookmarkStart w:id="439" w:name="Tc_UWtwb687FUO1JVyvEtqg2w_9_15"/>
      <w:bookmarkStart w:id="440" w:name="Tc_CJrd2LwJlUagUdnU0D0h0g_9_13"/>
      <w:bookmarkStart w:id="441" w:name="Tc_O4tDpOnUtEecD0A4DCJ1wg_9_12"/>
      <w:bookmarkStart w:id="442" w:name="Tc_dW1STmbvwEiCXE4iAbRZxg_9_9"/>
      <w:bookmarkStart w:id="443" w:name="Tc_zRt3zIH7akGmrVt1TPsoBQ_9_6"/>
      <w:bookmarkStart w:id="444" w:name="Tc_BWymLXVXtE6B8Ddszcv2TA_9_0"/>
      <w:bookmarkStart w:id="445" w:name="Tc_hVVJzXttbkW63WL7jajPzw_8_13"/>
      <w:bookmarkStart w:id="446" w:name="Tc_YPp13dLgNUOWT_oa13IOpg_8_10"/>
      <w:bookmarkStart w:id="447" w:name="Tc_pQE9EehYvEq9jmwEWPsRgA_8_7"/>
      <w:bookmarkStart w:id="448" w:name="Tc_RVrq3UThgk6VVjwVTSydVA_8_4"/>
      <w:bookmarkStart w:id="449" w:name="Tc_ttqG97O7Y0Se155llkI9Mg_8_0"/>
      <w:bookmarkStart w:id="450" w:name="Tc_QonZp3yLv0auNRxtkTGgMQ_7_16"/>
      <w:bookmarkStart w:id="451" w:name="Tc_b-ir5zeTZECxWhjABiuM-A_7_10"/>
      <w:bookmarkStart w:id="452" w:name="Tc_lueEqxocjkWPRQcjttTQOg_7_7"/>
      <w:bookmarkStart w:id="453" w:name="Tc_DDjPNPZtYESBFZrX1ENxJg_7_4"/>
      <w:bookmarkStart w:id="454" w:name="Tc_FWRi1Zc_3kiyAilavTxnKg_7_0"/>
      <w:bookmarkStart w:id="455" w:name="Tc_AA_6LG1ojEWizwNTlKn69A_6_19"/>
      <w:bookmarkStart w:id="456" w:name="Tc_hJGIgZooTUG_O6y0_VYt_g_6_16"/>
      <w:bookmarkStart w:id="457" w:name="Tc_TdPkDFMES0iI_roBRqJkzg_6_13"/>
      <w:bookmarkStart w:id="458" w:name="Tc_WZNF1jNaeEGerspkD4R5fw_6_2"/>
      <w:bookmarkStart w:id="459" w:name="Tc_PAUk08g6vE-MXltFldLpoQ_6_0"/>
      <w:bookmarkStart w:id="460" w:name="Tc_MUAnHl063EOTf647fLl-UA_5_16"/>
      <w:bookmarkStart w:id="461" w:name="Tc_7MiobcW0qUSPY58s9b2Obg_5_13"/>
      <w:bookmarkStart w:id="462" w:name="Tc_CCgp6BOKAkuWivdgcUEnqw_5_7"/>
      <w:bookmarkStart w:id="463" w:name="Tc_ZWZuYxDKn0ef1ih57cf4dA_5_4"/>
      <w:bookmarkStart w:id="464" w:name="Tc_CXW1a-XuPkah8fMtyCqR-w_5_2"/>
      <w:bookmarkStart w:id="465" w:name="Tc_N5ObnOZfAEiJgJr764KIgA_5_0"/>
      <w:bookmarkStart w:id="466" w:name="Tc_5ndHLnY6yUCZ3oZJfX5Tzg_4_18"/>
      <w:bookmarkStart w:id="467" w:name="Tc_w5GcS8JnOUaxw9Ypjw6Uyw_4_15"/>
      <w:bookmarkStart w:id="468" w:name="Tc_4M70YjIRG0i_S3r4-Zv5vw_4_12"/>
      <w:bookmarkStart w:id="469" w:name="Tc_3Ho0woOGWUeuMQ78ncGmpw_4_9"/>
      <w:bookmarkStart w:id="470" w:name="Tc_O8jajdVrjUWyU_hn3is2tQ_4_6"/>
      <w:bookmarkStart w:id="471" w:name="Tc_M3kB9QxDPUa-AnazKgZ_sw_4_0"/>
      <w:bookmarkStart w:id="472" w:name="Tc_xK0mAzeLOkSYlku5S6J3jA_3_18"/>
      <w:bookmarkStart w:id="473" w:name="Tc_EMwh0YKpU06emfeC3VDaxA_3_15"/>
      <w:bookmarkStart w:id="474" w:name="Tc_4zM_ZCXA5kSU9larf6fw3g_3_12"/>
      <w:bookmarkStart w:id="475" w:name="Tc_IS6mq7V1c06jbuGE8ffwDA_3_9"/>
      <w:bookmarkStart w:id="476" w:name="Tc_W-3F8FjpVkGZOj_33QwJrg_3_6"/>
      <w:bookmarkStart w:id="477" w:name="Tc_XNpecbT2gEO8Oocam8QE5g_3_4"/>
      <w:bookmarkStart w:id="478" w:name="Tc_CNW6Dbtz5kO6x3pXMcq0mg_3_2"/>
      <w:bookmarkStart w:id="479" w:name="Tc_PT16l4-Axk6f57B7xVtfHg_2_18"/>
      <w:bookmarkStart w:id="480" w:name="Tc_KmNRCLESAUaCr_Tc0jI8lg_2_15"/>
      <w:bookmarkStart w:id="481" w:name="Tc_a3Z9zYUw3UORBZWkFAZEaQ_2_12"/>
      <w:bookmarkStart w:id="482" w:name="Tc_2WTils8Ulk6hgmC4TXANqw_2_4"/>
      <w:bookmarkStart w:id="483" w:name="Tc_zWnlsK8ka0i0eYt3uiG7Dg_1_4"/>
      <w:bookmarkStart w:id="484" w:name="_c16ebf72_adb9_4c3f_9f88_da7824d68f27"/>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p>
    <w:tbl>
      <w:tblPr>
        <w:tblW w:w="11007" w:type="dxa"/>
        <w:jc w:val="left"/>
        <w:tblInd w:w="0" w:type="dxa"/>
        <w:tblLayout w:type="fixed"/>
        <w:tblCellMar>
          <w:top w:w="0" w:type="dxa"/>
          <w:left w:w="0" w:type="dxa"/>
          <w:bottom w:w="0" w:type="dxa"/>
          <w:right w:w="0" w:type="dxa"/>
        </w:tblCellMar>
      </w:tblPr>
      <w:tblGrid>
        <w:gridCol w:w="1351"/>
        <w:gridCol w:w="326"/>
        <w:gridCol w:w="451"/>
        <w:gridCol w:w="326"/>
        <w:gridCol w:w="1141"/>
        <w:gridCol w:w="326"/>
        <w:gridCol w:w="211"/>
        <w:gridCol w:w="571"/>
        <w:gridCol w:w="326"/>
        <w:gridCol w:w="227"/>
        <w:gridCol w:w="1004"/>
        <w:gridCol w:w="326"/>
        <w:gridCol w:w="394"/>
        <w:gridCol w:w="1182"/>
        <w:gridCol w:w="326"/>
        <w:gridCol w:w="211"/>
        <w:gridCol w:w="885"/>
        <w:gridCol w:w="326"/>
        <w:gridCol w:w="211"/>
        <w:gridCol w:w="886"/>
      </w:tblGrid>
      <w:tr>
        <w:trPr/>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857885" cy="175260"/>
                      <wp:effectExtent l="0" t="0" r="0" b="0"/>
                      <wp:wrapNone/>
                      <wp:docPr id="46" name="Frame46"/>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7" name="Frame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86385" cy="175260"/>
                      <wp:effectExtent l="0" t="0" r="0" b="0"/>
                      <wp:wrapNone/>
                      <wp:docPr id="48" name="Frame48"/>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49" name="Frame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724535" cy="175260"/>
                      <wp:effectExtent l="0" t="0" r="0" b="0"/>
                      <wp:wrapNone/>
                      <wp:docPr id="50" name="Frame5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1"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33985" cy="175260"/>
                      <wp:effectExtent l="0" t="0" r="0" b="0"/>
                      <wp:wrapNone/>
                      <wp:docPr id="52" name="Frame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362585" cy="175260"/>
                      <wp:effectExtent l="0" t="0" r="0" b="0"/>
                      <wp:wrapNone/>
                      <wp:docPr id="53" name="Frame5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4" name="Frame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44145" cy="175260"/>
                      <wp:effectExtent l="0" t="0" r="0" b="0"/>
                      <wp:wrapNone/>
                      <wp:docPr id="55" name="Frame55"/>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37540" cy="175260"/>
                      <wp:effectExtent l="0" t="0" r="0" b="0"/>
                      <wp:wrapNone/>
                      <wp:docPr id="56" name="Frame56"/>
                      <a:graphic xmlns:a="http://schemas.openxmlformats.org/drawingml/2006/main">
                        <a:graphicData uri="http://schemas.microsoft.com/office/word/2010/wordprocessingShape">
                          <wps:wsp>
                            <wps:cNvSpPr txBox="1"/>
                            <wps:spPr>
                              <a:xfrm>
                                <a:off x="0" y="0"/>
                                <a:ext cx="637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7" name="Frame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50190" cy="175260"/>
                      <wp:effectExtent l="0" t="0" r="0" b="0"/>
                      <wp:wrapNone/>
                      <wp:docPr id="58" name="Frame58"/>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750570" cy="175260"/>
                      <wp:effectExtent l="0" t="0" r="0" b="0"/>
                      <wp:wrapNone/>
                      <wp:docPr id="59" name="Frame59"/>
                      <a:graphic xmlns:a="http://schemas.openxmlformats.org/drawingml/2006/main">
                        <a:graphicData uri="http://schemas.microsoft.com/office/word/2010/wordprocessingShape">
                          <wps:wsp>
                            <wps:cNvSpPr txBox="1"/>
                            <wps:spPr>
                              <a:xfrm>
                                <a:off x="0" y="0"/>
                                <a:ext cx="750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60" name="Frame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3985" cy="175260"/>
                      <wp:effectExtent l="0" t="0" r="0" b="0"/>
                      <wp:wrapNone/>
                      <wp:docPr id="61" name="Frame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561975" cy="175260"/>
                      <wp:effectExtent l="0" t="0" r="0" b="0"/>
                      <wp:wrapNone/>
                      <wp:docPr id="62" name="Frame62"/>
                      <a:graphic xmlns:a="http://schemas.openxmlformats.org/drawingml/2006/main">
                        <a:graphicData uri="http://schemas.microsoft.com/office/word/2010/wordprocessingShape">
                          <wps:wsp>
                            <wps:cNvSpPr txBox="1"/>
                            <wps:spPr>
                              <a:xfrm>
                                <a:off x="0" y="0"/>
                                <a:ext cx="561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07010" cy="175260"/>
                      <wp:effectExtent l="0" t="0" r="0" b="0"/>
                      <wp:wrapNone/>
                      <wp:docPr id="63" name="Frame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33985" cy="175260"/>
                      <wp:effectExtent l="0" t="0" r="0" b="0"/>
                      <wp:wrapNone/>
                      <wp:docPr id="64" name="Frame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562610" cy="175260"/>
                      <wp:effectExtent l="0" t="0" r="0" b="0"/>
                      <wp:wrapNone/>
                      <wp:docPr id="65" name="Frame6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553" w:type="dxa"/>
            <w:gridSpan w:val="1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2023 and 2022</w:t>
            </w:r>
          </w:p>
        </w:tc>
      </w:tr>
      <w:tr>
        <w:trPr/>
        <w:tc>
          <w:tcPr>
            <w:tcW w:w="13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24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100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57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Accumulated Other </w:t>
            </w:r>
          </w:p>
        </w:tc>
        <w:tc>
          <w:tcPr>
            <w:tcW w:w="326" w:type="dxa"/>
            <w:tcBorders/>
            <w:vAlign w:val="center"/>
          </w:tcPr>
          <w:p>
            <w:pPr>
              <w:pStyle w:val="TableContents"/>
              <w:bidi w:val="0"/>
              <w:spacing w:before="0" w:after="1"/>
              <w:ind w:left="0" w:right="0" w:hanging="0"/>
              <w:jc w:val="left"/>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326" w:type="dxa"/>
            <w:tcBorders/>
            <w:vAlign w:val="center"/>
          </w:tcPr>
          <w:p>
            <w:pPr>
              <w:pStyle w:val="TableContents"/>
              <w:bidi w:val="0"/>
              <w:spacing w:before="0" w:after="1"/>
              <w:ind w:left="0" w:right="0" w:hanging="0"/>
              <w:jc w:val="left"/>
              <w:rPr/>
            </w:pPr>
            <w:r>
              <w:rPr/>
              <w:t>​</w:t>
            </w:r>
          </w:p>
        </w:tc>
        <w:tc>
          <w:tcPr>
            <w:tcW w:w="109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3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4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12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326" w:type="dxa"/>
            <w:tcBorders/>
            <w:vAlign w:val="center"/>
          </w:tcPr>
          <w:p>
            <w:pPr>
              <w:pStyle w:val="TableContents"/>
              <w:bidi w:val="0"/>
              <w:spacing w:before="0" w:after="1"/>
              <w:ind w:left="0" w:right="0" w:hanging="0"/>
              <w:jc w:val="left"/>
              <w:rPr/>
            </w:pPr>
            <w:r>
              <w:rPr/>
              <w:t>    </w:t>
            </w:r>
          </w:p>
        </w:tc>
        <w:tc>
          <w:tcPr>
            <w:tcW w:w="15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 Loss</w:t>
            </w:r>
          </w:p>
        </w:tc>
        <w:tc>
          <w:tcPr>
            <w:tcW w:w="326" w:type="dxa"/>
            <w:tcBorders/>
            <w:vAlign w:val="center"/>
          </w:tcPr>
          <w:p>
            <w:pPr>
              <w:pStyle w:val="TableContents"/>
              <w:bidi w:val="0"/>
              <w:spacing w:before="0" w:after="1"/>
              <w:ind w:left="0" w:right="0" w:hanging="0"/>
              <w:jc w:val="left"/>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March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237,261,164</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2,373</w:t>
            </w:r>
          </w:p>
        </w:tc>
        <w:tc>
          <w:tcPr>
            <w:tcW w:w="326" w:type="dxa"/>
            <w:tcBorders/>
            <w:shd w:fill="CCEEFF" w:val="clear"/>
            <w:vAlign w:val="center"/>
          </w:tcPr>
          <w:p>
            <w:pPr>
              <w:pStyle w:val="TableContents"/>
              <w:bidi w:val="0"/>
              <w:spacing w:before="0" w:after="1"/>
              <w:ind w:left="0" w:right="0" w:hanging="0"/>
              <w:jc w:val="left"/>
              <w:rPr/>
            </w:pPr>
            <w:r>
              <w:rPr/>
              <w:t>    </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1,264,203</w:t>
            </w:r>
          </w:p>
        </w:tc>
        <w:tc>
          <w:tcPr>
            <w:tcW w:w="326" w:type="dxa"/>
            <w:tcBorders/>
            <w:shd w:fill="CCEEFF" w:val="clear"/>
            <w:vAlign w:val="center"/>
          </w:tcPr>
          <w:p>
            <w:pPr>
              <w:pStyle w:val="TableContents"/>
              <w:bidi w:val="0"/>
              <w:spacing w:before="0" w:after="1"/>
              <w:ind w:left="0" w:right="0" w:hanging="0"/>
              <w:jc w:val="left"/>
              <w:rPr/>
            </w:pPr>
            <w:r>
              <w:rPr/>
              <w:t>    </w:t>
            </w:r>
          </w:p>
        </w:tc>
        <w:tc>
          <w:tcPr>
            <w:tcW w:w="3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(673,000)</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593,461</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 stock-based compensation</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3,943</w:t>
            </w:r>
          </w:p>
        </w:tc>
        <w:tc>
          <w:tcPr>
            <w:tcW w:w="326" w:type="dxa"/>
            <w:tcBorders/>
            <w:vAlign w:val="center"/>
          </w:tcPr>
          <w:p>
            <w:pPr>
              <w:pStyle w:val="TableContents"/>
              <w:bidi w:val="0"/>
              <w:spacing w:before="0" w:after="1"/>
              <w:ind w:left="0" w:right="0" w:hanging="0"/>
              <w:jc w:val="left"/>
              <w:rPr/>
            </w:pPr>
            <w:r>
              <w:rPr/>
              <w:t>​</w:t>
            </w:r>
          </w:p>
        </w:tc>
        <w:tc>
          <w:tcPr>
            <w:tcW w:w="394" w:type="dxa"/>
            <w:tcBorders/>
            <w:vAlign w:val="center"/>
          </w:tcPr>
          <w:p>
            <w:pPr>
              <w:pStyle w:val="TableContents"/>
              <w:bidi w:val="0"/>
              <w:spacing w:before="0" w:after="1"/>
              <w:ind w:left="0" w:right="0" w:hanging="0"/>
              <w:jc w:val="left"/>
              <w:rPr/>
            </w:pPr>
            <w:r>
              <w:rPr/>
              <w:t> </w:t>
            </w:r>
          </w:p>
        </w:tc>
        <w:tc>
          <w:tcPr>
            <w:tcW w:w="118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3,943</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awards and related share issuances, net</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18</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386,267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394" w:type="dxa"/>
            <w:tcBorders/>
            <w:shd w:fill="CCEEFF" w:val="clear"/>
            <w:vAlign w:val="center"/>
          </w:tcPr>
          <w:p>
            <w:pPr>
              <w:pStyle w:val="TableContents"/>
              <w:bidi w:val="0"/>
              <w:spacing w:before="0" w:after="1"/>
              <w:ind w:left="0" w:right="0" w:hanging="0"/>
              <w:jc w:val="left"/>
              <w:rPr/>
            </w:pPr>
            <w:r>
              <w:rPr/>
              <w:t> </w:t>
            </w:r>
          </w:p>
        </w:tc>
        <w:tc>
          <w:tcPr>
            <w:tcW w:w="118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100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94" w:type="dxa"/>
            <w:tcBorders/>
            <w:vAlign w:val="center"/>
          </w:tcPr>
          <w:p>
            <w:pPr>
              <w:pStyle w:val="TableContents"/>
              <w:bidi w:val="0"/>
              <w:spacing w:before="0" w:after="1"/>
              <w:ind w:left="0" w:right="0" w:hanging="0"/>
              <w:jc w:val="left"/>
              <w:rPr/>
            </w:pPr>
            <w:r>
              <w:rPr/>
              <w:t> </w:t>
            </w:r>
          </w:p>
        </w:tc>
        <w:tc>
          <w:tcPr>
            <w:tcW w:w="11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8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9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(14,420)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(14,420)</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June 30, 2023</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237,647,431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2,377</w:t>
            </w:r>
          </w:p>
        </w:tc>
        <w:tc>
          <w:tcPr>
            <w:tcW w:w="326" w:type="dxa"/>
            <w:tcBorders/>
            <w:vAlign w:val="center"/>
          </w:tcPr>
          <w:p>
            <w:pPr>
              <w:pStyle w:val="TableContents"/>
              <w:bidi w:val="0"/>
              <w:spacing w:before="0" w:after="1"/>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1,268,142</w:t>
            </w:r>
          </w:p>
        </w:tc>
        <w:tc>
          <w:tcPr>
            <w:tcW w:w="326" w:type="dxa"/>
            <w:tcBorders/>
            <w:vAlign w:val="center"/>
          </w:tcPr>
          <w:p>
            <w:pPr>
              <w:pStyle w:val="TableContents"/>
              <w:bidi w:val="0"/>
              <w:spacing w:before="0" w:after="1"/>
              <w:ind w:left="0" w:right="0" w:hanging="0"/>
              <w:jc w:val="left"/>
              <w:rPr/>
            </w:pPr>
            <w:r>
              <w:rPr/>
              <w:t>​</w:t>
            </w:r>
          </w:p>
        </w:tc>
        <w:tc>
          <w:tcPr>
            <w:tcW w:w="39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(687,420)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583,099</w:t>
            </w:r>
          </w:p>
        </w:tc>
      </w:tr>
      <w:tr>
        <w:trPr/>
        <w:tc>
          <w:tcPr>
            <w:tcW w:w="13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100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94" w:type="dxa"/>
            <w:tcBorders/>
            <w:shd w:fill="CCEEFF" w:val="clear"/>
            <w:vAlign w:val="center"/>
          </w:tcPr>
          <w:p>
            <w:pPr>
              <w:pStyle w:val="TableContents"/>
              <w:bidi w:val="0"/>
              <w:spacing w:before="0" w:after="1"/>
              <w:ind w:left="0" w:right="0" w:hanging="0"/>
              <w:jc w:val="left"/>
              <w:rPr/>
            </w:pPr>
            <w:r>
              <w:rPr/>
              <w:t>​</w:t>
            </w:r>
          </w:p>
        </w:tc>
        <w:tc>
          <w:tcPr>
            <w:tcW w:w="118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March 31, 2022</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201,752,722</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2,019</w:t>
            </w:r>
          </w:p>
        </w:tc>
        <w:tc>
          <w:tcPr>
            <w:tcW w:w="326" w:type="dxa"/>
            <w:tcBorders/>
            <w:vAlign w:val="center"/>
          </w:tcPr>
          <w:p>
            <w:pPr>
              <w:pStyle w:val="TableContents"/>
              <w:bidi w:val="0"/>
              <w:spacing w:before="0" w:after="1"/>
              <w:ind w:left="0" w:right="0" w:hanging="0"/>
              <w:jc w:val="left"/>
              <w:rPr/>
            </w:pPr>
            <w:r>
              <w:rPr/>
              <w:t>    </w:t>
            </w:r>
          </w:p>
        </w:tc>
        <w:tc>
          <w:tcPr>
            <w:tcW w:w="22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1,107,051</w:t>
            </w:r>
          </w:p>
        </w:tc>
        <w:tc>
          <w:tcPr>
            <w:tcW w:w="326" w:type="dxa"/>
            <w:tcBorders/>
            <w:vAlign w:val="center"/>
          </w:tcPr>
          <w:p>
            <w:pPr>
              <w:pStyle w:val="TableContents"/>
              <w:bidi w:val="0"/>
              <w:spacing w:before="0" w:after="1"/>
              <w:ind w:left="0" w:right="0" w:hanging="0"/>
              <w:jc w:val="left"/>
              <w:rPr/>
            </w:pPr>
            <w:r>
              <w:rPr/>
              <w:t>    </w:t>
            </w:r>
          </w:p>
        </w:tc>
        <w:tc>
          <w:tcPr>
            <w:tcW w:w="39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(1,587)</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(573,048)</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534,435</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and common stock warrants, net of issuance costs</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18</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33,333,336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138,675</w:t>
            </w:r>
          </w:p>
        </w:tc>
        <w:tc>
          <w:tcPr>
            <w:tcW w:w="326" w:type="dxa"/>
            <w:tcBorders/>
            <w:shd w:fill="CCEEFF" w:val="clear"/>
            <w:vAlign w:val="center"/>
          </w:tcPr>
          <w:p>
            <w:pPr>
              <w:pStyle w:val="TableContents"/>
              <w:bidi w:val="0"/>
              <w:spacing w:before="0" w:after="1"/>
              <w:ind w:left="0" w:right="0" w:hanging="0"/>
              <w:jc w:val="left"/>
              <w:rPr/>
            </w:pPr>
            <w:r>
              <w:rPr/>
              <w:t>​</w:t>
            </w:r>
          </w:p>
        </w:tc>
        <w:tc>
          <w:tcPr>
            <w:tcW w:w="394" w:type="dxa"/>
            <w:tcBorders/>
            <w:shd w:fill="CCEEFF" w:val="clear"/>
            <w:vAlign w:val="center"/>
          </w:tcPr>
          <w:p>
            <w:pPr>
              <w:pStyle w:val="TableContents"/>
              <w:bidi w:val="0"/>
              <w:spacing w:before="0" w:after="1"/>
              <w:ind w:left="0" w:right="0" w:hanging="0"/>
              <w:jc w:val="left"/>
              <w:rPr/>
            </w:pPr>
            <w:r>
              <w:rPr/>
              <w:t>​</w:t>
            </w:r>
          </w:p>
        </w:tc>
        <w:tc>
          <w:tcPr>
            <w:tcW w:w="118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139,008</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 stock-based compensation</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4,220</w:t>
            </w:r>
          </w:p>
        </w:tc>
        <w:tc>
          <w:tcPr>
            <w:tcW w:w="326" w:type="dxa"/>
            <w:tcBorders/>
            <w:vAlign w:val="center"/>
          </w:tcPr>
          <w:p>
            <w:pPr>
              <w:pStyle w:val="TableContents"/>
              <w:bidi w:val="0"/>
              <w:spacing w:before="0" w:after="1"/>
              <w:ind w:left="0" w:right="0" w:hanging="0"/>
              <w:jc w:val="left"/>
              <w:rPr/>
            </w:pPr>
            <w:r>
              <w:rPr/>
              <w:t>​</w:t>
            </w:r>
          </w:p>
        </w:tc>
        <w:tc>
          <w:tcPr>
            <w:tcW w:w="394" w:type="dxa"/>
            <w:tcBorders/>
            <w:vAlign w:val="center"/>
          </w:tcPr>
          <w:p>
            <w:pPr>
              <w:pStyle w:val="TableContents"/>
              <w:bidi w:val="0"/>
              <w:spacing w:before="0" w:after="1"/>
              <w:ind w:left="0" w:right="0" w:hanging="0"/>
              <w:jc w:val="left"/>
              <w:rPr/>
            </w:pPr>
            <w:r>
              <w:rPr/>
              <w:t> </w:t>
            </w:r>
          </w:p>
        </w:tc>
        <w:tc>
          <w:tcPr>
            <w:tcW w:w="118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4,220</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awards and related share issuances, net</w:t>
            </w:r>
          </w:p>
        </w:tc>
        <w:tc>
          <w:tcPr>
            <w:tcW w:w="32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79,893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shd w:fill="CCEEFF" w:val="clear"/>
            <w:vAlign w:val="center"/>
          </w:tcPr>
          <w:p>
            <w:pPr>
              <w:pStyle w:val="TableContents"/>
              <w:bidi w:val="0"/>
              <w:spacing w:before="0" w:after="1"/>
              <w:ind w:left="0" w:right="0" w:hanging="0"/>
              <w:jc w:val="left"/>
              <w:rPr/>
            </w:pPr>
            <w:r>
              <w:rPr/>
              <w:t>​</w:t>
            </w:r>
          </w:p>
        </w:tc>
        <w:tc>
          <w:tcPr>
            <w:tcW w:w="394" w:type="dxa"/>
            <w:tcBorders/>
            <w:shd w:fill="CCEEFF" w:val="clear"/>
            <w:vAlign w:val="center"/>
          </w:tcPr>
          <w:p>
            <w:pPr>
              <w:pStyle w:val="TableContents"/>
              <w:bidi w:val="0"/>
              <w:spacing w:before="0" w:after="1"/>
              <w:ind w:left="0" w:right="0" w:hanging="0"/>
              <w:jc w:val="left"/>
              <w:rPr/>
            </w:pPr>
            <w:r>
              <w:rPr/>
              <w:t>​</w:t>
            </w:r>
          </w:p>
        </w:tc>
        <w:tc>
          <w:tcPr>
            <w:tcW w:w="118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100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94" w:type="dxa"/>
            <w:tcBorders/>
            <w:vAlign w:val="center"/>
          </w:tcPr>
          <w:p>
            <w:pPr>
              <w:pStyle w:val="TableContents"/>
              <w:bidi w:val="0"/>
              <w:spacing w:before="0" w:after="1"/>
              <w:ind w:left="0" w:right="0" w:hanging="0"/>
              <w:jc w:val="left"/>
              <w:rPr/>
            </w:pPr>
            <w:r>
              <w:rPr/>
              <w:t> </w:t>
            </w:r>
          </w:p>
        </w:tc>
        <w:tc>
          <w:tcPr>
            <w:tcW w:w="11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(669)</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9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(13,161)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(13,161)</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June 30, 2022</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235,165,951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2,353</w:t>
            </w:r>
          </w:p>
        </w:tc>
        <w:tc>
          <w:tcPr>
            <w:tcW w:w="326" w:type="dxa"/>
            <w:tcBorders/>
            <w:vAlign w:val="center"/>
          </w:tcPr>
          <w:p>
            <w:pPr>
              <w:pStyle w:val="TableContents"/>
              <w:bidi w:val="0"/>
              <w:spacing w:before="0" w:after="1"/>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1,249,880</w:t>
            </w:r>
          </w:p>
        </w:tc>
        <w:tc>
          <w:tcPr>
            <w:tcW w:w="326" w:type="dxa"/>
            <w:tcBorders/>
            <w:vAlign w:val="center"/>
          </w:tcPr>
          <w:p>
            <w:pPr>
              <w:pStyle w:val="TableContents"/>
              <w:bidi w:val="0"/>
              <w:spacing w:before="0" w:after="1"/>
              <w:ind w:left="0" w:right="0" w:hanging="0"/>
              <w:jc w:val="left"/>
              <w:rPr/>
            </w:pPr>
            <w:r>
              <w:rPr/>
              <w:t>​</w:t>
            </w:r>
          </w:p>
        </w:tc>
        <w:tc>
          <w:tcPr>
            <w:tcW w:w="39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(586,209)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663,768</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485" w:name="Tc_wT51vIl0kkSlGWuwIOEdMA_18_18"/>
      <w:bookmarkStart w:id="486" w:name="Tc_IhCqT4o7zkSMEmHDbyXlFg_18_15"/>
      <w:bookmarkStart w:id="487" w:name="Tc_yHBjzXYRSE-mXpJRfGRNDQ_18_12"/>
      <w:bookmarkStart w:id="488" w:name="Tc_sAo1UrLGFUKOGYZvLhZ8bw_18_9"/>
      <w:bookmarkStart w:id="489" w:name="Tc_-SBUi_rDiEaKOJlDLjI6Sg_18_6"/>
      <w:bookmarkStart w:id="490" w:name="Tc_q5nCf2MMI0qb2poDJlB1bA_18_0"/>
      <w:bookmarkStart w:id="491" w:name="Tc_6znVnATyBky2TmR-LktCRg_17_13"/>
      <w:bookmarkStart w:id="492" w:name="Tc_sNk5b5sNq0CB8fwZbvTE4w_17_10"/>
      <w:bookmarkStart w:id="493" w:name="Tc_CQGkBcYu1kqftWDrixiR4Q_17_7"/>
      <w:bookmarkStart w:id="494" w:name="Tc_H18NGnHyqk-VQY-2s23oCw_17_4"/>
      <w:bookmarkStart w:id="495" w:name="Tc_SkXabjRRdkKem0JQG2WmyA_17_0"/>
      <w:bookmarkStart w:id="496" w:name="Tc_A_uZjqFK2kOkzNx6QxCGAQ_16_16"/>
      <w:bookmarkStart w:id="497" w:name="Tc_f5DvYaJFEE2xXlPPNE6b-w_16_10"/>
      <w:bookmarkStart w:id="498" w:name="Tc_S7UmRJDfRUyk_gVlm_oknQ_16_7"/>
      <w:bookmarkStart w:id="499" w:name="Tc_IdmyGXXuPkKxvOGzEllMdw_16_4"/>
      <w:bookmarkStart w:id="500" w:name="Tc_lOaJ8yxuXUmQdaofuRoYqA_16_0"/>
      <w:bookmarkStart w:id="501" w:name="Tc_E48ebIKp1EWdN3NHehQM5w_15_16"/>
      <w:bookmarkStart w:id="502" w:name="Tc_C3NfVoYDlUWnvzQVn6z-cQ_15_13"/>
      <w:bookmarkStart w:id="503" w:name="Tc_PWbmJox88Umpt9xspe_e2Q_15_7"/>
      <w:bookmarkStart w:id="504" w:name="Tc_HFdTDJbHWUapCqzUW-yrEw_15_2"/>
      <w:bookmarkStart w:id="505" w:name="Tc_1Ca_yghyTkW812ix23r6yg_15_0"/>
      <w:bookmarkStart w:id="506" w:name="Tc_VZyaBUh4cESyF6GUhIHkjw_14_16"/>
      <w:bookmarkStart w:id="507" w:name="Tc_wIrNH9NMGUWFMyF9Co7hQg_14_13"/>
      <w:bookmarkStart w:id="508" w:name="Tc__rfqMG_8x0euU-tdlF0Tqw_14_7"/>
      <w:bookmarkStart w:id="509" w:name="Tc_8Q78V6WTaEWHLDnmgRRHUA_14_4"/>
      <w:bookmarkStart w:id="510" w:name="Tc_TXuVX__SxECN2pbK8cBPBQ_14_2"/>
      <w:bookmarkStart w:id="511" w:name="Tc_6CSTQazPNUWdOJkNNfFdow_14_0"/>
      <w:bookmarkStart w:id="512" w:name="Tc_HBULizUTmk6eus3jSj8O9w_13_16"/>
      <w:bookmarkStart w:id="513" w:name="Tc_4bTSpoIkj0KopxLYadlvkQ_13_13"/>
      <w:bookmarkStart w:id="514" w:name="Tc_MRx2HKVodE6hXITYcZDxGA_13_7"/>
      <w:bookmarkStart w:id="515" w:name="Tc_bYYvzvRn-Ua3J1fxC168AA_13_2"/>
      <w:bookmarkStart w:id="516" w:name="Tc_0r1r-CsKEEqt1FPDvO2maQ_13_0"/>
      <w:bookmarkStart w:id="517" w:name="Tc_zuhd4JrqHEu8AngzjE2UXg_12_16"/>
      <w:bookmarkStart w:id="518" w:name="Tc_vaVaKiMmrE2jAbrm62PIPw_12_13"/>
      <w:bookmarkStart w:id="519" w:name="Tc_Jlc8Qt2_Qky-o6biTFrRWA_12_2"/>
      <w:bookmarkStart w:id="520" w:name="Tc_O8F9umE3EUiEMKGAejZSLQ_12_0"/>
      <w:bookmarkStart w:id="521" w:name="Tc_JK86cPdKkkyUFHoQyPLMpA_11_18"/>
      <w:bookmarkStart w:id="522" w:name="Tc_TEDyiJwRu0Wsf4osxk7YuQ_11_15"/>
      <w:bookmarkStart w:id="523" w:name="Tc_1PU1KysDR02aWRNcBtxgIw_11_12"/>
      <w:bookmarkStart w:id="524" w:name="Tc_ch_sXZI1J0iJ9OdtjLNDyg_11_9"/>
      <w:bookmarkStart w:id="525" w:name="Tc_013qGHAN50yeGaBpbw0zdg_11_6"/>
      <w:bookmarkStart w:id="526" w:name="Tc_dFPGVdmMO0u8G2L6Fpy_8Q_11_0"/>
      <w:bookmarkStart w:id="527" w:name="Tc_zMcf459tJ0GCyPapjHHvIQ_9_18"/>
      <w:bookmarkStart w:id="528" w:name="Tc_RQvbP3sVYUOIedEqtKdqrQ_9_15"/>
      <w:bookmarkStart w:id="529" w:name="Tc_oiCH71j65kCI03Yc8aiUVA_9_13"/>
      <w:bookmarkStart w:id="530" w:name="Tc_BrSCxYTKe0W8tuAyYhq1Wg_9_12"/>
      <w:bookmarkStart w:id="531" w:name="Tc_9ppx3bO6oEumyhjtzNDLWQ_9_9"/>
      <w:bookmarkStart w:id="532" w:name="Tc_gFnYBtyvakuw8tNAP9kr7g_9_6"/>
      <w:bookmarkStart w:id="533" w:name="Tc_3m1vkZPhBUOWsaqPqqJnug_9_0"/>
      <w:bookmarkStart w:id="534" w:name="Tc_oHWsPQUb8US6okx8221Cvg_8_13"/>
      <w:bookmarkStart w:id="535" w:name="Tc_cEncPyUqqk6ui_fNjzY0Tw_8_10"/>
      <w:bookmarkStart w:id="536" w:name="Tc_TRBYyWKpc0OvLrcmiIDc1w_8_7"/>
      <w:bookmarkStart w:id="537" w:name="Tc_CAyRzkGyHEOZltlQUmDWgQ_8_4"/>
      <w:bookmarkStart w:id="538" w:name="Tc_mcDkMTDuMkK4oRmaiQD8UA_8_0"/>
      <w:bookmarkStart w:id="539" w:name="Tc_SrMW3rK8TkOD4sTcJpupgg_7_16"/>
      <w:bookmarkStart w:id="540" w:name="Tc_CGVAu7eJxUm2oyJl0qm5aA_7_10"/>
      <w:bookmarkStart w:id="541" w:name="Tc_jxZSi7cPWUKgIj62ow5-0g_7_7"/>
      <w:bookmarkStart w:id="542" w:name="Tc_5o8rF90pBE6k9j0rTh-C6A_7_4"/>
      <w:bookmarkStart w:id="543" w:name="Tc_djJ9lQld-EGcx1c6reqVvA_7_0"/>
      <w:bookmarkStart w:id="544" w:name="Tc_ZzubZU0hW0eASww25_s5ww_6_16"/>
      <w:bookmarkStart w:id="545" w:name="Tc_Pdk9zqQc-kaq6DSaairvpQ_6_13"/>
      <w:bookmarkStart w:id="546" w:name="Tc_s27KNdsocUOMIxW8DaXDdw_6_2"/>
      <w:bookmarkStart w:id="547" w:name="Tc_gW2NU3zWM0SiMVUZDnnG2w_6_0"/>
      <w:bookmarkStart w:id="548" w:name="Tc_xdHO0_pQzEiGdmN_0UpPmA_5_16"/>
      <w:bookmarkStart w:id="549" w:name="Tc_YINAXqQye0CWw9u5dTbeZQ_5_13"/>
      <w:bookmarkStart w:id="550" w:name="Tc_pFmz6jPasUOOtvEE6iC1kQ_5_7"/>
      <w:bookmarkStart w:id="551" w:name="Tc_3lmi8laLcE6S9wXsvxELFQ_5_4"/>
      <w:bookmarkStart w:id="552" w:name="Tc_1xACKkj5wkOifR98rQAQig_5_2"/>
      <w:bookmarkStart w:id="553" w:name="Tc_mQ8APFKcrkurNUwjLGvBsA_5_0"/>
      <w:bookmarkStart w:id="554" w:name="Tc_OZUiNz1cBEqzRhfQpYIxig_4_18"/>
      <w:bookmarkStart w:id="555" w:name="Tc_JVa3vHSzdEyfdokyrbTwtg_4_15"/>
      <w:bookmarkStart w:id="556" w:name="Tc_6tDgBxKRYUuurII-rQkNIg_4_12"/>
      <w:bookmarkStart w:id="557" w:name="Tc_AXUgNgJy8Eeosmn99CYnFA_4_9"/>
      <w:bookmarkStart w:id="558" w:name="Tc_ofrCVdIJ8UWOlAYr_KLPZA_4_6"/>
      <w:bookmarkStart w:id="559" w:name="Tc_ZljxuufXKUSD5Ep5ZvpLzg_4_0"/>
      <w:bookmarkStart w:id="560" w:name="Tc_jYIHsamn40yn6RPHX1PuLQ_3_18"/>
      <w:bookmarkStart w:id="561" w:name="Tc_FL539ZHQZka3pkIbdrcJeg_3_15"/>
      <w:bookmarkStart w:id="562" w:name="Tc_SdpbOLMeuE62D7tgYhElDA_3_12"/>
      <w:bookmarkStart w:id="563" w:name="Tc_h07qwHBYY0qQtv0U2T8U6g_3_9"/>
      <w:bookmarkStart w:id="564" w:name="Tc_8FBaIJe_hEaNgGQcYdsINw_3_6"/>
      <w:bookmarkStart w:id="565" w:name="Tc_gT2GVwJeMECDCW0jduJXaw_3_4"/>
      <w:bookmarkStart w:id="566" w:name="Tc_6Ily2to6uE2PuTqLiYaNMg_3_2"/>
      <w:bookmarkStart w:id="567" w:name="Tc_kJIx_CWfeUGNfAICXppr2Q_2_18"/>
      <w:bookmarkStart w:id="568" w:name="Tc_ZiCTvYrfh0OzbsYptpLCxA_2_15"/>
      <w:bookmarkStart w:id="569" w:name="Tc_QvfjMhaWH02Rnn1iyEK9Fw_2_12"/>
      <w:bookmarkStart w:id="570" w:name="Tc_cYb4fBEAS0iDIB86j23dlA_2_4"/>
      <w:bookmarkStart w:id="571" w:name="Tc_SOx7aJbZtU6RYB2oQ5dd-Q_1_4"/>
      <w:bookmarkStart w:id="572" w:name="_6e04fd3c_cc99_4d2a_81e5_9516bb71e25d"/>
      <w:bookmarkStart w:id="573" w:name="Tc_wT51vIl0kkSlGWuwIOEdMA_18_18"/>
      <w:bookmarkStart w:id="574" w:name="Tc_IhCqT4o7zkSMEmHDbyXlFg_18_15"/>
      <w:bookmarkStart w:id="575" w:name="Tc_yHBjzXYRSE-mXpJRfGRNDQ_18_12"/>
      <w:bookmarkStart w:id="576" w:name="Tc_sAo1UrLGFUKOGYZvLhZ8bw_18_9"/>
      <w:bookmarkStart w:id="577" w:name="Tc_-SBUi_rDiEaKOJlDLjI6Sg_18_6"/>
      <w:bookmarkStart w:id="578" w:name="Tc_q5nCf2MMI0qb2poDJlB1bA_18_0"/>
      <w:bookmarkStart w:id="579" w:name="Tc_6znVnATyBky2TmR-LktCRg_17_13"/>
      <w:bookmarkStart w:id="580" w:name="Tc_sNk5b5sNq0CB8fwZbvTE4w_17_10"/>
      <w:bookmarkStart w:id="581" w:name="Tc_CQGkBcYu1kqftWDrixiR4Q_17_7"/>
      <w:bookmarkStart w:id="582" w:name="Tc_H18NGnHyqk-VQY-2s23oCw_17_4"/>
      <w:bookmarkStart w:id="583" w:name="Tc_SkXabjRRdkKem0JQG2WmyA_17_0"/>
      <w:bookmarkStart w:id="584" w:name="Tc_A_uZjqFK2kOkzNx6QxCGAQ_16_16"/>
      <w:bookmarkStart w:id="585" w:name="Tc_f5DvYaJFEE2xXlPPNE6b-w_16_10"/>
      <w:bookmarkStart w:id="586" w:name="Tc_S7UmRJDfRUyk_gVlm_oknQ_16_7"/>
      <w:bookmarkStart w:id="587" w:name="Tc_IdmyGXXuPkKxvOGzEllMdw_16_4"/>
      <w:bookmarkStart w:id="588" w:name="Tc_lOaJ8yxuXUmQdaofuRoYqA_16_0"/>
      <w:bookmarkStart w:id="589" w:name="Tc_E48ebIKp1EWdN3NHehQM5w_15_16"/>
      <w:bookmarkStart w:id="590" w:name="Tc_C3NfVoYDlUWnvzQVn6z-cQ_15_13"/>
      <w:bookmarkStart w:id="591" w:name="Tc_PWbmJox88Umpt9xspe_e2Q_15_7"/>
      <w:bookmarkStart w:id="592" w:name="Tc_HFdTDJbHWUapCqzUW-yrEw_15_2"/>
      <w:bookmarkStart w:id="593" w:name="Tc_1Ca_yghyTkW812ix23r6yg_15_0"/>
      <w:bookmarkStart w:id="594" w:name="Tc_VZyaBUh4cESyF6GUhIHkjw_14_16"/>
      <w:bookmarkStart w:id="595" w:name="Tc_wIrNH9NMGUWFMyF9Co7hQg_14_13"/>
      <w:bookmarkStart w:id="596" w:name="Tc__rfqMG_8x0euU-tdlF0Tqw_14_7"/>
      <w:bookmarkStart w:id="597" w:name="Tc_8Q78V6WTaEWHLDnmgRRHUA_14_4"/>
      <w:bookmarkStart w:id="598" w:name="Tc_TXuVX__SxECN2pbK8cBPBQ_14_2"/>
      <w:bookmarkStart w:id="599" w:name="Tc_6CSTQazPNUWdOJkNNfFdow_14_0"/>
      <w:bookmarkStart w:id="600" w:name="Tc_HBULizUTmk6eus3jSj8O9w_13_16"/>
      <w:bookmarkStart w:id="601" w:name="Tc_4bTSpoIkj0KopxLYadlvkQ_13_13"/>
      <w:bookmarkStart w:id="602" w:name="Tc_MRx2HKVodE6hXITYcZDxGA_13_7"/>
      <w:bookmarkStart w:id="603" w:name="Tc_bYYvzvRn-Ua3J1fxC168AA_13_2"/>
      <w:bookmarkStart w:id="604" w:name="Tc_0r1r-CsKEEqt1FPDvO2maQ_13_0"/>
      <w:bookmarkStart w:id="605" w:name="Tc_zuhd4JrqHEu8AngzjE2UXg_12_16"/>
      <w:bookmarkStart w:id="606" w:name="Tc_vaVaKiMmrE2jAbrm62PIPw_12_13"/>
      <w:bookmarkStart w:id="607" w:name="Tc_Jlc8Qt2_Qky-o6biTFrRWA_12_2"/>
      <w:bookmarkStart w:id="608" w:name="Tc_O8F9umE3EUiEMKGAejZSLQ_12_0"/>
      <w:bookmarkStart w:id="609" w:name="Tc_JK86cPdKkkyUFHoQyPLMpA_11_18"/>
      <w:bookmarkStart w:id="610" w:name="Tc_TEDyiJwRu0Wsf4osxk7YuQ_11_15"/>
      <w:bookmarkStart w:id="611" w:name="Tc_1PU1KysDR02aWRNcBtxgIw_11_12"/>
      <w:bookmarkStart w:id="612" w:name="Tc_ch_sXZI1J0iJ9OdtjLNDyg_11_9"/>
      <w:bookmarkStart w:id="613" w:name="Tc_013qGHAN50yeGaBpbw0zdg_11_6"/>
      <w:bookmarkStart w:id="614" w:name="Tc_dFPGVdmMO0u8G2L6Fpy_8Q_11_0"/>
      <w:bookmarkStart w:id="615" w:name="Tc_zMcf459tJ0GCyPapjHHvIQ_9_18"/>
      <w:bookmarkStart w:id="616" w:name="Tc_RQvbP3sVYUOIedEqtKdqrQ_9_15"/>
      <w:bookmarkStart w:id="617" w:name="Tc_oiCH71j65kCI03Yc8aiUVA_9_13"/>
      <w:bookmarkStart w:id="618" w:name="Tc_BrSCxYTKe0W8tuAyYhq1Wg_9_12"/>
      <w:bookmarkStart w:id="619" w:name="Tc_9ppx3bO6oEumyhjtzNDLWQ_9_9"/>
      <w:bookmarkStart w:id="620" w:name="Tc_gFnYBtyvakuw8tNAP9kr7g_9_6"/>
      <w:bookmarkStart w:id="621" w:name="Tc_3m1vkZPhBUOWsaqPqqJnug_9_0"/>
      <w:bookmarkStart w:id="622" w:name="Tc_oHWsPQUb8US6okx8221Cvg_8_13"/>
      <w:bookmarkStart w:id="623" w:name="Tc_cEncPyUqqk6ui_fNjzY0Tw_8_10"/>
      <w:bookmarkStart w:id="624" w:name="Tc_TRBYyWKpc0OvLrcmiIDc1w_8_7"/>
      <w:bookmarkStart w:id="625" w:name="Tc_CAyRzkGyHEOZltlQUmDWgQ_8_4"/>
      <w:bookmarkStart w:id="626" w:name="Tc_mcDkMTDuMkK4oRmaiQD8UA_8_0"/>
      <w:bookmarkStart w:id="627" w:name="Tc_SrMW3rK8TkOD4sTcJpupgg_7_16"/>
      <w:bookmarkStart w:id="628" w:name="Tc_CGVAu7eJxUm2oyJl0qm5aA_7_10"/>
      <w:bookmarkStart w:id="629" w:name="Tc_jxZSi7cPWUKgIj62ow5-0g_7_7"/>
      <w:bookmarkStart w:id="630" w:name="Tc_5o8rF90pBE6k9j0rTh-C6A_7_4"/>
      <w:bookmarkStart w:id="631" w:name="Tc_djJ9lQld-EGcx1c6reqVvA_7_0"/>
      <w:bookmarkStart w:id="632" w:name="Tc_ZzubZU0hW0eASww25_s5ww_6_16"/>
      <w:bookmarkStart w:id="633" w:name="Tc_Pdk9zqQc-kaq6DSaairvpQ_6_13"/>
      <w:bookmarkStart w:id="634" w:name="Tc_s27KNdsocUOMIxW8DaXDdw_6_2"/>
      <w:bookmarkStart w:id="635" w:name="Tc_gW2NU3zWM0SiMVUZDnnG2w_6_0"/>
      <w:bookmarkStart w:id="636" w:name="Tc_xdHO0_pQzEiGdmN_0UpPmA_5_16"/>
      <w:bookmarkStart w:id="637" w:name="Tc_YINAXqQye0CWw9u5dTbeZQ_5_13"/>
      <w:bookmarkStart w:id="638" w:name="Tc_pFmz6jPasUOOtvEE6iC1kQ_5_7"/>
      <w:bookmarkStart w:id="639" w:name="Tc_3lmi8laLcE6S9wXsvxELFQ_5_4"/>
      <w:bookmarkStart w:id="640" w:name="Tc_1xACKkj5wkOifR98rQAQig_5_2"/>
      <w:bookmarkStart w:id="641" w:name="Tc_mQ8APFKcrkurNUwjLGvBsA_5_0"/>
      <w:bookmarkStart w:id="642" w:name="Tc_OZUiNz1cBEqzRhfQpYIxig_4_18"/>
      <w:bookmarkStart w:id="643" w:name="Tc_JVa3vHSzdEyfdokyrbTwtg_4_15"/>
      <w:bookmarkStart w:id="644" w:name="Tc_6tDgBxKRYUuurII-rQkNIg_4_12"/>
      <w:bookmarkStart w:id="645" w:name="Tc_AXUgNgJy8Eeosmn99CYnFA_4_9"/>
      <w:bookmarkStart w:id="646" w:name="Tc_ofrCVdIJ8UWOlAYr_KLPZA_4_6"/>
      <w:bookmarkStart w:id="647" w:name="Tc_ZljxuufXKUSD5Ep5ZvpLzg_4_0"/>
      <w:bookmarkStart w:id="648" w:name="Tc_jYIHsamn40yn6RPHX1PuLQ_3_18"/>
      <w:bookmarkStart w:id="649" w:name="Tc_FL539ZHQZka3pkIbdrcJeg_3_15"/>
      <w:bookmarkStart w:id="650" w:name="Tc_SdpbOLMeuE62D7tgYhElDA_3_12"/>
      <w:bookmarkStart w:id="651" w:name="Tc_h07qwHBYY0qQtv0U2T8U6g_3_9"/>
      <w:bookmarkStart w:id="652" w:name="Tc_8FBaIJe_hEaNgGQcYdsINw_3_6"/>
      <w:bookmarkStart w:id="653" w:name="Tc_gT2GVwJeMECDCW0jduJXaw_3_4"/>
      <w:bookmarkStart w:id="654" w:name="Tc_6Ily2to6uE2PuTqLiYaNMg_3_2"/>
      <w:bookmarkStart w:id="655" w:name="Tc_kJIx_CWfeUGNfAICXppr2Q_2_18"/>
      <w:bookmarkStart w:id="656" w:name="Tc_ZiCTvYrfh0OzbsYptpLCxA_2_15"/>
      <w:bookmarkStart w:id="657" w:name="Tc_QvfjMhaWH02Rnn1iyEK9Fw_2_12"/>
      <w:bookmarkStart w:id="658" w:name="Tc_cYb4fBEAS0iDIB86j23dlA_2_4"/>
      <w:bookmarkStart w:id="659" w:name="Tc_SOx7aJbZtU6RYB2oQ5dd-Q_1_4"/>
      <w:bookmarkStart w:id="660" w:name="_6e04fd3c_cc99_4d2a_81e5_9516bb71e25d"/>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p>
    <w:tbl>
      <w:tblPr>
        <w:tblW w:w="11007" w:type="dxa"/>
        <w:jc w:val="left"/>
        <w:tblInd w:w="0" w:type="dxa"/>
        <w:tblLayout w:type="fixed"/>
        <w:tblCellMar>
          <w:top w:w="0" w:type="dxa"/>
          <w:left w:w="0" w:type="dxa"/>
          <w:bottom w:w="0" w:type="dxa"/>
          <w:right w:w="0" w:type="dxa"/>
        </w:tblCellMar>
      </w:tblPr>
      <w:tblGrid>
        <w:gridCol w:w="1351"/>
        <w:gridCol w:w="326"/>
        <w:gridCol w:w="451"/>
        <w:gridCol w:w="326"/>
        <w:gridCol w:w="1141"/>
        <w:gridCol w:w="326"/>
        <w:gridCol w:w="211"/>
        <w:gridCol w:w="571"/>
        <w:gridCol w:w="326"/>
        <w:gridCol w:w="227"/>
        <w:gridCol w:w="1004"/>
        <w:gridCol w:w="326"/>
        <w:gridCol w:w="394"/>
        <w:gridCol w:w="1182"/>
        <w:gridCol w:w="326"/>
        <w:gridCol w:w="211"/>
        <w:gridCol w:w="885"/>
        <w:gridCol w:w="326"/>
        <w:gridCol w:w="211"/>
        <w:gridCol w:w="886"/>
      </w:tblGrid>
      <w:tr>
        <w:trPr/>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857885" cy="175260"/>
                      <wp:effectExtent l="0" t="0" r="0" b="0"/>
                      <wp:wrapNone/>
                      <wp:docPr id="66" name="Frame66"/>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67" name="Frame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86385" cy="175260"/>
                      <wp:effectExtent l="0" t="0" r="0" b="0"/>
                      <wp:wrapNone/>
                      <wp:docPr id="68" name="Frame68"/>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69" name="Frame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724535" cy="175260"/>
                      <wp:effectExtent l="0" t="0" r="0" b="0"/>
                      <wp:wrapNone/>
                      <wp:docPr id="70" name="Frame7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07010" cy="175260"/>
                      <wp:effectExtent l="0" t="0" r="0" b="0"/>
                      <wp:wrapNone/>
                      <wp:docPr id="71" name="Frame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33985" cy="175260"/>
                      <wp:effectExtent l="0" t="0" r="0" b="0"/>
                      <wp:wrapNone/>
                      <wp:docPr id="72" name="Frame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362585" cy="175260"/>
                      <wp:effectExtent l="0" t="0" r="0" b="0"/>
                      <wp:wrapNone/>
                      <wp:docPr id="73" name="Frame7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07010" cy="175260"/>
                      <wp:effectExtent l="0" t="0" r="0" b="0"/>
                      <wp:wrapNone/>
                      <wp:docPr id="74" name="Frame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44145" cy="175260"/>
                      <wp:effectExtent l="0" t="0" r="0" b="0"/>
                      <wp:wrapNone/>
                      <wp:docPr id="75" name="Frame75"/>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37540" cy="175260"/>
                      <wp:effectExtent l="0" t="0" r="0" b="0"/>
                      <wp:wrapNone/>
                      <wp:docPr id="76" name="Frame76"/>
                      <a:graphic xmlns:a="http://schemas.openxmlformats.org/drawingml/2006/main">
                        <a:graphicData uri="http://schemas.microsoft.com/office/word/2010/wordprocessingShape">
                          <wps:wsp>
                            <wps:cNvSpPr txBox="1"/>
                            <wps:spPr>
                              <a:xfrm>
                                <a:off x="0" y="0"/>
                                <a:ext cx="637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7010" cy="175260"/>
                      <wp:effectExtent l="0" t="0" r="0" b="0"/>
                      <wp:wrapNone/>
                      <wp:docPr id="77" name="Frame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50190" cy="175260"/>
                      <wp:effectExtent l="0" t="0" r="0" b="0"/>
                      <wp:wrapNone/>
                      <wp:docPr id="78" name="Frame78"/>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750570" cy="175260"/>
                      <wp:effectExtent l="0" t="0" r="0" b="0"/>
                      <wp:wrapNone/>
                      <wp:docPr id="79" name="Frame79"/>
                      <a:graphic xmlns:a="http://schemas.openxmlformats.org/drawingml/2006/main">
                        <a:graphicData uri="http://schemas.microsoft.com/office/word/2010/wordprocessingShape">
                          <wps:wsp>
                            <wps:cNvSpPr txBox="1"/>
                            <wps:spPr>
                              <a:xfrm>
                                <a:off x="0" y="0"/>
                                <a:ext cx="750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07010" cy="175260"/>
                      <wp:effectExtent l="0" t="0" r="0" b="0"/>
                      <wp:wrapNone/>
                      <wp:docPr id="80" name="Frame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33985" cy="175260"/>
                      <wp:effectExtent l="0" t="0" r="0" b="0"/>
                      <wp:wrapNone/>
                      <wp:docPr id="81" name="Frame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561975" cy="175260"/>
                      <wp:effectExtent l="0" t="0" r="0" b="0"/>
                      <wp:wrapNone/>
                      <wp:docPr id="82" name="Frame82"/>
                      <a:graphic xmlns:a="http://schemas.openxmlformats.org/drawingml/2006/main">
                        <a:graphicData uri="http://schemas.microsoft.com/office/word/2010/wordprocessingShape">
                          <wps:wsp>
                            <wps:cNvSpPr txBox="1"/>
                            <wps:spPr>
                              <a:xfrm>
                                <a:off x="0" y="0"/>
                                <a:ext cx="561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3" name="Frame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3985" cy="175260"/>
                      <wp:effectExtent l="0" t="0" r="0" b="0"/>
                      <wp:wrapNone/>
                      <wp:docPr id="84" name="Frame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562610" cy="175260"/>
                      <wp:effectExtent l="0" t="0" r="0" b="0"/>
                      <wp:wrapNone/>
                      <wp:docPr id="85" name="Frame8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553" w:type="dxa"/>
            <w:gridSpan w:val="1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2023 and 2022</w:t>
            </w:r>
          </w:p>
        </w:tc>
      </w:tr>
      <w:tr>
        <w:trPr/>
        <w:tc>
          <w:tcPr>
            <w:tcW w:w="13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24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100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57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Accumulated Other </w:t>
            </w:r>
          </w:p>
        </w:tc>
        <w:tc>
          <w:tcPr>
            <w:tcW w:w="326" w:type="dxa"/>
            <w:tcBorders/>
            <w:vAlign w:val="center"/>
          </w:tcPr>
          <w:p>
            <w:pPr>
              <w:pStyle w:val="TableContents"/>
              <w:bidi w:val="0"/>
              <w:spacing w:before="0" w:after="1"/>
              <w:ind w:left="0" w:right="0" w:hanging="0"/>
              <w:jc w:val="left"/>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326" w:type="dxa"/>
            <w:tcBorders/>
            <w:vAlign w:val="center"/>
          </w:tcPr>
          <w:p>
            <w:pPr>
              <w:pStyle w:val="TableContents"/>
              <w:bidi w:val="0"/>
              <w:spacing w:before="0" w:after="1"/>
              <w:ind w:left="0" w:right="0" w:hanging="0"/>
              <w:jc w:val="left"/>
              <w:rPr/>
            </w:pPr>
            <w:r>
              <w:rPr/>
              <w:t>​</w:t>
            </w:r>
          </w:p>
        </w:tc>
        <w:tc>
          <w:tcPr>
            <w:tcW w:w="109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3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4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12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326" w:type="dxa"/>
            <w:tcBorders/>
            <w:vAlign w:val="center"/>
          </w:tcPr>
          <w:p>
            <w:pPr>
              <w:pStyle w:val="TableContents"/>
              <w:bidi w:val="0"/>
              <w:spacing w:before="0" w:after="1"/>
              <w:ind w:left="0" w:right="0" w:hanging="0"/>
              <w:jc w:val="left"/>
              <w:rPr/>
            </w:pPr>
            <w:r>
              <w:rPr/>
              <w:t>    </w:t>
            </w:r>
          </w:p>
        </w:tc>
        <w:tc>
          <w:tcPr>
            <w:tcW w:w="15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 Loss</w:t>
            </w:r>
          </w:p>
        </w:tc>
        <w:tc>
          <w:tcPr>
            <w:tcW w:w="326" w:type="dxa"/>
            <w:tcBorders/>
            <w:vAlign w:val="center"/>
          </w:tcPr>
          <w:p>
            <w:pPr>
              <w:pStyle w:val="TableContents"/>
              <w:bidi w:val="0"/>
              <w:spacing w:before="0" w:after="1"/>
              <w:ind w:left="0" w:right="0" w:hanging="0"/>
              <w:jc w:val="left"/>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December 31, 2022</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237,166,625</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2,372</w:t>
            </w:r>
          </w:p>
        </w:tc>
        <w:tc>
          <w:tcPr>
            <w:tcW w:w="326" w:type="dxa"/>
            <w:tcBorders/>
            <w:shd w:fill="CCEEFF" w:val="clear"/>
            <w:vAlign w:val="center"/>
          </w:tcPr>
          <w:p>
            <w:pPr>
              <w:pStyle w:val="TableContents"/>
              <w:bidi w:val="0"/>
              <w:spacing w:before="0" w:after="1"/>
              <w:ind w:left="0" w:right="0" w:hanging="0"/>
              <w:jc w:val="left"/>
              <w:rPr/>
            </w:pPr>
            <w:r>
              <w:rPr/>
              <w:t>    </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1,259,527</w:t>
            </w:r>
          </w:p>
        </w:tc>
        <w:tc>
          <w:tcPr>
            <w:tcW w:w="326" w:type="dxa"/>
            <w:tcBorders/>
            <w:shd w:fill="CCEEFF" w:val="clear"/>
            <w:vAlign w:val="center"/>
          </w:tcPr>
          <w:p>
            <w:pPr>
              <w:pStyle w:val="TableContents"/>
              <w:bidi w:val="0"/>
              <w:spacing w:before="0" w:after="1"/>
              <w:ind w:left="0" w:right="0" w:hanging="0"/>
              <w:jc w:val="left"/>
              <w:rPr/>
            </w:pPr>
            <w:r>
              <w:rPr/>
              <w:t>    </w:t>
            </w:r>
          </w:p>
        </w:tc>
        <w:tc>
          <w:tcPr>
            <w:tcW w:w="3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(1,040)</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(655,382)</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605,477</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 stock-based compensation</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8,620</w:t>
            </w:r>
          </w:p>
        </w:tc>
        <w:tc>
          <w:tcPr>
            <w:tcW w:w="326" w:type="dxa"/>
            <w:tcBorders/>
            <w:vAlign w:val="center"/>
          </w:tcPr>
          <w:p>
            <w:pPr>
              <w:pStyle w:val="TableContents"/>
              <w:bidi w:val="0"/>
              <w:spacing w:before="0" w:after="1"/>
              <w:ind w:left="0" w:right="0" w:hanging="0"/>
              <w:jc w:val="left"/>
              <w:rPr/>
            </w:pPr>
            <w:r>
              <w:rPr/>
              <w:t>​</w:t>
            </w:r>
          </w:p>
        </w:tc>
        <w:tc>
          <w:tcPr>
            <w:tcW w:w="394" w:type="dxa"/>
            <w:tcBorders/>
            <w:vAlign w:val="center"/>
          </w:tcPr>
          <w:p>
            <w:pPr>
              <w:pStyle w:val="TableContents"/>
              <w:bidi w:val="0"/>
              <w:spacing w:before="0" w:after="1"/>
              <w:ind w:left="0" w:right="0" w:hanging="0"/>
              <w:jc w:val="left"/>
              <w:rPr/>
            </w:pPr>
            <w:r>
              <w:rPr/>
              <w:t> </w:t>
            </w:r>
          </w:p>
        </w:tc>
        <w:tc>
          <w:tcPr>
            <w:tcW w:w="118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8,620</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awards and related share issuances, net</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18</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480,806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394" w:type="dxa"/>
            <w:tcBorders/>
            <w:shd w:fill="CCEEFF" w:val="clear"/>
            <w:vAlign w:val="center"/>
          </w:tcPr>
          <w:p>
            <w:pPr>
              <w:pStyle w:val="TableContents"/>
              <w:bidi w:val="0"/>
              <w:spacing w:before="0" w:after="1"/>
              <w:ind w:left="0" w:right="0" w:hanging="0"/>
              <w:jc w:val="left"/>
              <w:rPr/>
            </w:pPr>
            <w:r>
              <w:rPr/>
              <w:t> </w:t>
            </w:r>
          </w:p>
        </w:tc>
        <w:tc>
          <w:tcPr>
            <w:tcW w:w="118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100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94" w:type="dxa"/>
            <w:tcBorders/>
            <w:vAlign w:val="center"/>
          </w:tcPr>
          <w:p>
            <w:pPr>
              <w:pStyle w:val="TableContents"/>
              <w:bidi w:val="0"/>
              <w:spacing w:before="0" w:after="1"/>
              <w:ind w:left="0" w:right="0" w:hanging="0"/>
              <w:jc w:val="left"/>
              <w:rPr/>
            </w:pPr>
            <w:r>
              <w:rPr/>
              <w:t> </w:t>
            </w:r>
          </w:p>
        </w:tc>
        <w:tc>
          <w:tcPr>
            <w:tcW w:w="11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1,040</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9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(32,038)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(32,038)</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June 30, 2023</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237,647,431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2,377</w:t>
            </w:r>
          </w:p>
        </w:tc>
        <w:tc>
          <w:tcPr>
            <w:tcW w:w="326" w:type="dxa"/>
            <w:tcBorders/>
            <w:vAlign w:val="center"/>
          </w:tcPr>
          <w:p>
            <w:pPr>
              <w:pStyle w:val="TableContents"/>
              <w:bidi w:val="0"/>
              <w:spacing w:before="0" w:after="1"/>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1,268,142</w:t>
            </w:r>
          </w:p>
        </w:tc>
        <w:tc>
          <w:tcPr>
            <w:tcW w:w="326" w:type="dxa"/>
            <w:tcBorders/>
            <w:vAlign w:val="center"/>
          </w:tcPr>
          <w:p>
            <w:pPr>
              <w:pStyle w:val="TableContents"/>
              <w:bidi w:val="0"/>
              <w:spacing w:before="0" w:after="1"/>
              <w:ind w:left="0" w:right="0" w:hanging="0"/>
              <w:jc w:val="left"/>
              <w:rPr/>
            </w:pPr>
            <w:r>
              <w:rPr/>
              <w:t>​</w:t>
            </w:r>
          </w:p>
        </w:tc>
        <w:tc>
          <w:tcPr>
            <w:tcW w:w="39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(687,420)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583,099</w:t>
            </w:r>
          </w:p>
        </w:tc>
      </w:tr>
      <w:tr>
        <w:trPr/>
        <w:tc>
          <w:tcPr>
            <w:tcW w:w="13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100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94" w:type="dxa"/>
            <w:tcBorders/>
            <w:shd w:fill="CCEEFF" w:val="clear"/>
            <w:vAlign w:val="center"/>
          </w:tcPr>
          <w:p>
            <w:pPr>
              <w:pStyle w:val="TableContents"/>
              <w:bidi w:val="0"/>
              <w:spacing w:before="0" w:after="1"/>
              <w:ind w:left="0" w:right="0" w:hanging="0"/>
              <w:jc w:val="left"/>
              <w:rPr/>
            </w:pPr>
            <w:r>
              <w:rPr/>
              <w:t>​</w:t>
            </w:r>
          </w:p>
        </w:tc>
        <w:tc>
          <w:tcPr>
            <w:tcW w:w="118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December 31, 2021</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201,988,662</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2,020</w:t>
            </w:r>
          </w:p>
        </w:tc>
        <w:tc>
          <w:tcPr>
            <w:tcW w:w="326" w:type="dxa"/>
            <w:tcBorders/>
            <w:vAlign w:val="center"/>
          </w:tcPr>
          <w:p>
            <w:pPr>
              <w:pStyle w:val="TableContents"/>
              <w:bidi w:val="0"/>
              <w:spacing w:before="0" w:after="1"/>
              <w:ind w:left="0" w:right="0" w:hanging="0"/>
              <w:jc w:val="left"/>
              <w:rPr/>
            </w:pPr>
            <w:r>
              <w:rPr/>
              <w:t>    </w:t>
            </w:r>
          </w:p>
        </w:tc>
        <w:tc>
          <w:tcPr>
            <w:tcW w:w="22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1,103,224</w:t>
            </w:r>
          </w:p>
        </w:tc>
        <w:tc>
          <w:tcPr>
            <w:tcW w:w="326" w:type="dxa"/>
            <w:tcBorders/>
            <w:vAlign w:val="center"/>
          </w:tcPr>
          <w:p>
            <w:pPr>
              <w:pStyle w:val="TableContents"/>
              <w:bidi w:val="0"/>
              <w:spacing w:before="0" w:after="1"/>
              <w:ind w:left="0" w:right="0" w:hanging="0"/>
              <w:jc w:val="left"/>
              <w:rPr/>
            </w:pPr>
            <w:r>
              <w:rPr/>
              <w:t>    </w:t>
            </w:r>
          </w:p>
        </w:tc>
        <w:tc>
          <w:tcPr>
            <w:tcW w:w="39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(614)</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(557,375)</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547,255</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and common stock warrants, net of issuance costs</w:t>
            </w:r>
          </w:p>
        </w:tc>
        <w:tc>
          <w:tcPr>
            <w:tcW w:w="32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18</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33,333,336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138,675</w:t>
            </w:r>
          </w:p>
        </w:tc>
        <w:tc>
          <w:tcPr>
            <w:tcW w:w="326" w:type="dxa"/>
            <w:tcBorders/>
            <w:shd w:fill="CCEEFF" w:val="clear"/>
            <w:vAlign w:val="center"/>
          </w:tcPr>
          <w:p>
            <w:pPr>
              <w:pStyle w:val="TableContents"/>
              <w:bidi w:val="0"/>
              <w:spacing w:before="0" w:after="1"/>
              <w:ind w:left="0" w:right="0" w:hanging="0"/>
              <w:jc w:val="left"/>
              <w:rPr/>
            </w:pPr>
            <w:r>
              <w:rPr/>
              <w:t>​</w:t>
            </w:r>
          </w:p>
        </w:tc>
        <w:tc>
          <w:tcPr>
            <w:tcW w:w="394" w:type="dxa"/>
            <w:tcBorders/>
            <w:shd w:fill="CCEEFF" w:val="clear"/>
            <w:vAlign w:val="center"/>
          </w:tcPr>
          <w:p>
            <w:pPr>
              <w:pStyle w:val="TableContents"/>
              <w:bidi w:val="0"/>
              <w:spacing w:before="0" w:after="1"/>
              <w:ind w:left="0" w:right="0" w:hanging="0"/>
              <w:jc w:val="left"/>
              <w:rPr/>
            </w:pPr>
            <w:r>
              <w:rPr/>
              <w:t>​</w:t>
            </w:r>
          </w:p>
        </w:tc>
        <w:tc>
          <w:tcPr>
            <w:tcW w:w="118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139,008</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warrants</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18</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4,677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1"/>
              <w:ind w:left="0" w:right="0" w:hanging="0"/>
              <w:jc w:val="left"/>
              <w:rPr/>
            </w:pPr>
            <w:r>
              <w:rPr/>
              <w:t>​</w:t>
            </w:r>
          </w:p>
        </w:tc>
        <w:tc>
          <w:tcPr>
            <w:tcW w:w="394" w:type="dxa"/>
            <w:tcBorders/>
            <w:vAlign w:val="center"/>
          </w:tcPr>
          <w:p>
            <w:pPr>
              <w:pStyle w:val="TableContents"/>
              <w:bidi w:val="0"/>
              <w:spacing w:before="0" w:after="1"/>
              <w:ind w:left="0" w:right="0" w:hanging="0"/>
              <w:jc w:val="left"/>
              <w:rPr/>
            </w:pPr>
            <w:r>
              <w:rPr/>
              <w:t> </w:t>
            </w:r>
          </w:p>
        </w:tc>
        <w:tc>
          <w:tcPr>
            <w:tcW w:w="118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 stock-based compensation</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8,264</w:t>
            </w:r>
          </w:p>
        </w:tc>
        <w:tc>
          <w:tcPr>
            <w:tcW w:w="326" w:type="dxa"/>
            <w:tcBorders/>
            <w:shd w:fill="CCEEFF" w:val="clear"/>
            <w:vAlign w:val="center"/>
          </w:tcPr>
          <w:p>
            <w:pPr>
              <w:pStyle w:val="TableContents"/>
              <w:bidi w:val="0"/>
              <w:spacing w:before="0" w:after="1"/>
              <w:ind w:left="0" w:right="0" w:hanging="0"/>
              <w:jc w:val="left"/>
              <w:rPr/>
            </w:pPr>
            <w:r>
              <w:rPr/>
              <w:t>​</w:t>
            </w:r>
          </w:p>
        </w:tc>
        <w:tc>
          <w:tcPr>
            <w:tcW w:w="394" w:type="dxa"/>
            <w:tcBorders/>
            <w:shd w:fill="CCEEFF" w:val="clear"/>
            <w:vAlign w:val="center"/>
          </w:tcPr>
          <w:p>
            <w:pPr>
              <w:pStyle w:val="TableContents"/>
              <w:bidi w:val="0"/>
              <w:spacing w:before="0" w:after="1"/>
              <w:ind w:left="0" w:right="0" w:hanging="0"/>
              <w:jc w:val="left"/>
              <w:rPr/>
            </w:pPr>
            <w:r>
              <w:rPr/>
              <w:t> </w:t>
            </w:r>
          </w:p>
        </w:tc>
        <w:tc>
          <w:tcPr>
            <w:tcW w:w="118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8,264</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awards and related share issuances, net</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18</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(160,724)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w:t>
            </w:r>
          </w:p>
        </w:tc>
        <w:tc>
          <w:tcPr>
            <w:tcW w:w="326" w:type="dxa"/>
            <w:tcBorders/>
            <w:vAlign w:val="center"/>
          </w:tcPr>
          <w:p>
            <w:pPr>
              <w:pStyle w:val="TableContents"/>
              <w:bidi w:val="0"/>
              <w:spacing w:before="0" w:after="1"/>
              <w:ind w:left="0" w:right="0" w:hanging="0"/>
              <w:jc w:val="left"/>
              <w:rPr/>
            </w:pPr>
            <w:r>
              <w:rPr/>
              <w:t>​</w:t>
            </w:r>
          </w:p>
        </w:tc>
        <w:tc>
          <w:tcPr>
            <w:tcW w:w="394" w:type="dxa"/>
            <w:tcBorders/>
            <w:vAlign w:val="center"/>
          </w:tcPr>
          <w:p>
            <w:pPr>
              <w:pStyle w:val="TableContents"/>
              <w:bidi w:val="0"/>
              <w:spacing w:before="0" w:after="1"/>
              <w:ind w:left="0" w:right="0" w:hanging="0"/>
              <w:jc w:val="left"/>
              <w:rPr/>
            </w:pPr>
            <w:r>
              <w:rPr/>
              <w:t>​</w:t>
            </w:r>
          </w:p>
        </w:tc>
        <w:tc>
          <w:tcPr>
            <w:tcW w:w="118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100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94" w:type="dxa"/>
            <w:tcBorders/>
            <w:shd w:fill="CCEEFF" w:val="clear"/>
            <w:vAlign w:val="center"/>
          </w:tcPr>
          <w:p>
            <w:pPr>
              <w:pStyle w:val="TableContents"/>
              <w:bidi w:val="0"/>
              <w:spacing w:before="0" w:after="1"/>
              <w:ind w:left="0" w:right="0" w:hanging="0"/>
              <w:jc w:val="left"/>
              <w:rPr/>
            </w:pPr>
            <w:r>
              <w:rPr/>
              <w:t> </w:t>
            </w:r>
          </w:p>
        </w:tc>
        <w:tc>
          <w:tcPr>
            <w:tcW w:w="11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(1,642)</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9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8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(28,834)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(28,834)</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June 30, 2022</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235,165,951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2,353</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1,249,880</w:t>
            </w:r>
          </w:p>
        </w:tc>
        <w:tc>
          <w:tcPr>
            <w:tcW w:w="326" w:type="dxa"/>
            <w:tcBorders/>
            <w:shd w:fill="CCEEFF" w:val="clear"/>
            <w:vAlign w:val="center"/>
          </w:tcPr>
          <w:p>
            <w:pPr>
              <w:pStyle w:val="TableContents"/>
              <w:bidi w:val="0"/>
              <w:spacing w:before="0" w:after="1"/>
              <w:ind w:left="0" w:right="0" w:hanging="0"/>
              <w:jc w:val="left"/>
              <w:rPr/>
            </w:pPr>
            <w:r>
              <w:rPr/>
              <w:t>​</w:t>
            </w:r>
          </w:p>
        </w:tc>
        <w:tc>
          <w:tcPr>
            <w:tcW w:w="39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(586,209)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663,768</w:t>
            </w:r>
          </w:p>
        </w:tc>
      </w:tr>
    </w:tbl>
    <w:p>
      <w:pPr>
        <w:pStyle w:val="TextBody"/>
        <w:bidi w:val="0"/>
        <w:spacing w:before="0" w:after="24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See the accompanying Notes to the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661" w:name="_1f5c765a_06c6_48ce_9958_da66dff5e9d4"/>
      <w:bookmarkEnd w:id="661"/>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bookmarkStart w:id="662" w:name="CONSOLIDATEDSTATEMENTSOFCASHFLOWS_224163"/>
      <w:bookmarkEnd w:id="662"/>
      <w:r>
        <w:rPr>
          <w:rFonts w:ascii="Times New Roman;Times;serif" w:hAnsi="Times New Roman;Times;serif"/>
          <w:b/>
          <w:sz w:val="20"/>
        </w:rPr>
        <w:t>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663" w:name="Tc_qpT4vAtedkit0zo94eoSjQ_33_7"/>
      <w:bookmarkStart w:id="664" w:name="Tc_ZKN9L1bw5EiDex-_cmY9Ow_33_4"/>
      <w:bookmarkStart w:id="665" w:name="Tc__B8bH25CR0q-yT5ABK13pA_33_0"/>
      <w:bookmarkStart w:id="666" w:name="Tc_SOBcQv9WlEaCiFiuii48Qg_32_0"/>
      <w:bookmarkStart w:id="667" w:name="Tc_PGgDGkAbt0a4L_5g0j4zGA_31_0"/>
      <w:bookmarkStart w:id="668" w:name="Tc_lEspoPJ3hkyUPEbN2lMRrA_30_0"/>
      <w:bookmarkStart w:id="669" w:name="Tc_YOhxm27smUC7lRt77f-43Q_29_2"/>
      <w:bookmarkStart w:id="670" w:name="Tc_CjXJAC2taEapka5PEY1KlA_29_0"/>
      <w:bookmarkStart w:id="671" w:name="Tc_5ANTmBGW7ESBw25DX_iYIg_28_2"/>
      <w:bookmarkStart w:id="672" w:name="Tc_tVeC_w-wYESnK4IN5Xya9Q_28_0"/>
      <w:bookmarkStart w:id="673" w:name="Tc_FHgXAGzoakWsDEUCiCyEPA_27_2"/>
      <w:bookmarkStart w:id="674" w:name="Tc_FMcaZmqQ20mkMNjcV6jk-A_27_0"/>
      <w:bookmarkStart w:id="675" w:name="Tc_FAzHWPueZUe0LzaWzH7F1g_26_2"/>
      <w:bookmarkStart w:id="676" w:name="Tc_uk0ywSbyJ0C_tSkZwd49tQ_26_0"/>
      <w:bookmarkStart w:id="677" w:name="Tc_5qnShlLeJk-jPVaWR-piLw_25_2"/>
      <w:bookmarkStart w:id="678" w:name="Tc_SfHcrPsG7EqWXOAxmxC36w_25_0"/>
      <w:bookmarkStart w:id="679" w:name="Tc_JegsjIMfyUmakZu_kBaa_w_24_2"/>
      <w:bookmarkStart w:id="680" w:name="Tc_LsqfPx39WUWSyR9ZeyAbGQ_24_0"/>
      <w:bookmarkStart w:id="681" w:name="Tc_TD0TqKBUm0uN2Ve1x78_AQ_23_0"/>
      <w:bookmarkStart w:id="682" w:name="Tc_BDBRnOP1W0i-xn8p_0P2RA_22_0"/>
      <w:bookmarkStart w:id="683" w:name="Tc_PfQM0hzBuEm08DrMBTKZBQ_21_2"/>
      <w:bookmarkStart w:id="684" w:name="Tc_tAGKNQyGAkm-DABD1fOzFw_21_0"/>
      <w:bookmarkStart w:id="685" w:name="Tc_Ls4IW5Vgv0W5os917wKfFg_20_2"/>
      <w:bookmarkStart w:id="686" w:name="Tc_XqT8UAIEjUS27zwuHq778A_20_0"/>
      <w:bookmarkStart w:id="687" w:name="Tc_LZWbNX1wJUOFURD1d_JGhw_19_2"/>
      <w:bookmarkStart w:id="688" w:name="Tc_iCnc_lcrnE-9b6edXwPR6g_19_0"/>
      <w:bookmarkStart w:id="689" w:name="Tc_O_DkB_j69E2xHRWFAhgCNA_18_2"/>
      <w:bookmarkStart w:id="690" w:name="Tc_GcAX3bCOlkKmsraepoDsQA_18_0"/>
      <w:bookmarkStart w:id="691" w:name="Tc_--MD39564Em5YW3N8CwcXw_17_2"/>
      <w:bookmarkStart w:id="692" w:name="Tc_xw6fj77pXkezs4rIvty8eg_17_0"/>
      <w:bookmarkStart w:id="693" w:name="Tc_7CaQJkCHBE-RVAwQf4ZtZg_16_0"/>
      <w:bookmarkStart w:id="694" w:name="Tc_Wpo8s7H8DUWZrx7wWc2qSw_15_0"/>
      <w:bookmarkStart w:id="695" w:name="Tc_D0uVNFZnxE-Kaz8sQr2DEQ_14_2"/>
      <w:bookmarkStart w:id="696" w:name="Tc_r_XyxOKX2kqr_9SQV8-87w_14_0"/>
      <w:bookmarkStart w:id="697" w:name="Tc_Z68VmyrzlUmyxhvTG7wChQ_13_2"/>
      <w:bookmarkStart w:id="698" w:name="Tc_uFylU5VqoE2tXmXziW67ww_13_0"/>
      <w:bookmarkStart w:id="699" w:name="Tc_CoG1bBTnA0akCaF5DDCfhg_12_2"/>
      <w:bookmarkStart w:id="700" w:name="Tc_fFtqRy7QpUuwOM6S_lMgyw_12_0"/>
      <w:bookmarkStart w:id="701" w:name="Tc_liLXVFnEhEWIdX3lbBp7pQ_11_0"/>
      <w:bookmarkStart w:id="702" w:name="Tc_OTFnsWjJBUKK-1RxNEYdXA_10_0"/>
      <w:bookmarkStart w:id="703" w:name="Tc_EjtHcXPVSUqb0iFBQ8MDzg_9_0"/>
      <w:bookmarkStart w:id="704" w:name="Tc_FSvAn2Wva0qAI-tspot-HA_8_0"/>
      <w:bookmarkStart w:id="705" w:name="Tc_njHnUbqk00eoyBMqv1riVQ_7_2"/>
      <w:bookmarkStart w:id="706" w:name="Tc_E2ewr45stk2ahM1Z9z3d0Q_7_0"/>
      <w:bookmarkStart w:id="707" w:name="Tc_2fgdEmM2F06N8dNRifEx_w_6_2"/>
      <w:bookmarkStart w:id="708" w:name="Tc_Wz0pwc6ThUm8wR09Nue-wA_6_0"/>
      <w:bookmarkStart w:id="709" w:name="Tc_DF8j8y4XR0SX-oDYfB-2tA_5_0"/>
      <w:bookmarkStart w:id="710" w:name="Tc_YsDOiLpje0-Oit3Lt9v6uw_4_7"/>
      <w:bookmarkStart w:id="711" w:name="Tc_5OS_TbrYOUGw44atRccBxw_4_4"/>
      <w:bookmarkStart w:id="712" w:name="Tc_DQRzBGBgF06j61Gy9iydIA_4_0"/>
      <w:bookmarkStart w:id="713" w:name="Tc_4CN-2KhLqEmgruvM8vMJtw_3_0"/>
      <w:bookmarkStart w:id="714" w:name="Tc_fEViCa0VAk2W5x8cHgly_A_2_7"/>
      <w:bookmarkStart w:id="715" w:name="Tc_0dhWLYKEEEaF9ctzOxDc5w_2_4"/>
      <w:bookmarkStart w:id="716" w:name="Tc__ph5Cw2LgkCyxcG5zMC6lw_2_2"/>
      <w:bookmarkStart w:id="717" w:name="Tc_hJ6PAnJxjkurHFJbXVZUwg_1_4"/>
      <w:bookmarkStart w:id="718" w:name="_75ea06c2_783f_429f_b903_71e05484714d"/>
      <w:bookmarkStart w:id="719" w:name="Tc_qpT4vAtedkit0zo94eoSjQ_33_7"/>
      <w:bookmarkStart w:id="720" w:name="Tc_ZKN9L1bw5EiDex-_cmY9Ow_33_4"/>
      <w:bookmarkStart w:id="721" w:name="Tc__B8bH25CR0q-yT5ABK13pA_33_0"/>
      <w:bookmarkStart w:id="722" w:name="Tc_SOBcQv9WlEaCiFiuii48Qg_32_0"/>
      <w:bookmarkStart w:id="723" w:name="Tc_PGgDGkAbt0a4L_5g0j4zGA_31_0"/>
      <w:bookmarkStart w:id="724" w:name="Tc_lEspoPJ3hkyUPEbN2lMRrA_30_0"/>
      <w:bookmarkStart w:id="725" w:name="Tc_YOhxm27smUC7lRt77f-43Q_29_2"/>
      <w:bookmarkStart w:id="726" w:name="Tc_CjXJAC2taEapka5PEY1KlA_29_0"/>
      <w:bookmarkStart w:id="727" w:name="Tc_5ANTmBGW7ESBw25DX_iYIg_28_2"/>
      <w:bookmarkStart w:id="728" w:name="Tc_tVeC_w-wYESnK4IN5Xya9Q_28_0"/>
      <w:bookmarkStart w:id="729" w:name="Tc_FHgXAGzoakWsDEUCiCyEPA_27_2"/>
      <w:bookmarkStart w:id="730" w:name="Tc_FMcaZmqQ20mkMNjcV6jk-A_27_0"/>
      <w:bookmarkStart w:id="731" w:name="Tc_FAzHWPueZUe0LzaWzH7F1g_26_2"/>
      <w:bookmarkStart w:id="732" w:name="Tc_uk0ywSbyJ0C_tSkZwd49tQ_26_0"/>
      <w:bookmarkStart w:id="733" w:name="Tc_5qnShlLeJk-jPVaWR-piLw_25_2"/>
      <w:bookmarkStart w:id="734" w:name="Tc_SfHcrPsG7EqWXOAxmxC36w_25_0"/>
      <w:bookmarkStart w:id="735" w:name="Tc_JegsjIMfyUmakZu_kBaa_w_24_2"/>
      <w:bookmarkStart w:id="736" w:name="Tc_LsqfPx39WUWSyR9ZeyAbGQ_24_0"/>
      <w:bookmarkStart w:id="737" w:name="Tc_TD0TqKBUm0uN2Ve1x78_AQ_23_0"/>
      <w:bookmarkStart w:id="738" w:name="Tc_BDBRnOP1W0i-xn8p_0P2RA_22_0"/>
      <w:bookmarkStart w:id="739" w:name="Tc_PfQM0hzBuEm08DrMBTKZBQ_21_2"/>
      <w:bookmarkStart w:id="740" w:name="Tc_tAGKNQyGAkm-DABD1fOzFw_21_0"/>
      <w:bookmarkStart w:id="741" w:name="Tc_Ls4IW5Vgv0W5os917wKfFg_20_2"/>
      <w:bookmarkStart w:id="742" w:name="Tc_XqT8UAIEjUS27zwuHq778A_20_0"/>
      <w:bookmarkStart w:id="743" w:name="Tc_LZWbNX1wJUOFURD1d_JGhw_19_2"/>
      <w:bookmarkStart w:id="744" w:name="Tc_iCnc_lcrnE-9b6edXwPR6g_19_0"/>
      <w:bookmarkStart w:id="745" w:name="Tc_O_DkB_j69E2xHRWFAhgCNA_18_2"/>
      <w:bookmarkStart w:id="746" w:name="Tc_GcAX3bCOlkKmsraepoDsQA_18_0"/>
      <w:bookmarkStart w:id="747" w:name="Tc_--MD39564Em5YW3N8CwcXw_17_2"/>
      <w:bookmarkStart w:id="748" w:name="Tc_xw6fj77pXkezs4rIvty8eg_17_0"/>
      <w:bookmarkStart w:id="749" w:name="Tc_7CaQJkCHBE-RVAwQf4ZtZg_16_0"/>
      <w:bookmarkStart w:id="750" w:name="Tc_Wpo8s7H8DUWZrx7wWc2qSw_15_0"/>
      <w:bookmarkStart w:id="751" w:name="Tc_D0uVNFZnxE-Kaz8sQr2DEQ_14_2"/>
      <w:bookmarkStart w:id="752" w:name="Tc_r_XyxOKX2kqr_9SQV8-87w_14_0"/>
      <w:bookmarkStart w:id="753" w:name="Tc_Z68VmyrzlUmyxhvTG7wChQ_13_2"/>
      <w:bookmarkStart w:id="754" w:name="Tc_uFylU5VqoE2tXmXziW67ww_13_0"/>
      <w:bookmarkStart w:id="755" w:name="Tc_CoG1bBTnA0akCaF5DDCfhg_12_2"/>
      <w:bookmarkStart w:id="756" w:name="Tc_fFtqRy7QpUuwOM6S_lMgyw_12_0"/>
      <w:bookmarkStart w:id="757" w:name="Tc_liLXVFnEhEWIdX3lbBp7pQ_11_0"/>
      <w:bookmarkStart w:id="758" w:name="Tc_OTFnsWjJBUKK-1RxNEYdXA_10_0"/>
      <w:bookmarkStart w:id="759" w:name="Tc_EjtHcXPVSUqb0iFBQ8MDzg_9_0"/>
      <w:bookmarkStart w:id="760" w:name="Tc_FSvAn2Wva0qAI-tspot-HA_8_0"/>
      <w:bookmarkStart w:id="761" w:name="Tc_njHnUbqk00eoyBMqv1riVQ_7_2"/>
      <w:bookmarkStart w:id="762" w:name="Tc_E2ewr45stk2ahM1Z9z3d0Q_7_0"/>
      <w:bookmarkStart w:id="763" w:name="Tc_2fgdEmM2F06N8dNRifEx_w_6_2"/>
      <w:bookmarkStart w:id="764" w:name="Tc_Wz0pwc6ThUm8wR09Nue-wA_6_0"/>
      <w:bookmarkStart w:id="765" w:name="Tc_DF8j8y4XR0SX-oDYfB-2tA_5_0"/>
      <w:bookmarkStart w:id="766" w:name="Tc_YsDOiLpje0-Oit3Lt9v6uw_4_7"/>
      <w:bookmarkStart w:id="767" w:name="Tc_5OS_TbrYOUGw44atRccBxw_4_4"/>
      <w:bookmarkStart w:id="768" w:name="Tc_DQRzBGBgF06j61Gy9iydIA_4_0"/>
      <w:bookmarkStart w:id="769" w:name="Tc_4CN-2KhLqEmgruvM8vMJtw_3_0"/>
      <w:bookmarkStart w:id="770" w:name="Tc_fEViCa0VAk2W5x8cHgly_A_2_7"/>
      <w:bookmarkStart w:id="771" w:name="Tc_0dhWLYKEEEaF9ctzOxDc5w_2_4"/>
      <w:bookmarkStart w:id="772" w:name="Tc__ph5Cw2LgkCyxcG5zMC6lw_2_2"/>
      <w:bookmarkStart w:id="773" w:name="Tc_hJ6PAnJxjkurHFJbXVZUwg_1_4"/>
      <w:bookmarkStart w:id="774" w:name="_75ea06c2_783f_429f_b903_71e05484714d"/>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p>
    <w:tbl>
      <w:tblPr>
        <w:tblW w:w="9684" w:type="dxa"/>
        <w:jc w:val="left"/>
        <w:tblInd w:w="0" w:type="dxa"/>
        <w:tblLayout w:type="fixed"/>
        <w:tblCellMar>
          <w:top w:w="0" w:type="dxa"/>
          <w:left w:w="0" w:type="dxa"/>
          <w:bottom w:w="0" w:type="dxa"/>
          <w:right w:w="0" w:type="dxa"/>
        </w:tblCellMar>
      </w:tblPr>
      <w:tblGrid>
        <w:gridCol w:w="6031"/>
        <w:gridCol w:w="326"/>
        <w:gridCol w:w="511"/>
        <w:gridCol w:w="326"/>
        <w:gridCol w:w="211"/>
        <w:gridCol w:w="796"/>
        <w:gridCol w:w="326"/>
        <w:gridCol w:w="211"/>
        <w:gridCol w:w="946"/>
      </w:tblGrid>
      <w:tr>
        <w:trPr/>
        <w:tc>
          <w:tcPr>
            <w:tcW w:w="6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3829685" cy="175260"/>
                      <wp:effectExtent l="0" t="0" r="0" b="0"/>
                      <wp:wrapNone/>
                      <wp:docPr id="86" name="Frame86"/>
                      <a:graphic xmlns:a="http://schemas.openxmlformats.org/drawingml/2006/main">
                        <a:graphicData uri="http://schemas.microsoft.com/office/word/2010/wordprocessingShape">
                          <wps:wsp>
                            <wps:cNvSpPr txBox="1"/>
                            <wps:spPr>
                              <a:xfrm>
                                <a:off x="0" y="0"/>
                                <a:ext cx="3829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7010" cy="175260"/>
                      <wp:effectExtent l="0" t="0" r="0" b="0"/>
                      <wp:wrapNone/>
                      <wp:docPr id="87" name="Frame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324485" cy="175260"/>
                      <wp:effectExtent l="0" t="0" r="0" b="0"/>
                      <wp:wrapNone/>
                      <wp:docPr id="88" name="Frame88"/>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89" name="Frame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3985" cy="175260"/>
                      <wp:effectExtent l="0" t="0" r="0" b="0"/>
                      <wp:wrapNone/>
                      <wp:docPr id="90" name="Frame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505460" cy="175260"/>
                      <wp:effectExtent l="0" t="0" r="0" b="0"/>
                      <wp:wrapNone/>
                      <wp:docPr id="91" name="Frame9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7010" cy="175260"/>
                      <wp:effectExtent l="0" t="0" r="0" b="0"/>
                      <wp:wrapNone/>
                      <wp:docPr id="92" name="Frame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33985" cy="175260"/>
                      <wp:effectExtent l="0" t="0" r="0" b="0"/>
                      <wp:wrapNone/>
                      <wp:docPr id="93" name="Frame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00710" cy="175260"/>
                      <wp:effectExtent l="0" t="0" r="0" b="0"/>
                      <wp:wrapNone/>
                      <wp:docPr id="94" name="Frame94"/>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0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49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60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26" w:type="dxa"/>
            <w:tcBorders/>
            <w:vAlign w:val="center"/>
          </w:tcPr>
          <w:p>
            <w:pPr>
              <w:pStyle w:val="TableContents"/>
              <w:bidi w:val="0"/>
              <w:spacing w:before="0" w:after="1"/>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1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  </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(32,038)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(28,834)</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8,620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7,945</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9, 10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9,329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2,916</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marketable securities (discount) premium</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2,637</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noncash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352</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790</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 deposits and other assets</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6, 11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(13,035)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(2,156)</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 accrued expenses and non-current liabilities</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(3,105)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(953)</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cash used in operating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(29,379)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(17,201)</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Investing Activities</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pPr>
            <w:r>
              <w:rPr/>
              <w:t>  </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Acquisitions of property, plant and equipment</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(29,138)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(46,165)</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 of patent portfolio</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maturity of marketable securities</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168,550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169,082</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Purchase of marketable securities</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(131,257)</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property, plant and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cash provided by (used in) investing activities</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139,524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(8,350)</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Financing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pPr>
            <w:r>
              <w:rPr/>
              <w:t>  </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Debt and equity offering costs</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(10,993)</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issuance of common stock and common stock warrants</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150,000</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exercise of warrants</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settlement of common stock under stock plans</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 of loans payable</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 of finance lease liabilities</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cash (used in) provided by financing activities</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138,652</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increase in cash and cash equivalents</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110,043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113,101</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at beginning of period</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315,376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136,033</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cash equivalents and restricted cash at end of period</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425,419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249,134</w:t>
            </w:r>
          </w:p>
        </w:tc>
      </w:tr>
    </w:tbl>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775" w:name="Tc_AWXtknFetUWOMCwxAVRZFA_6_5"/>
      <w:bookmarkStart w:id="776" w:name="Tc_GkOthAE4TUmUvbOBNoouxw_6_2"/>
      <w:bookmarkStart w:id="777" w:name="Tc_GuLRF0aBfE-pw4pBYwemng_6_0"/>
      <w:bookmarkStart w:id="778" w:name="Tc_KdD3Dv4EDkyEZ9GNCsh2qQ_5_0"/>
      <w:bookmarkStart w:id="779" w:name="Tc_LUKQj72_9kGetVnR-G9l5w_4_0"/>
      <w:bookmarkStart w:id="780" w:name="Tc_BR6MzQ4oDkSY17w4Lv1DCg_3_5"/>
      <w:bookmarkStart w:id="781" w:name="Tc_MrNpi03s3UWdH5sSMu1QQA_3_2"/>
      <w:bookmarkStart w:id="782" w:name="Tc_dOJ-LR9PzEWG2LkSggDYMQ_3_0"/>
      <w:bookmarkStart w:id="783" w:name="Tc_uMwrbj5ao0CHhFBLk8LtDw_2_5"/>
      <w:bookmarkStart w:id="784" w:name="Tc_fmIinrvreUGmdSpw4thW7w_2_2"/>
      <w:bookmarkStart w:id="785" w:name="Tc_0hDXxXxUfkCwZz7iAW4fCQ_2_0"/>
      <w:bookmarkStart w:id="786" w:name="Tc_eXCBoiY53UuoXiyA_IEY_g_1_2"/>
      <w:bookmarkStart w:id="787" w:name="_a9c348a3_a5d0_4d9f_8481_89902312bf21"/>
      <w:bookmarkStart w:id="788" w:name="Tc_AWXtknFetUWOMCwxAVRZFA_6_5"/>
      <w:bookmarkStart w:id="789" w:name="Tc_GkOthAE4TUmUvbOBNoouxw_6_2"/>
      <w:bookmarkStart w:id="790" w:name="Tc_GuLRF0aBfE-pw4pBYwemng_6_0"/>
      <w:bookmarkStart w:id="791" w:name="Tc_KdD3Dv4EDkyEZ9GNCsh2qQ_5_0"/>
      <w:bookmarkStart w:id="792" w:name="Tc_LUKQj72_9kGetVnR-G9l5w_4_0"/>
      <w:bookmarkStart w:id="793" w:name="Tc_BR6MzQ4oDkSY17w4Lv1DCg_3_5"/>
      <w:bookmarkStart w:id="794" w:name="Tc_MrNpi03s3UWdH5sSMu1QQA_3_2"/>
      <w:bookmarkStart w:id="795" w:name="Tc_dOJ-LR9PzEWG2LkSggDYMQ_3_0"/>
      <w:bookmarkStart w:id="796" w:name="Tc_uMwrbj5ao0CHhFBLk8LtDw_2_5"/>
      <w:bookmarkStart w:id="797" w:name="Tc_fmIinrvreUGmdSpw4thW7w_2_2"/>
      <w:bookmarkStart w:id="798" w:name="Tc_0hDXxXxUfkCwZz7iAW4fCQ_2_0"/>
      <w:bookmarkStart w:id="799" w:name="Tc_eXCBoiY53UuoXiyA_IEY_g_1_2"/>
      <w:bookmarkStart w:id="800" w:name="_a9c348a3_a5d0_4d9f_8481_89902312bf21"/>
      <w:bookmarkEnd w:id="788"/>
      <w:bookmarkEnd w:id="789"/>
      <w:bookmarkEnd w:id="790"/>
      <w:bookmarkEnd w:id="791"/>
      <w:bookmarkEnd w:id="792"/>
      <w:bookmarkEnd w:id="793"/>
      <w:bookmarkEnd w:id="794"/>
      <w:bookmarkEnd w:id="795"/>
      <w:bookmarkEnd w:id="796"/>
      <w:bookmarkEnd w:id="797"/>
      <w:bookmarkEnd w:id="798"/>
      <w:bookmarkEnd w:id="799"/>
      <w:bookmarkEnd w:id="800"/>
    </w:p>
    <w:tbl>
      <w:tblPr>
        <w:tblW w:w="7347" w:type="dxa"/>
        <w:jc w:val="left"/>
        <w:tblInd w:w="0" w:type="dxa"/>
        <w:tblLayout w:type="fixed"/>
        <w:tblCellMar>
          <w:top w:w="0" w:type="dxa"/>
          <w:left w:w="0" w:type="dxa"/>
          <w:bottom w:w="0" w:type="dxa"/>
          <w:right w:w="0" w:type="dxa"/>
        </w:tblCellMar>
      </w:tblPr>
      <w:tblGrid>
        <w:gridCol w:w="4606"/>
        <w:gridCol w:w="326"/>
        <w:gridCol w:w="211"/>
        <w:gridCol w:w="781"/>
        <w:gridCol w:w="326"/>
        <w:gridCol w:w="211"/>
        <w:gridCol w:w="886"/>
      </w:tblGrid>
      <w:tr>
        <w:trPr/>
        <w:tc>
          <w:tcPr>
            <w:tcW w:w="4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924810" cy="175260"/>
                      <wp:effectExtent l="0" t="0" r="0" b="0"/>
                      <wp:wrapNone/>
                      <wp:docPr id="95" name="Frame95"/>
                      <a:graphic xmlns:a="http://schemas.openxmlformats.org/drawingml/2006/main">
                        <a:graphicData uri="http://schemas.microsoft.com/office/word/2010/wordprocessingShape">
                          <wps:wsp>
                            <wps:cNvSpPr txBox="1"/>
                            <wps:spPr>
                              <a:xfrm>
                                <a:off x="0" y="0"/>
                                <a:ext cx="2924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175260"/>
                      <wp:effectExtent l="0" t="0" r="0" b="0"/>
                      <wp:wrapNone/>
                      <wp:docPr id="96" name="Frame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33985" cy="175260"/>
                      <wp:effectExtent l="0" t="0" r="0" b="0"/>
                      <wp:wrapNone/>
                      <wp:docPr id="97" name="Frame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495935" cy="175260"/>
                      <wp:effectExtent l="0" t="0" r="0" b="0"/>
                      <wp:wrapNone/>
                      <wp:docPr id="98" name="Frame9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99" name="Frame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3985" cy="175260"/>
                      <wp:effectExtent l="0" t="0" r="0" b="0"/>
                      <wp:wrapNone/>
                      <wp:docPr id="100" name="Frame1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562610" cy="175260"/>
                      <wp:effectExtent l="0" t="0" r="0" b="0"/>
                      <wp:wrapNone/>
                      <wp:docPr id="101" name="Frame10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4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60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Schedule of cash, cash equivalents and restricted cash</w:t>
            </w:r>
          </w:p>
        </w:tc>
        <w:tc>
          <w:tcPr>
            <w:tcW w:w="326"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6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347,650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172,984</w:t>
            </w:r>
          </w:p>
        </w:tc>
      </w:tr>
      <w:tr>
        <w:trPr/>
        <w:tc>
          <w:tcPr>
            <w:tcW w:w="46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cash (current)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71,201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5,894</w:t>
            </w:r>
          </w:p>
        </w:tc>
      </w:tr>
      <w:tr>
        <w:trPr/>
        <w:tc>
          <w:tcPr>
            <w:tcW w:w="46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cash (non-current)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6,568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70,256</w:t>
            </w:r>
          </w:p>
        </w:tc>
      </w:tr>
      <w:tr>
        <w:trPr/>
        <w:tc>
          <w:tcPr>
            <w:tcW w:w="460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cash, cash equivalents and restricted cash</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425,419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249,134</w:t>
            </w:r>
          </w:p>
        </w:tc>
      </w:tr>
    </w:tbl>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801" w:name="Tc_zjz4IqhfZkCIwj93_LQaRA_5_5"/>
      <w:bookmarkStart w:id="802" w:name="Tc_SkdTkw70bEeS8V4qD4C6vw_5_2"/>
      <w:bookmarkStart w:id="803" w:name="Tc_Lg60eTndX0GnOcv1cg9x5A_5_0"/>
      <w:bookmarkStart w:id="804" w:name="Tc_KpBg8ff-b06AjPMzUEJTlg_4_3"/>
      <w:bookmarkStart w:id="805" w:name="Tc_zP7x3Pst_02NZssUcXDspQ_4_0"/>
      <w:bookmarkStart w:id="806" w:name="Tc_-Inz48Xoqkq5MBQWieB1lw_3_5"/>
      <w:bookmarkStart w:id="807" w:name="Tc_1sqzccFaSEalyOnY5J3JzA_3_2"/>
      <w:bookmarkStart w:id="808" w:name="Tc_6hYNPaw0y0aTHDg8DdanrA_3_0"/>
      <w:bookmarkStart w:id="809" w:name="Tc_ADtTNXuuhkaUBzhIYHnzuA_2_5"/>
      <w:bookmarkStart w:id="810" w:name="Tc_xRyBY8rsR0e7FVVxiKnfIA_2_2"/>
      <w:bookmarkStart w:id="811" w:name="Tc_A3JYsqn9RUmXTX8267f7aw_2_0"/>
      <w:bookmarkStart w:id="812" w:name="Tc_eCgM-F9yUUWly5oL4dPTYw_1_2"/>
      <w:bookmarkStart w:id="813" w:name="_848ee656_dc8b_440b_bd65_52abb7af0673"/>
      <w:bookmarkStart w:id="814" w:name="Tc_zjz4IqhfZkCIwj93_LQaRA_5_5"/>
      <w:bookmarkStart w:id="815" w:name="Tc_SkdTkw70bEeS8V4qD4C6vw_5_2"/>
      <w:bookmarkStart w:id="816" w:name="Tc_Lg60eTndX0GnOcv1cg9x5A_5_0"/>
      <w:bookmarkStart w:id="817" w:name="Tc_KpBg8ff-b06AjPMzUEJTlg_4_3"/>
      <w:bookmarkStart w:id="818" w:name="Tc_zP7x3Pst_02NZssUcXDspQ_4_0"/>
      <w:bookmarkStart w:id="819" w:name="Tc_-Inz48Xoqkq5MBQWieB1lw_3_5"/>
      <w:bookmarkStart w:id="820" w:name="Tc_1sqzccFaSEalyOnY5J3JzA_3_2"/>
      <w:bookmarkStart w:id="821" w:name="Tc_6hYNPaw0y0aTHDg8DdanrA_3_0"/>
      <w:bookmarkStart w:id="822" w:name="Tc_ADtTNXuuhkaUBzhIYHnzuA_2_5"/>
      <w:bookmarkStart w:id="823" w:name="Tc_xRyBY8rsR0e7FVVxiKnfIA_2_2"/>
      <w:bookmarkStart w:id="824" w:name="Tc_A3JYsqn9RUmXTX8267f7aw_2_0"/>
      <w:bookmarkStart w:id="825" w:name="Tc_eCgM-F9yUUWly5oL4dPTYw_1_2"/>
      <w:bookmarkStart w:id="826" w:name="_848ee656_dc8b_440b_bd65_52abb7af0673"/>
      <w:bookmarkEnd w:id="814"/>
      <w:bookmarkEnd w:id="815"/>
      <w:bookmarkEnd w:id="816"/>
      <w:bookmarkEnd w:id="817"/>
      <w:bookmarkEnd w:id="818"/>
      <w:bookmarkEnd w:id="819"/>
      <w:bookmarkEnd w:id="820"/>
      <w:bookmarkEnd w:id="821"/>
      <w:bookmarkEnd w:id="822"/>
      <w:bookmarkEnd w:id="823"/>
      <w:bookmarkEnd w:id="824"/>
      <w:bookmarkEnd w:id="825"/>
      <w:bookmarkEnd w:id="826"/>
    </w:p>
    <w:tbl>
      <w:tblPr>
        <w:tblW w:w="9657" w:type="dxa"/>
        <w:jc w:val="left"/>
        <w:tblInd w:w="0" w:type="dxa"/>
        <w:tblLayout w:type="fixed"/>
        <w:tblCellMar>
          <w:top w:w="0" w:type="dxa"/>
          <w:left w:w="0" w:type="dxa"/>
          <w:bottom w:w="0" w:type="dxa"/>
          <w:right w:w="0" w:type="dxa"/>
        </w:tblCellMar>
      </w:tblPr>
      <w:tblGrid>
        <w:gridCol w:w="7126"/>
        <w:gridCol w:w="326"/>
        <w:gridCol w:w="211"/>
        <w:gridCol w:w="676"/>
        <w:gridCol w:w="326"/>
        <w:gridCol w:w="211"/>
        <w:gridCol w:w="781"/>
      </w:tblGrid>
      <w:tr>
        <w:trPr/>
        <w:tc>
          <w:tcPr>
            <w:tcW w:w="7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4525010" cy="175260"/>
                      <wp:effectExtent l="0" t="0" r="0" b="0"/>
                      <wp:wrapNone/>
                      <wp:docPr id="102" name="Frame102"/>
                      <a:graphic xmlns:a="http://schemas.openxmlformats.org/drawingml/2006/main">
                        <a:graphicData uri="http://schemas.microsoft.com/office/word/2010/wordprocessingShape">
                          <wps:wsp>
                            <wps:cNvSpPr txBox="1"/>
                            <wps:spPr>
                              <a:xfrm>
                                <a:off x="0" y="0"/>
                                <a:ext cx="452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103" name="Frame1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33985" cy="175260"/>
                      <wp:effectExtent l="0" t="0" r="0" b="0"/>
                      <wp:wrapNone/>
                      <wp:docPr id="104" name="Frame1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429260" cy="175260"/>
                      <wp:effectExtent l="0" t="0" r="0" b="0"/>
                      <wp:wrapNone/>
                      <wp:docPr id="105" name="Frame10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6" name="Frame1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3985" cy="175260"/>
                      <wp:effectExtent l="0" t="0" r="0" b="0"/>
                      <wp:wrapNone/>
                      <wp:docPr id="107" name="Frame1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495935" cy="175260"/>
                      <wp:effectExtent l="0" t="0" r="0" b="0"/>
                      <wp:wrapNone/>
                      <wp:docPr id="108" name="Frame10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2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71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Supplemental disclosures of cash and non-cash investing and financing transactions</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interest, net of amounts capitalized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7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interest capitalized to construction in progress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w:t>
            </w:r>
          </w:p>
        </w:tc>
      </w:tr>
      <w:tr>
        <w:trPr/>
        <w:tc>
          <w:tcPr>
            <w:tcW w:w="7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purchase of property, plant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11,643</w:t>
            </w:r>
          </w:p>
        </w:tc>
      </w:tr>
    </w:tbl>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See the accompanying Notes to the Consolidated Financial Statements.</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827" w:name="a1NatureofBusinessFinancialConditionandB"/>
      <w:bookmarkStart w:id="828" w:name="a1NatureofBusinessFinancialConditionandB"/>
      <w:bookmarkEnd w:id="828"/>
    </w:p>
    <w:tbl>
      <w:tblPr>
        <w:tblW w:w="5942" w:type="dxa"/>
        <w:jc w:val="left"/>
        <w:tblInd w:w="0" w:type="dxa"/>
        <w:tblLayout w:type="fixed"/>
        <w:tblCellMar>
          <w:top w:w="0" w:type="dxa"/>
          <w:left w:w="0" w:type="dxa"/>
          <w:bottom w:w="0" w:type="dxa"/>
          <w:right w:w="0" w:type="dxa"/>
        </w:tblCellMar>
      </w:tblPr>
      <w:tblGrid>
        <w:gridCol w:w="271"/>
        <w:gridCol w:w="567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w:t>
            </w:r>
          </w:p>
        </w:tc>
        <w:tc>
          <w:tcPr>
            <w:tcW w:w="56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Nature of Business, Financial Condition and Basis of Presentation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Nature of business.</w:t>
      </w:r>
      <w:r>
        <w:rPr>
          <w:rFonts w:ascii="Times New Roman;Times;serif" w:hAnsi="Times New Roman;Times;serif"/>
          <w:sz w:val="20"/>
        </w:rPr>
        <w:t xml:space="preserv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Gevo, Inc. (Nasdaq: GEVO) (“Gevo”, “we”, “us”, “our”, or the “Company,” which, unless otherwise indicated, refers to Gevo, Inc. and its subsidiaries), a Delaware corporation founded in 2005, is a growth-oriented company with the mission of solving greenhouse gas (“GHG”) emissions for those sectors of the transportation industry that are not amenable to electrification or hydrogen.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is focused on transforming renewable energy into energy-dense liquid drop-in hydrocarbons that can be used as renewable fuels, such as sustainable aviation fuel (“SAF”) and other fuels and chemicals, with the potential to achieve a “net-zero” GHG, or even carbon negative footprint measured by the Argonne National Laboratory’s GREET (Greenhouse gases, Regulated Emissions, and Energy use in Transportation) model (the “GREET Model”) to measure, predict and verify GHG emissions across the life-cycle. Our “net-zero” concept means production of drop-in hydrocarbon fuels by using sustainably grown feedstocks (e.g., low till, no-till and dry corn cultivation), renewable and substantially decarbonized energy sources, resulting in a net-zero carbon footprint from the full life cycle of the fuel measured from the capture of renewable carbon through the burning of the fuel.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Gevo’s primary market focus, given current demand and growing customer interest, is SAF. The Company believes it also has commercial opportunities for other renewable hydrocarbon products, such as (i) renewable natural gas, also known as biogas (“RNG”), (ii) hydrocarbons for gasoline blendstocks and diesel fuel, and (iii) plastics, materials and other chemicals. We are engaged in technology, process and intellectual property development targeted to large scale deployment of net-zero hydrocarbon fuels and chemicals. We are developing the marketplace and customers for SAF and other related products. We also are engaged as a developer and enabler/licensor for large scale commercial production, and we expect to be a co-investor on certain projects. Gevo’s business model is that of a developer of projects, a licensor, process technology developer, and operator of certain assets in the future.</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Net-Zero Projects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early 2021, we announced our proprietary “Net-Zero Projects” that we developed and engineered as a series of planned facilities to produce energy dense liquid hydrocarbons using renewable energy and our proprietary technology. Our Net-Zero Projects will convert renewable energy (e.g., photosynthetic, wind, RNG) from a variety of sources into energy dense liquid hydrocarbons that, when burned in traditional engines, has the potential to achieve net-zero GHG emissions across the whole lifecycle of the liquid fuel: from the way carbon is captured from the atmosphere, processed to make liquid fuel products, and burned as a fuel for planes, cars, trucks, and ships. Gevo has engineered, developed, and owns our Net-Zero plant designs, and the overall Gevo Net-Zero process (i.e., the process to enable carbon-negative olefins, and hydrocarbon fuels with an anticipated net-zero or better carbon footprint measured across the lifecycle of the whole processes). The proprietary Gevo Net-Zero processes and plant designs are based upon the conversion of carbohydrates to alcohols, then the conversion of the alcohols to olefins (i.e., building blocks for chemicals, plastics, and fuels), and then the conversion of the olefins into fuels, all optimized and integrated to achieve a net-zero carbon footprint. We’ve taken what we believe are the best of proven unit operations from the fermentation and petrochemical industry. In the fermentation section of our plant design, we work with Fluid Quip Technologies, LLC and PRAJ Industries Limited (“PRAJ”), as well as other suppliers of unit operations, and using Axens North America, Inc. (“Axens”) as the unit operation technology supplier for producing olefins and fuels. Gevo has developed and owns the overall proprietary plant designs, engineering details, integration technologies, and has filed patents on several process improvements.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November 2021, Gevo entered into an agreement to exclusively utilize Axens’ technology for isobutanol conversion into hydrocarbons. In February of 2022, Gevo and Axens entered into a second exclusive agreement to specifically cover the process steps for ethanol to finished jet fuel.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initial Net-Zero Project, Net-Zero 1 (“NZ1”), is expected to be located in Lake Preston, South Dakota, and is being currently designed to produce approximately 65 million gallons per year (“MGPY”) of total hydrocarbon volumes, including 60 MGPY of SAF. Along with the hydrocarbons, NZ1 is being designed to produce approximately 1,390 million pounds per year of high-value protein products for use in the food chain and more than 34 million pounds per year of corn oil. Our products will be produced in three steps; the first step is milling the corn and the production of protein, oil, and carbohydrates, the second step produces alcohols using fermentation and the third step is the conversion of the alcohols into hydrocarbons.</w:t>
      </w:r>
    </w:p>
    <w:p>
      <w:pPr>
        <w:pStyle w:val="TextBody"/>
        <w:bidi w:val="0"/>
        <w:spacing w:before="0" w:after="240"/>
        <w:ind w:left="0" w:right="0" w:firstLine="360"/>
        <w:jc w:val="left"/>
        <w:rPr>
          <w:rFonts w:ascii="Times New Roman;Times;serif" w:hAnsi="Times New Roman;Times;serif"/>
          <w:b w:val="false"/>
          <w:sz w:val="20"/>
        </w:rPr>
      </w:pPr>
      <w:r>
        <w:rPr>
          <w:rFonts w:ascii="Times New Roman;Times;serif" w:hAnsi="Times New Roman;Times;serif"/>
          <w:b w:val="false"/>
          <w:sz w:val="20"/>
        </w:rPr>
        <w:t>We also are developing other commercial production projects for SAF at other locations in the United States where we expect to use our Net-Zero plant designs based on work done for NZ1 at Lake Preston. Gevo expects to play the role of project developer, plant design and technology licensor, and investor, based on traditional developer business models where the developer gets a partial ownership stake for developing the project. We may also co-invest in projects to increase our equity ownership in those projects.</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Renewable Natural Gas Facilities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Gevo’s RNG facilities in Northwest Iowa (“NW Iowa RNG”) are owned by Gevo NW Iowa RNG, LLC, and produce RNG captured from dairy cow manure. The manure is supplied by three local dairies that have over 24,000 milking cows in total. Animal manure can be digested anaerobically to produce biogas, which is then upgraded to pipeline quality gas referred to as RNG. The original design capacity for this project was 355,000 MMBtu. Gevo NW Iowa RNG, LLC sells the produced RNG to the California market through an agreement with BP Canada Energy Marketing Corp. and BP Products North America Inc. (collectively, “BP”). In addition, NW Iowa RNG generates and sells Low Carbon Fuel Standard (“LCFS”) credits as well as D3 Renewable Identification Numbers (“RINs”) through the production of RNG (collectively, “environmental attributes”).</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Luverne Facility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Gevo’s development plant in Luverne, Minnesota (the “Luverne Facility”) was originally constructed in 1998 and is located on approximately 55 acres of land, which contains approximately 50,000 square feet of building space. Gevo may use the Luverne Facility in the future to prove our processes, process concepts, unit operations and for other purposes in order to optimize feedstocks and the processes used for producing hydrocarbons from alcohols. Currently, the activities at the Luverne Facility are minimized to care and maintenance, market development, and customer education.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accompanying unaudited condensed consolidated financial statements have been prepared in accordance with U.S. generally accepted accounting principles (“GAAP”) along with the instructions to Form 10-Q and Article 10 of Regulation S-X assuming the Company will continue as a going concern. Accordingly, they do not include the information and footnotes required by GAAP for complete financial statements. These statements reflect all normal and recurring adjustments which, in the opinion of management, are necessary to present fairly the financial position, results of operations and cash flows of the Company as of, and for the six months ended, June 30, 2023, and are not necessarily indicative of the results to be expected for the full year. These statements should be read in conjunction with the Company’s audited consolidated financial statements and notes thereto included under the heading “Financial Statements and Supplementary Data” in Part II, Item 8 of the Company’s Annual Report on Form 10-K for the year ended December 31, 2022</w:t>
      </w:r>
      <w:r>
        <w:rPr>
          <w:rFonts w:ascii="Times New Roman;Times;serif" w:hAnsi="Times New Roman;Times;serif"/>
          <w:i/>
          <w:sz w:val="20"/>
        </w:rPr>
        <w:t xml:space="preserve">. </w:t>
      </w:r>
      <w:r>
        <w:rPr>
          <w:rFonts w:ascii="Times New Roman;Times;serif" w:hAnsi="Times New Roman;Times;serif"/>
          <w:sz w:val="20"/>
        </w:rPr>
        <w:t>The financial statements at December 31, 2022, have been derived from the audited financial statements as of that date. For further information, refer to our audited financial statements and notes thereto included for the year ended December 31, 2022 (the “2022 Annual Report”).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Reclassifications.</w:t>
      </w:r>
      <w:r>
        <w:rPr>
          <w:rFonts w:ascii="Times New Roman;Times;serif" w:hAnsi="Times New Roman;Times;serif"/>
          <w:sz w:val="20"/>
        </w:rPr>
        <w:t xml:space="preserve"> The Company reclassified certain prior period amounts to conform to the current period presentation. The reclassifications included the categorization of depreciation and amortization on the Consolidated Statements of Operations and had no impact on total revenues, total operating expenses, net loss or stockholders’ equity for any period.</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829" w:name="Tc_rl_xc2GXDUyugZyO0jvWKQ_7_11"/>
      <w:bookmarkStart w:id="830" w:name="Tc_CuZsFifLRUCKbKHfLqP8iA_7_8"/>
      <w:bookmarkStart w:id="831" w:name="Tc_QRL59b0S-USnRpTMeZzr0Q_7_5"/>
      <w:bookmarkStart w:id="832" w:name="Tc_9AGdJjm6bUCRYVCh17OYkQ_7_2"/>
      <w:bookmarkStart w:id="833" w:name="Tc_QLCH76BSQ0qO6G-wODOJbQ_7_0"/>
      <w:bookmarkStart w:id="834" w:name="Tc_vjpy8KeU1E6J2FubNXkT5g_6_0"/>
      <w:bookmarkStart w:id="835" w:name="Tc_Wpr3_RvIDUer5a_4T9OlhQ_5_0"/>
      <w:bookmarkStart w:id="836" w:name="Tc_JmvLZfyvlUKGkDStnsg9FA_4_0"/>
      <w:bookmarkStart w:id="837" w:name="Tc_KDSlxyR6wEaZIjoVVFXxIA_3_11"/>
      <w:bookmarkStart w:id="838" w:name="Tc_tb8ZDfZAAE61Ec8d0B_nbQ_3_8"/>
      <w:bookmarkStart w:id="839" w:name="Tc_vARmNZkIiE2IPEsWBGb08A_3_5"/>
      <w:bookmarkStart w:id="840" w:name="Tc_h-rRYUGNAEKDLjkK6uj0dg_3_2"/>
      <w:bookmarkStart w:id="841" w:name="Tc_sBxNmzCHPEWYpM6_UdhEzA_3_0"/>
      <w:bookmarkStart w:id="842" w:name="Tc_xJgMGPa41USUaNsETphehQ_2_11"/>
      <w:bookmarkStart w:id="843" w:name="Tc__uwBGkr3G0ynBiupW1BEog_2_8"/>
      <w:bookmarkStart w:id="844" w:name="Tc_s_jznlFkvku7STaIU7qxNQ_2_5"/>
      <w:bookmarkStart w:id="845" w:name="Tc_i59BhoBPrUWnL0aAqqNcPA_2_2"/>
      <w:bookmarkStart w:id="846" w:name="Tc_DKISyPT7dUmbJuplcEVsPw_2_0"/>
      <w:bookmarkStart w:id="847" w:name="Tc_lOM9gM6DqUC9trzysr9NGg_1_8"/>
      <w:bookmarkStart w:id="848" w:name="Tc_9ayW5yLwEkaQV5d2Q790Yw_1_2"/>
      <w:bookmarkStart w:id="849" w:name="_14deeea8_748c_4709_bb39_2e84d7f8d00f"/>
      <w:bookmarkStart w:id="850" w:name="Tc_rl_xc2GXDUyugZyO0jvWKQ_7_11"/>
      <w:bookmarkStart w:id="851" w:name="Tc_CuZsFifLRUCKbKHfLqP8iA_7_8"/>
      <w:bookmarkStart w:id="852" w:name="Tc_QRL59b0S-USnRpTMeZzr0Q_7_5"/>
      <w:bookmarkStart w:id="853" w:name="Tc_9AGdJjm6bUCRYVCh17OYkQ_7_2"/>
      <w:bookmarkStart w:id="854" w:name="Tc_QLCH76BSQ0qO6G-wODOJbQ_7_0"/>
      <w:bookmarkStart w:id="855" w:name="Tc_vjpy8KeU1E6J2FubNXkT5g_6_0"/>
      <w:bookmarkStart w:id="856" w:name="Tc_Wpr3_RvIDUer5a_4T9OlhQ_5_0"/>
      <w:bookmarkStart w:id="857" w:name="Tc_JmvLZfyvlUKGkDStnsg9FA_4_0"/>
      <w:bookmarkStart w:id="858" w:name="Tc_KDSlxyR6wEaZIjoVVFXxIA_3_11"/>
      <w:bookmarkStart w:id="859" w:name="Tc_tb8ZDfZAAE61Ec8d0B_nbQ_3_8"/>
      <w:bookmarkStart w:id="860" w:name="Tc_vARmNZkIiE2IPEsWBGb08A_3_5"/>
      <w:bookmarkStart w:id="861" w:name="Tc_h-rRYUGNAEKDLjkK6uj0dg_3_2"/>
      <w:bookmarkStart w:id="862" w:name="Tc_sBxNmzCHPEWYpM6_UdhEzA_3_0"/>
      <w:bookmarkStart w:id="863" w:name="Tc_xJgMGPa41USUaNsETphehQ_2_11"/>
      <w:bookmarkStart w:id="864" w:name="Tc__uwBGkr3G0ynBiupW1BEog_2_8"/>
      <w:bookmarkStart w:id="865" w:name="Tc_s_jznlFkvku7STaIU7qxNQ_2_5"/>
      <w:bookmarkStart w:id="866" w:name="Tc_i59BhoBPrUWnL0aAqqNcPA_2_2"/>
      <w:bookmarkStart w:id="867" w:name="Tc_DKISyPT7dUmbJuplcEVsPw_2_0"/>
      <w:bookmarkStart w:id="868" w:name="Tc_lOM9gM6DqUC9trzysr9NGg_1_8"/>
      <w:bookmarkStart w:id="869" w:name="Tc_9ayW5yLwEkaQV5d2Q790Yw_1_2"/>
      <w:bookmarkStart w:id="870" w:name="_14deeea8_748c_4709_bb39_2e84d7f8d00f"/>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p>
    <w:tbl>
      <w:tblPr>
        <w:tblW w:w="5642" w:type="dxa"/>
        <w:jc w:val="left"/>
        <w:tblInd w:w="0" w:type="dxa"/>
        <w:tblLayout w:type="fixed"/>
        <w:tblCellMar>
          <w:top w:w="0" w:type="dxa"/>
          <w:left w:w="0" w:type="dxa"/>
          <w:bottom w:w="0" w:type="dxa"/>
          <w:right w:w="0" w:type="dxa"/>
        </w:tblCellMar>
      </w:tblPr>
      <w:tblGrid>
        <w:gridCol w:w="271"/>
        <w:gridCol w:w="537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53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Revenues from Contracts with Customers and Other Revenues</w:t>
            </w:r>
          </w:p>
        </w:tc>
      </w:tr>
    </w:tbl>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RNG Revenue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Company’s revenues are primarily comprised of the sale of RNG and related environmental attributes produced at the NW Iowa RNG facility under long-term contracts with customers. Revenue is recognized at a point in time when the Company transfers the product to its customer. The customer obtains control of the product upon RNG delivery into gas pipeline system, whereas the title and control for the environmental attributes are transferred to the customer subsequent to the issuance of such attributes by the relevant regulatory agency. The Company generally has a single performance obligation in our arrangements with customers. The Company’s performance obligation related to the sales of RNG and related environmental attributes are satisfied at a point in time upon delivery to the customer. Revenue is measured as the amount of consideration the Company expects to receive in exchange for transferring its products. There is no variable consideration present in the Company’s performance obligations. Consideration for each transaction is based upon quoted market prices at the time of delivery.</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Licensing and Development Revenue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Company’s licensing and development revenue is related to a joint development agreement with LG Chem, Ltd. ("LG Chem") to develop bio-propylene for renewable chemicals using Gevo’s Ethanol-to-Olefins ("ETO") technology. As the contractually promised intellectual properties (“IP”) are not individually distinct, the Company combined each individual IP noted in the contract into a bundle of IP (“IP Rights”) that is distinct and accounted for all of the IP Rights promised in the contract as a single performance obligation. The IP Rights granted were “functional IP rights” that have significant standalone functionality. The Company’s subsequent activities do not substantively change that functionality and do not significantly affect the utility of the IP to which the licensee has rights. The Company has no further obligation with respect to the grant of IP Rights, including no expressed or implied obligation to maintain or upgrade the technology, or provide future support or services. Licensees legally obtain control of the IP Rights upon execution of the contract. As such, the earnings process is complete and revenue is recognized upon the execution of the contract, when collectability is probable and all other revenue recognition criteria have been met.</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Other Hydrocarbon Revenue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recorded limited revenues from its development-scale plant, the Luverne Facility, during the three and six months ended June 30, 2023 and 2022. These revenues were promotional in nature and from customer contracts for ethanol sales and related products and hydrocarbon revenues, which included SAF, isooctene, and isooctane. These products were sold mostly on a free-on-board shipping point basis (recognized at a point in time), were independent transactions, did not provide post-sale support or promises to deliver future goods, and were single performance obligations.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displays the Company’s revenue by major source based on product type (in thousands):</w:t>
      </w:r>
    </w:p>
    <w:p>
      <w:pPr>
        <w:pStyle w:val="TextBody"/>
        <w:bidi w:val="0"/>
        <w:spacing w:before="0" w:after="240"/>
        <w:ind w:left="0" w:right="0" w:firstLine="360"/>
        <w:jc w:val="left"/>
        <w:rPr/>
      </w:pPr>
      <w:r>
        <w:rPr/>
        <w:t>​</w:t>
      </w:r>
    </w:p>
    <w:tbl>
      <w:tblPr>
        <w:tblW w:w="9298" w:type="dxa"/>
        <w:jc w:val="left"/>
        <w:tblInd w:w="0" w:type="dxa"/>
        <w:tblLayout w:type="fixed"/>
        <w:tblCellMar>
          <w:top w:w="0" w:type="dxa"/>
          <w:left w:w="0" w:type="dxa"/>
          <w:bottom w:w="0" w:type="dxa"/>
          <w:right w:w="0" w:type="dxa"/>
        </w:tblCellMar>
      </w:tblPr>
      <w:tblGrid>
        <w:gridCol w:w="4396"/>
        <w:gridCol w:w="326"/>
        <w:gridCol w:w="292"/>
        <w:gridCol w:w="792"/>
        <w:gridCol w:w="452"/>
        <w:gridCol w:w="292"/>
        <w:gridCol w:w="480"/>
        <w:gridCol w:w="109"/>
        <w:gridCol w:w="247"/>
        <w:gridCol w:w="668"/>
        <w:gridCol w:w="381"/>
        <w:gridCol w:w="247"/>
        <w:gridCol w:w="616"/>
      </w:tblGrid>
      <w:tr>
        <w:trPr/>
        <w:tc>
          <w:tcPr>
            <w:tcW w:w="4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791460" cy="175260"/>
                      <wp:effectExtent l="0" t="0" r="0" b="0"/>
                      <wp:wrapNone/>
                      <wp:docPr id="109" name="Frame109"/>
                      <a:graphic xmlns:a="http://schemas.openxmlformats.org/drawingml/2006/main">
                        <a:graphicData uri="http://schemas.microsoft.com/office/word/2010/wordprocessingShape">
                          <wps:wsp>
                            <wps:cNvSpPr txBox="1"/>
                            <wps:spPr>
                              <a:xfrm>
                                <a:off x="0" y="0"/>
                                <a:ext cx="2791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10" name="Frame1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85420" cy="175260"/>
                      <wp:effectExtent l="0" t="0" r="0" b="0"/>
                      <wp:wrapNone/>
                      <wp:docPr id="111" name="Frame111"/>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502920" cy="175260"/>
                      <wp:effectExtent l="0" t="0" r="0" b="0"/>
                      <wp:wrapNone/>
                      <wp:docPr id="112" name="Frame112"/>
                      <a:graphic xmlns:a="http://schemas.openxmlformats.org/drawingml/2006/main">
                        <a:graphicData uri="http://schemas.microsoft.com/office/word/2010/wordprocessingShape">
                          <wps:wsp>
                            <wps:cNvSpPr txBox="1"/>
                            <wps:spPr>
                              <a:xfrm>
                                <a:off x="0" y="0"/>
                                <a:ext cx="502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87020" cy="175260"/>
                      <wp:effectExtent l="0" t="0" r="0" b="0"/>
                      <wp:wrapNone/>
                      <wp:docPr id="113" name="Frame113"/>
                      <a:graphic xmlns:a="http://schemas.openxmlformats.org/drawingml/2006/main">
                        <a:graphicData uri="http://schemas.microsoft.com/office/word/2010/wordprocessingShape">
                          <wps:wsp>
                            <wps:cNvSpPr txBox="1"/>
                            <wps:spPr>
                              <a:xfrm>
                                <a:off x="0" y="0"/>
                                <a:ext cx="287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85420" cy="175260"/>
                      <wp:effectExtent l="0" t="0" r="0" b="0"/>
                      <wp:wrapNone/>
                      <wp:docPr id="114" name="Frame114"/>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304800" cy="175260"/>
                      <wp:effectExtent l="0" t="0" r="0" b="0"/>
                      <wp:wrapNone/>
                      <wp:docPr id="115" name="Frame115"/>
                      <a:graphic xmlns:a="http://schemas.openxmlformats.org/drawingml/2006/main">
                        <a:graphicData uri="http://schemas.microsoft.com/office/word/2010/wordprocessingShape">
                          <wps:wsp>
                            <wps:cNvSpPr txBox="1"/>
                            <wps:spPr>
                              <a:xfrm>
                                <a:off x="0" y="0"/>
                                <a:ext cx="304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9215" cy="175260"/>
                      <wp:effectExtent l="0" t="0" r="0" b="0"/>
                      <wp:wrapNone/>
                      <wp:docPr id="116" name="Frame1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56845" cy="175260"/>
                      <wp:effectExtent l="0" t="0" r="0" b="0"/>
                      <wp:wrapNone/>
                      <wp:docPr id="117" name="Frame117"/>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424180" cy="175260"/>
                      <wp:effectExtent l="0" t="0" r="0" b="0"/>
                      <wp:wrapNone/>
                      <wp:docPr id="118" name="Frame118"/>
                      <a:graphic xmlns:a="http://schemas.openxmlformats.org/drawingml/2006/main">
                        <a:graphicData uri="http://schemas.microsoft.com/office/word/2010/wordprocessingShape">
                          <wps:wsp>
                            <wps:cNvSpPr txBox="1"/>
                            <wps:spPr>
                              <a:xfrm>
                                <a:off x="0" y="0"/>
                                <a:ext cx="424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41935" cy="175260"/>
                      <wp:effectExtent l="0" t="0" r="0" b="0"/>
                      <wp:wrapNone/>
                      <wp:docPr id="119" name="Frame119"/>
                      <a:graphic xmlns:a="http://schemas.openxmlformats.org/drawingml/2006/main">
                        <a:graphicData uri="http://schemas.microsoft.com/office/word/2010/wordprocessingShape">
                          <wps:wsp>
                            <wps:cNvSpPr txBox="1"/>
                            <wps:spPr>
                              <a:xfrm>
                                <a:off x="0" y="0"/>
                                <a:ext cx="241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56845" cy="175260"/>
                      <wp:effectExtent l="0" t="0" r="0" b="0"/>
                      <wp:wrapNone/>
                      <wp:docPr id="120" name="Frame120"/>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391160" cy="175260"/>
                      <wp:effectExtent l="0" t="0" r="0" b="0"/>
                      <wp:wrapNone/>
                      <wp:docPr id="121" name="Frame121"/>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30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09" w:type="dxa"/>
            <w:tcBorders/>
            <w:vAlign w:val="center"/>
          </w:tcPr>
          <w:p>
            <w:pPr>
              <w:pStyle w:val="TableContents"/>
              <w:bidi w:val="0"/>
              <w:spacing w:before="0" w:after="1"/>
              <w:ind w:left="0" w:right="0" w:hanging="0"/>
              <w:jc w:val="center"/>
              <w:rPr/>
            </w:pPr>
            <w:r>
              <w:rPr/>
              <w:t>​</w:t>
            </w:r>
          </w:p>
        </w:tc>
        <w:tc>
          <w:tcPr>
            <w:tcW w:w="215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3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Major Goods/Service Line</w:t>
            </w:r>
          </w:p>
        </w:tc>
        <w:tc>
          <w:tcPr>
            <w:tcW w:w="326" w:type="dxa"/>
            <w:tcBorders/>
            <w:vAlign w:val="center"/>
          </w:tcPr>
          <w:p>
            <w:pPr>
              <w:pStyle w:val="TableContents"/>
              <w:bidi w:val="0"/>
              <w:spacing w:before="0" w:after="1"/>
              <w:ind w:left="0" w:right="0" w:hanging="0"/>
              <w:jc w:val="center"/>
              <w:rPr/>
            </w:pPr>
            <w:r>
              <w:rPr/>
              <w:t>​</w:t>
            </w:r>
          </w:p>
        </w:tc>
        <w:tc>
          <w:tcPr>
            <w:tcW w:w="108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52" w:type="dxa"/>
            <w:tcBorders/>
            <w:vAlign w:val="center"/>
          </w:tcPr>
          <w:p>
            <w:pPr>
              <w:pStyle w:val="TableContents"/>
              <w:bidi w:val="0"/>
              <w:spacing w:before="0" w:after="1"/>
              <w:ind w:left="0" w:right="0" w:hanging="0"/>
              <w:jc w:val="center"/>
              <w:rPr/>
            </w:pPr>
            <w:r>
              <w:rPr/>
              <w:t>    </w:t>
            </w:r>
          </w:p>
        </w:tc>
        <w:tc>
          <w:tcPr>
            <w:tcW w:w="7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1"/>
              <w:ind w:left="0" w:right="0" w:hanging="0"/>
              <w:jc w:val="center"/>
              <w:rPr/>
            </w:pPr>
            <w:r>
              <w:rPr/>
              <w:t>​</w:t>
            </w:r>
          </w:p>
        </w:tc>
        <w:tc>
          <w:tcPr>
            <w:tcW w:w="9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81" w:type="dxa"/>
            <w:tcBorders/>
            <w:vAlign w:val="center"/>
          </w:tcPr>
          <w:p>
            <w:pPr>
              <w:pStyle w:val="TableContents"/>
              <w:bidi w:val="0"/>
              <w:spacing w:before="0" w:after="1"/>
              <w:ind w:left="0" w:right="0" w:hanging="0"/>
              <w:jc w:val="center"/>
              <w:rPr/>
            </w:pPr>
            <w:r>
              <w:rPr/>
              <w:t>    </w:t>
            </w:r>
          </w:p>
        </w:tc>
        <w:tc>
          <w:tcPr>
            <w:tcW w:w="86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Renewable natural gas commodity</w:t>
            </w:r>
          </w:p>
        </w:tc>
        <w:tc>
          <w:tcPr>
            <w:tcW w:w="326" w:type="dxa"/>
            <w:tcBorders/>
            <w:shd w:fill="CCEEFF" w:val="clear"/>
            <w:vAlign w:val="center"/>
          </w:tcPr>
          <w:p>
            <w:pPr>
              <w:pStyle w:val="TableContents"/>
              <w:bidi w:val="0"/>
              <w:spacing w:before="0" w:after="1"/>
              <w:ind w:left="0" w:right="0" w:hanging="0"/>
              <w:jc w:val="left"/>
              <w:rPr/>
            </w:pPr>
            <w:r>
              <w:rPr/>
              <w:t>​</w:t>
            </w:r>
          </w:p>
        </w:tc>
        <w:tc>
          <w:tcPr>
            <w:tcW w:w="29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w:t>
            </w:r>
          </w:p>
        </w:tc>
        <w:tc>
          <w:tcPr>
            <w:tcW w:w="452" w:type="dxa"/>
            <w:tcBorders/>
            <w:shd w:fill="CCEEFF" w:val="clear"/>
            <w:vAlign w:val="center"/>
          </w:tcPr>
          <w:p>
            <w:pPr>
              <w:pStyle w:val="TableContents"/>
              <w:bidi w:val="0"/>
              <w:spacing w:before="0" w:after="1"/>
              <w:ind w:left="0" w:right="0" w:hanging="0"/>
              <w:jc w:val="left"/>
              <w:rPr/>
            </w:pPr>
            <w:r>
              <w:rPr/>
              <w:t>​</w:t>
            </w:r>
          </w:p>
        </w:tc>
        <w:tc>
          <w:tcPr>
            <w:tcW w:w="29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0"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w:t>
            </w:r>
          </w:p>
        </w:tc>
        <w:tc>
          <w:tcPr>
            <w:tcW w:w="381"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1"/>
              <w:ind w:left="0" w:right="0" w:hanging="0"/>
              <w:jc w:val="right"/>
              <w:rPr/>
            </w:pPr>
            <w:r>
              <w:rPr/>
              <w:t>—</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Environmental attribute revenue</w:t>
            </w:r>
          </w:p>
        </w:tc>
        <w:tc>
          <w:tcPr>
            <w:tcW w:w="326" w:type="dxa"/>
            <w:tcBorders/>
            <w:vAlign w:val="center"/>
          </w:tcPr>
          <w:p>
            <w:pPr>
              <w:pStyle w:val="TableContents"/>
              <w:bidi w:val="0"/>
              <w:spacing w:before="0" w:after="1"/>
              <w:ind w:left="0" w:right="0" w:hanging="0"/>
              <w:jc w:val="left"/>
              <w:rPr/>
            </w:pPr>
            <w:r>
              <w:rPr/>
              <w:t>​</w:t>
            </w:r>
          </w:p>
        </w:tc>
        <w:tc>
          <w:tcPr>
            <w:tcW w:w="292" w:type="dxa"/>
            <w:tcBorders/>
            <w:vAlign w:val="center"/>
          </w:tcPr>
          <w:p>
            <w:pPr>
              <w:pStyle w:val="TableContents"/>
              <w:bidi w:val="0"/>
              <w:spacing w:before="0" w:after="1"/>
              <w:ind w:left="0" w:right="0" w:hanging="0"/>
              <w:jc w:val="left"/>
              <w:rPr/>
            </w:pPr>
            <w:r>
              <w:rPr/>
              <w:t>​</w:t>
            </w:r>
          </w:p>
        </w:tc>
        <w:tc>
          <w:tcPr>
            <w:tcW w:w="7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2,777</w:t>
            </w:r>
          </w:p>
        </w:tc>
        <w:tc>
          <w:tcPr>
            <w:tcW w:w="452" w:type="dxa"/>
            <w:tcBorders/>
            <w:vAlign w:val="center"/>
          </w:tcPr>
          <w:p>
            <w:pPr>
              <w:pStyle w:val="TableContents"/>
              <w:bidi w:val="0"/>
              <w:spacing w:before="0" w:after="1"/>
              <w:ind w:left="0" w:right="0" w:hanging="0"/>
              <w:jc w:val="left"/>
              <w:rPr/>
            </w:pPr>
            <w:r>
              <w:rPr/>
              <w:t>​</w:t>
            </w:r>
          </w:p>
        </w:tc>
        <w:tc>
          <w:tcPr>
            <w:tcW w:w="292" w:type="dxa"/>
            <w:tcBorders/>
            <w:vAlign w:val="center"/>
          </w:tcPr>
          <w:p>
            <w:pPr>
              <w:pStyle w:val="TableContents"/>
              <w:bidi w:val="0"/>
              <w:spacing w:before="0" w:after="1"/>
              <w:ind w:left="0" w:right="0" w:hanging="0"/>
              <w:jc w:val="left"/>
              <w:rPr/>
            </w:pPr>
            <w:r>
              <w:rPr/>
              <w:t>​</w:t>
            </w:r>
          </w:p>
        </w:tc>
        <w:tc>
          <w:tcPr>
            <w:tcW w:w="48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6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6,310</w:t>
            </w:r>
          </w:p>
        </w:tc>
        <w:tc>
          <w:tcPr>
            <w:tcW w:w="381"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pPr>
            <w:r>
              <w:rPr/>
              <w:t>—</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Licensing and development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92" w:type="dxa"/>
            <w:tcBorders/>
            <w:shd w:fill="CCEEFF" w:val="clear"/>
            <w:vAlign w:val="center"/>
          </w:tcPr>
          <w:p>
            <w:pPr>
              <w:pStyle w:val="TableContents"/>
              <w:bidi w:val="0"/>
              <w:spacing w:before="0" w:after="1"/>
              <w:ind w:left="0" w:right="0" w:hanging="0"/>
              <w:jc w:val="left"/>
              <w:rPr/>
            </w:pPr>
            <w:r>
              <w:rPr/>
              <w:t> </w:t>
            </w:r>
          </w:p>
        </w:tc>
        <w:tc>
          <w:tcPr>
            <w:tcW w:w="7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1,300</w:t>
            </w:r>
          </w:p>
        </w:tc>
        <w:tc>
          <w:tcPr>
            <w:tcW w:w="452" w:type="dxa"/>
            <w:tcBorders/>
            <w:shd w:fill="CCEEFF" w:val="clear"/>
            <w:vAlign w:val="center"/>
          </w:tcPr>
          <w:p>
            <w:pPr>
              <w:pStyle w:val="TableContents"/>
              <w:bidi w:val="0"/>
              <w:spacing w:before="0" w:after="1"/>
              <w:ind w:left="0" w:right="0" w:hanging="0"/>
              <w:jc w:val="left"/>
              <w:rPr/>
            </w:pPr>
            <w:r>
              <w:rPr/>
              <w:t>​</w:t>
            </w:r>
          </w:p>
        </w:tc>
        <w:tc>
          <w:tcPr>
            <w:tcW w:w="292" w:type="dxa"/>
            <w:tcBorders/>
            <w:shd w:fill="CCEEFF" w:val="clear"/>
            <w:vAlign w:val="center"/>
          </w:tcPr>
          <w:p>
            <w:pPr>
              <w:pStyle w:val="TableContents"/>
              <w:bidi w:val="0"/>
              <w:spacing w:before="0" w:after="1"/>
              <w:ind w:left="0" w:right="0" w:hanging="0"/>
              <w:jc w:val="left"/>
              <w:rPr/>
            </w:pPr>
            <w:r>
              <w:rPr/>
              <w:t> </w:t>
            </w:r>
          </w:p>
        </w:tc>
        <w:tc>
          <w:tcPr>
            <w:tcW w:w="480"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 </w:t>
            </w:r>
          </w:p>
        </w:tc>
        <w:tc>
          <w:tcPr>
            <w:tcW w:w="6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1,300</w:t>
            </w:r>
          </w:p>
        </w:tc>
        <w:tc>
          <w:tcPr>
            <w:tcW w:w="381"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 </w:t>
            </w:r>
          </w:p>
        </w:tc>
        <w:tc>
          <w:tcPr>
            <w:tcW w:w="616" w:type="dxa"/>
            <w:tcBorders/>
            <w:shd w:fill="CCEEFF" w:val="clear"/>
            <w:vAlign w:val="center"/>
          </w:tcPr>
          <w:p>
            <w:pPr>
              <w:pStyle w:val="TableContents"/>
              <w:bidi w:val="0"/>
              <w:spacing w:before="0" w:after="1"/>
              <w:ind w:left="0" w:right="0" w:hanging="0"/>
              <w:jc w:val="right"/>
              <w:rPr/>
            </w:pPr>
            <w:r>
              <w:rPr/>
              <w:t>—</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hydrocarbon revenue - ethanol, isooctane, IBA</w:t>
            </w:r>
          </w:p>
        </w:tc>
        <w:tc>
          <w:tcPr>
            <w:tcW w:w="326" w:type="dxa"/>
            <w:tcBorders/>
            <w:vAlign w:val="center"/>
          </w:tcPr>
          <w:p>
            <w:pPr>
              <w:pStyle w:val="TableContents"/>
              <w:bidi w:val="0"/>
              <w:spacing w:before="0" w:after="1"/>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452" w:type="dxa"/>
            <w:tcBorders/>
            <w:vAlign w:val="center"/>
          </w:tcPr>
          <w:p>
            <w:pPr>
              <w:pStyle w:val="TableContents"/>
              <w:bidi w:val="0"/>
              <w:spacing w:before="0" w:after="1"/>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w:t>
            </w:r>
          </w:p>
        </w:tc>
        <w:tc>
          <w:tcPr>
            <w:tcW w:w="109" w:type="dxa"/>
            <w:tcBorders/>
            <w:vAlign w:val="center"/>
          </w:tcPr>
          <w:p>
            <w:pPr>
              <w:pStyle w:val="TableContents"/>
              <w:bidi w:val="0"/>
              <w:spacing w:before="0" w:after="1"/>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6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w:t>
            </w:r>
          </w:p>
        </w:tc>
        <w:tc>
          <w:tcPr>
            <w:tcW w:w="381" w:type="dxa"/>
            <w:tcBorders/>
            <w:vAlign w:val="center"/>
          </w:tcPr>
          <w:p>
            <w:pPr>
              <w:pStyle w:val="TableContents"/>
              <w:bidi w:val="0"/>
              <w:spacing w:before="0" w:after="1"/>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321</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9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4,238</w:t>
            </w:r>
          </w:p>
        </w:tc>
        <w:tc>
          <w:tcPr>
            <w:tcW w:w="452" w:type="dxa"/>
            <w:tcBorders/>
            <w:shd w:fill="CCEEFF" w:val="clear"/>
            <w:vAlign w:val="center"/>
          </w:tcPr>
          <w:p>
            <w:pPr>
              <w:pStyle w:val="TableContents"/>
              <w:bidi w:val="0"/>
              <w:spacing w:before="0" w:after="1"/>
              <w:ind w:left="0" w:right="0" w:hanging="0"/>
              <w:jc w:val="left"/>
              <w:rPr/>
            </w:pPr>
            <w:r>
              <w:rPr/>
              <w:t>​</w:t>
            </w:r>
          </w:p>
        </w:tc>
        <w:tc>
          <w:tcPr>
            <w:tcW w:w="29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w:t>
            </w:r>
          </w:p>
        </w:tc>
        <w:tc>
          <w:tcPr>
            <w:tcW w:w="109" w:type="dxa"/>
            <w:tcBorders/>
            <w:shd w:fill="CCEEFF" w:val="clear"/>
            <w:vAlign w:val="center"/>
          </w:tcPr>
          <w:p>
            <w:pPr>
              <w:pStyle w:val="TableContents"/>
              <w:bidi w:val="0"/>
              <w:spacing w:before="0" w:after="1"/>
              <w:ind w:left="0" w:right="0" w:hanging="0"/>
              <w:jc w:val="left"/>
              <w:rPr/>
            </w:pPr>
            <w:r>
              <w:rPr/>
              <w:t>​</w:t>
            </w:r>
          </w:p>
        </w:tc>
        <w:tc>
          <w:tcPr>
            <w:tcW w:w="24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8,298</w:t>
            </w:r>
          </w:p>
        </w:tc>
        <w:tc>
          <w:tcPr>
            <w:tcW w:w="381" w:type="dxa"/>
            <w:tcBorders/>
            <w:shd w:fill="CCEEFF" w:val="clear"/>
            <w:vAlign w:val="center"/>
          </w:tcPr>
          <w:p>
            <w:pPr>
              <w:pStyle w:val="TableContents"/>
              <w:bidi w:val="0"/>
              <w:spacing w:before="0" w:after="1"/>
              <w:ind w:left="0" w:right="0" w:hanging="0"/>
              <w:jc w:val="left"/>
              <w:rPr/>
            </w:pPr>
            <w:r>
              <w:rPr/>
              <w:t>​</w:t>
            </w:r>
          </w:p>
        </w:tc>
        <w:tc>
          <w:tcPr>
            <w:tcW w:w="24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321</w:t>
            </w:r>
          </w:p>
        </w:tc>
      </w:tr>
    </w:tbl>
    <w:p>
      <w:pPr>
        <w:pStyle w:val="TextBody"/>
        <w:bidi w:val="0"/>
        <w:spacing w:before="0" w:after="240"/>
        <w:ind w:left="0" w:right="0" w:firstLine="36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871" w:name="Tc_PKRDLoMvxEqHcwx_uXSqwQ_5_0"/>
      <w:bookmarkStart w:id="872" w:name="Tc_dBKa-K4mjE-mYPTRXeQikQ_4_0"/>
      <w:bookmarkStart w:id="873" w:name="Tc_nAgv-qQMGUyyBh45A-riew_3_0"/>
      <w:bookmarkStart w:id="874" w:name="Tc_0cWm3y94Skuy3aI00L5yRg_2_11"/>
      <w:bookmarkStart w:id="875" w:name="Tc_ULqYMcqAzkawc_zN2GfsgQ_2_8"/>
      <w:bookmarkStart w:id="876" w:name="Tc_mrvFmIB4mUSij8NraRQ5mQ_2_5"/>
      <w:bookmarkStart w:id="877" w:name="Tc_glLYxCywbkSps3FAVL9VTA_2_2"/>
      <w:bookmarkStart w:id="878" w:name="Tc_oz5V89WJGkOw9U6EZcvvTg_1_8"/>
      <w:bookmarkStart w:id="879" w:name="Tc_-i6YtWEBw0Gmm-TIPjCk-A_1_2"/>
      <w:bookmarkStart w:id="880" w:name="_c4f05e0f_83ec_4a96_899e_51c525181789"/>
      <w:bookmarkStart w:id="881" w:name="_a9338548_b010_4c5c_ba08_4c4c7ea6eeed"/>
      <w:bookmarkStart w:id="882" w:name="Tc_PKRDLoMvxEqHcwx_uXSqwQ_5_0"/>
      <w:bookmarkStart w:id="883" w:name="Tc_dBKa-K4mjE-mYPTRXeQikQ_4_0"/>
      <w:bookmarkStart w:id="884" w:name="Tc_nAgv-qQMGUyyBh45A-riew_3_0"/>
      <w:bookmarkStart w:id="885" w:name="Tc_0cWm3y94Skuy3aI00L5yRg_2_11"/>
      <w:bookmarkStart w:id="886" w:name="Tc_ULqYMcqAzkawc_zN2GfsgQ_2_8"/>
      <w:bookmarkStart w:id="887" w:name="Tc_mrvFmIB4mUSij8NraRQ5mQ_2_5"/>
      <w:bookmarkStart w:id="888" w:name="Tc_glLYxCywbkSps3FAVL9VTA_2_2"/>
      <w:bookmarkStart w:id="889" w:name="Tc_oz5V89WJGkOw9U6EZcvvTg_1_8"/>
      <w:bookmarkStart w:id="890" w:name="Tc_-i6YtWEBw0Gmm-TIPjCk-A_1_2"/>
      <w:bookmarkStart w:id="891" w:name="_c4f05e0f_83ec_4a96_899e_51c525181789"/>
      <w:bookmarkStart w:id="892" w:name="_a9338548_b010_4c5c_ba08_4c4c7ea6eeed"/>
      <w:bookmarkEnd w:id="882"/>
      <w:bookmarkEnd w:id="883"/>
      <w:bookmarkEnd w:id="884"/>
      <w:bookmarkEnd w:id="885"/>
      <w:bookmarkEnd w:id="886"/>
      <w:bookmarkEnd w:id="887"/>
      <w:bookmarkEnd w:id="888"/>
      <w:bookmarkEnd w:id="889"/>
      <w:bookmarkEnd w:id="890"/>
      <w:bookmarkEnd w:id="891"/>
      <w:bookmarkEnd w:id="892"/>
    </w:p>
    <w:tbl>
      <w:tblPr>
        <w:tblW w:w="2027" w:type="dxa"/>
        <w:jc w:val="left"/>
        <w:tblInd w:w="0" w:type="dxa"/>
        <w:tblLayout w:type="fixed"/>
        <w:tblCellMar>
          <w:top w:w="0" w:type="dxa"/>
          <w:left w:w="0" w:type="dxa"/>
          <w:bottom w:w="0" w:type="dxa"/>
          <w:right w:w="0" w:type="dxa"/>
        </w:tblCellMar>
      </w:tblPr>
      <w:tblGrid>
        <w:gridCol w:w="271"/>
        <w:gridCol w:w="1756"/>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3.</w:t>
            </w:r>
          </w:p>
        </w:tc>
        <w:tc>
          <w:tcPr>
            <w:tcW w:w="175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Net Loss Per Share</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Basic net loss per share is calculated based on the weighted average number of common shares outstanding for the period. Diluted net loss per share is calculated based on the assumption that stock options and other dilutive securities outstanding, which have an exercise price less than the average market price of the Company’s common shares during the period, would have been exercised on the later of the beginning of the period or the date granted, and that the funds obtained from the exercise were used to purchase common shares at the average market price during the period. None of the Company’s stock options or other dilutive securities are considered to be dilutive in periods with net losses.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effect of the Company’s dilutive securities is calculated using the treasury stock method and only those instruments that result in a reduction in net income per common share are included in the calculation. Diluted net loss per share excluded common stock equivalents because the effect of their inclusion would be anti-dilutive or would decrease the reported net loss per share. Therefore 45,963, 53,504, 71,844, and 72,145 of dilutive common stock equivalents have been excluded for the three and six months ended June 30, 2023 and 2022, respectively, as the Company is in a net loss position. See Notes 14 and 18 for all outstanding options and warrants that were not included in the computation of diluted weighted average common shares outstanding, as the exercise price of the options and warrants exceeded the average price of the Company’s common stock during the reporting period, and therefore are anti-dilutive.</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Basic and diluted net loss per share is calculated as follows (net loss in thousands):</w:t>
      </w:r>
    </w:p>
    <w:p>
      <w:pPr>
        <w:pStyle w:val="TextBody"/>
        <w:bidi w:val="0"/>
        <w:spacing w:before="0" w:after="240"/>
        <w:ind w:left="0" w:right="0" w:firstLine="360"/>
        <w:jc w:val="left"/>
        <w:rPr/>
      </w:pPr>
      <w:r>
        <w:rPr/>
        <w:t>​</w:t>
      </w:r>
    </w:p>
    <w:tbl>
      <w:tblPr>
        <w:tblW w:w="10156" w:type="dxa"/>
        <w:jc w:val="left"/>
        <w:tblInd w:w="0" w:type="dxa"/>
        <w:tblLayout w:type="fixed"/>
        <w:tblCellMar>
          <w:top w:w="0" w:type="dxa"/>
          <w:left w:w="0" w:type="dxa"/>
          <w:bottom w:w="0" w:type="dxa"/>
          <w:right w:w="0" w:type="dxa"/>
        </w:tblCellMar>
      </w:tblPr>
      <w:tblGrid>
        <w:gridCol w:w="3616"/>
        <w:gridCol w:w="326"/>
        <w:gridCol w:w="211"/>
        <w:gridCol w:w="1141"/>
        <w:gridCol w:w="326"/>
        <w:gridCol w:w="211"/>
        <w:gridCol w:w="1141"/>
        <w:gridCol w:w="109"/>
        <w:gridCol w:w="211"/>
        <w:gridCol w:w="1141"/>
        <w:gridCol w:w="326"/>
        <w:gridCol w:w="211"/>
        <w:gridCol w:w="1186"/>
      </w:tblGrid>
      <w:tr>
        <w:trPr/>
        <w:tc>
          <w:tcPr>
            <w:tcW w:w="3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296160" cy="175260"/>
                      <wp:effectExtent l="0" t="0" r="0" b="0"/>
                      <wp:wrapNone/>
                      <wp:docPr id="122" name="Frame122"/>
                      <a:graphic xmlns:a="http://schemas.openxmlformats.org/drawingml/2006/main">
                        <a:graphicData uri="http://schemas.microsoft.com/office/word/2010/wordprocessingShape">
                          <wps:wsp>
                            <wps:cNvSpPr txBox="1"/>
                            <wps:spPr>
                              <a:xfrm>
                                <a:off x="0" y="0"/>
                                <a:ext cx="2296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7010" cy="175260"/>
                      <wp:effectExtent l="0" t="0" r="0" b="0"/>
                      <wp:wrapNone/>
                      <wp:docPr id="123" name="Frame1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33985" cy="175260"/>
                      <wp:effectExtent l="0" t="0" r="0" b="0"/>
                      <wp:wrapNone/>
                      <wp:docPr id="124" name="Frame1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724535" cy="175260"/>
                      <wp:effectExtent l="0" t="0" r="0" b="0"/>
                      <wp:wrapNone/>
                      <wp:docPr id="125" name="Frame125"/>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7010" cy="175260"/>
                      <wp:effectExtent l="0" t="0" r="0" b="0"/>
                      <wp:wrapNone/>
                      <wp:docPr id="126" name="Frame1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33985" cy="175260"/>
                      <wp:effectExtent l="0" t="0" r="0" b="0"/>
                      <wp:wrapNone/>
                      <wp:docPr id="127" name="Frame1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724535" cy="175260"/>
                      <wp:effectExtent l="0" t="0" r="0" b="0"/>
                      <wp:wrapNone/>
                      <wp:docPr id="128" name="Frame128"/>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9215" cy="175260"/>
                      <wp:effectExtent l="0" t="0" r="0" b="0"/>
                      <wp:wrapNone/>
                      <wp:docPr id="129" name="Frame1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33985" cy="175260"/>
                      <wp:effectExtent l="0" t="0" r="0" b="0"/>
                      <wp:wrapNone/>
                      <wp:docPr id="130" name="Frame1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724535" cy="175260"/>
                      <wp:effectExtent l="0" t="0" r="0" b="0"/>
                      <wp:wrapNone/>
                      <wp:docPr id="131" name="Frame13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7010" cy="175260"/>
                      <wp:effectExtent l="0" t="0" r="0" b="0"/>
                      <wp:wrapNone/>
                      <wp:docPr id="132"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33985" cy="175260"/>
                      <wp:effectExtent l="0" t="0" r="0" b="0"/>
                      <wp:wrapNone/>
                      <wp:docPr id="133" name="Frame1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753110" cy="175260"/>
                      <wp:effectExtent l="0" t="0" r="0" b="0"/>
                      <wp:wrapNone/>
                      <wp:docPr id="134" name="Frame134"/>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30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09" w:type="dxa"/>
            <w:tcBorders/>
            <w:vAlign w:val="center"/>
          </w:tcPr>
          <w:p>
            <w:pPr>
              <w:pStyle w:val="TableContents"/>
              <w:bidi w:val="0"/>
              <w:spacing w:before="0" w:after="1"/>
              <w:ind w:left="0" w:right="0" w:hanging="0"/>
              <w:jc w:val="center"/>
              <w:rPr/>
            </w:pPr>
            <w:r>
              <w:rPr/>
              <w:t>​</w:t>
            </w:r>
          </w:p>
        </w:tc>
        <w:tc>
          <w:tcPr>
            <w:tcW w:w="307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6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1"/>
              <w:ind w:left="0" w:right="0" w:hanging="0"/>
              <w:jc w:val="center"/>
              <w:rPr/>
            </w:pPr>
            <w:r>
              <w:rPr/>
              <w:t>​</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13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6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(14,420)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(13,161)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(32,038)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(28,834)</w:t>
            </w:r>
          </w:p>
        </w:tc>
      </w:tr>
      <w:tr>
        <w:trPr/>
        <w:tc>
          <w:tcPr>
            <w:tcW w:w="36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weighted-average shares outstanding</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237,417,618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209,809,994</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237,339,583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205,889,651</w:t>
            </w:r>
          </w:p>
        </w:tc>
      </w:tr>
      <w:tr>
        <w:trPr/>
        <w:tc>
          <w:tcPr>
            <w:tcW w:w="36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per share - basic and diluted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(0.14)</w:t>
            </w:r>
          </w:p>
        </w:tc>
      </w:tr>
    </w:tbl>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893" w:name="Tc_L5qPQykErU-Ttf7qJbfHXQ_8_8"/>
      <w:bookmarkStart w:id="894" w:name="Tc_DkPyYKZ4TE6dEVVnSPTV6g_8_5"/>
      <w:bookmarkStart w:id="895" w:name="Tc_nrRgARyCjECGqpFNGiBe5A_8_2"/>
      <w:bookmarkStart w:id="896" w:name="Tc_X7He08j0xEG97j_vRtdp3A_8_0"/>
      <w:bookmarkStart w:id="897" w:name="Tc_0sDRZpvy7UydBdtE6k-hbg_7_0"/>
      <w:bookmarkStart w:id="898" w:name="Tc_i-bAzZ69UU23XQjlb5qThg_6_8"/>
      <w:bookmarkStart w:id="899" w:name="Tc_mUUYFaaBOU2_NtIi6r_Zpg_6_5"/>
      <w:bookmarkStart w:id="900" w:name="Tc_4mENQz9LSUKnHSuZV9lQow_6_2"/>
      <w:bookmarkStart w:id="901" w:name="Tc_YqXGpAThk0G4U6n9MMwQuw_6_0"/>
      <w:bookmarkStart w:id="902" w:name="Tc_x1eAktsB_U6RSrOXv22acg_5_0"/>
      <w:bookmarkStart w:id="903" w:name="Tc_uQ-RnxoyAUeAw30FiKgAaA_4_8"/>
      <w:bookmarkStart w:id="904" w:name="Tc_IcX-o7tK2UKya43Teb9f1w_4_5"/>
      <w:bookmarkStart w:id="905" w:name="Tc_izqMVcXZY0q3SfnGWTRCTg_4_2"/>
      <w:bookmarkStart w:id="906" w:name="Tc_MyZFySHvBUms2O1Vy-9pgg_3_5"/>
      <w:bookmarkStart w:id="907" w:name="Tc_E6FrAHodKkqXwcSzwON1Hg_3_2"/>
      <w:bookmarkStart w:id="908" w:name="Tc_GfPWBrTDxU6HSpPMhT3_oQ_2_5"/>
      <w:bookmarkStart w:id="909" w:name="Tc_IVS4OdXqRk2VG7wLVuxJ8A_2_2"/>
      <w:bookmarkStart w:id="910" w:name="Tc_qOANhnU9UEGN7seZEZ9g-A_1_2"/>
      <w:bookmarkStart w:id="911" w:name="_1cb56188_e753_4e42_83fd_f413cd6afef4"/>
      <w:bookmarkStart w:id="912" w:name="Tc_L5qPQykErU-Ttf7qJbfHXQ_8_8"/>
      <w:bookmarkStart w:id="913" w:name="Tc_DkPyYKZ4TE6dEVVnSPTV6g_8_5"/>
      <w:bookmarkStart w:id="914" w:name="Tc_nrRgARyCjECGqpFNGiBe5A_8_2"/>
      <w:bookmarkStart w:id="915" w:name="Tc_X7He08j0xEG97j_vRtdp3A_8_0"/>
      <w:bookmarkStart w:id="916" w:name="Tc_0sDRZpvy7UydBdtE6k-hbg_7_0"/>
      <w:bookmarkStart w:id="917" w:name="Tc_i-bAzZ69UU23XQjlb5qThg_6_8"/>
      <w:bookmarkStart w:id="918" w:name="Tc_mUUYFaaBOU2_NtIi6r_Zpg_6_5"/>
      <w:bookmarkStart w:id="919" w:name="Tc_4mENQz9LSUKnHSuZV9lQow_6_2"/>
      <w:bookmarkStart w:id="920" w:name="Tc_YqXGpAThk0G4U6n9MMwQuw_6_0"/>
      <w:bookmarkStart w:id="921" w:name="Tc_x1eAktsB_U6RSrOXv22acg_5_0"/>
      <w:bookmarkStart w:id="922" w:name="Tc_uQ-RnxoyAUeAw30FiKgAaA_4_8"/>
      <w:bookmarkStart w:id="923" w:name="Tc_IcX-o7tK2UKya43Teb9f1w_4_5"/>
      <w:bookmarkStart w:id="924" w:name="Tc_izqMVcXZY0q3SfnGWTRCTg_4_2"/>
      <w:bookmarkStart w:id="925" w:name="Tc_MyZFySHvBUms2O1Vy-9pgg_3_5"/>
      <w:bookmarkStart w:id="926" w:name="Tc_E6FrAHodKkqXwcSzwON1Hg_3_2"/>
      <w:bookmarkStart w:id="927" w:name="Tc_GfPWBrTDxU6HSpPMhT3_oQ_2_5"/>
      <w:bookmarkStart w:id="928" w:name="Tc_IVS4OdXqRk2VG7wLVuxJ8A_2_2"/>
      <w:bookmarkStart w:id="929" w:name="Tc_qOANhnU9UEGN7seZEZ9g-A_1_2"/>
      <w:bookmarkStart w:id="930" w:name="_1cb56188_e753_4e42_83fd_f413cd6afef4"/>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p>
    <w:tbl>
      <w:tblPr>
        <w:tblW w:w="2282" w:type="dxa"/>
        <w:jc w:val="left"/>
        <w:tblInd w:w="0" w:type="dxa"/>
        <w:tblLayout w:type="fixed"/>
        <w:tblCellMar>
          <w:top w:w="0" w:type="dxa"/>
          <w:left w:w="0" w:type="dxa"/>
          <w:bottom w:w="0" w:type="dxa"/>
          <w:right w:w="0" w:type="dxa"/>
        </w:tblCellMar>
      </w:tblPr>
      <w:tblGrid>
        <w:gridCol w:w="271"/>
        <w:gridCol w:w="201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4.</w:t>
            </w:r>
          </w:p>
        </w:tc>
        <w:tc>
          <w:tcPr>
            <w:tcW w:w="201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Marketable Securities</w:t>
            </w:r>
          </w:p>
        </w:tc>
      </w:tr>
    </w:tbl>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Company’s investments in marketable securities are stated at fair value and are available for sale. During the six months ended June 30, 2023, all remaining investments in marketable securities matured with no realized gain or loss. The following table summarizes the Company’s investments in marketable securities (in thousands) as of:</w:t>
      </w:r>
    </w:p>
    <w:p>
      <w:pPr>
        <w:pStyle w:val="TextBody"/>
        <w:bidi w:val="0"/>
        <w:spacing w:before="0" w:after="240"/>
        <w:ind w:left="0" w:right="0" w:hanging="0"/>
        <w:jc w:val="left"/>
        <w:rPr/>
      </w:pPr>
      <w:r>
        <w:rPr/>
        <w:t>​</w:t>
      </w:r>
    </w:p>
    <w:tbl>
      <w:tblPr>
        <w:tblW w:w="8005" w:type="dxa"/>
        <w:jc w:val="left"/>
        <w:tblInd w:w="0" w:type="dxa"/>
        <w:tblLayout w:type="fixed"/>
        <w:tblCellMar>
          <w:top w:w="0" w:type="dxa"/>
          <w:left w:w="0" w:type="dxa"/>
          <w:bottom w:w="0" w:type="dxa"/>
          <w:right w:w="0" w:type="dxa"/>
        </w:tblCellMar>
      </w:tblPr>
      <w:tblGrid>
        <w:gridCol w:w="4036"/>
        <w:gridCol w:w="326"/>
        <w:gridCol w:w="211"/>
        <w:gridCol w:w="781"/>
        <w:gridCol w:w="326"/>
        <w:gridCol w:w="211"/>
        <w:gridCol w:w="691"/>
        <w:gridCol w:w="326"/>
        <w:gridCol w:w="211"/>
        <w:gridCol w:w="886"/>
      </w:tblGrid>
      <w:tr>
        <w:trPr/>
        <w:tc>
          <w:tcPr>
            <w:tcW w:w="4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562860" cy="175260"/>
                      <wp:effectExtent l="0" t="0" r="0" b="0"/>
                      <wp:wrapNone/>
                      <wp:docPr id="135" name="Frame135"/>
                      <a:graphic xmlns:a="http://schemas.openxmlformats.org/drawingml/2006/main">
                        <a:graphicData uri="http://schemas.microsoft.com/office/word/2010/wordprocessingShape">
                          <wps:wsp>
                            <wps:cNvSpPr txBox="1"/>
                            <wps:spPr>
                              <a:xfrm>
                                <a:off x="0" y="0"/>
                                <a:ext cx="2562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7010" cy="175260"/>
                      <wp:effectExtent l="0" t="0" r="0" b="0"/>
                      <wp:wrapNone/>
                      <wp:docPr id="136" name="Frame1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33985" cy="175260"/>
                      <wp:effectExtent l="0" t="0" r="0" b="0"/>
                      <wp:wrapNone/>
                      <wp:docPr id="137" name="Frame1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495935" cy="175260"/>
                      <wp:effectExtent l="0" t="0" r="0" b="0"/>
                      <wp:wrapNone/>
                      <wp:docPr id="138" name="Frame13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07010" cy="175260"/>
                      <wp:effectExtent l="0" t="0" r="0" b="0"/>
                      <wp:wrapNone/>
                      <wp:docPr id="139" name="Frame1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33985" cy="175260"/>
                      <wp:effectExtent l="0" t="0" r="0" b="0"/>
                      <wp:wrapNone/>
                      <wp:docPr id="140" name="Frame1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438785" cy="175260"/>
                      <wp:effectExtent l="0" t="0" r="0" b="0"/>
                      <wp:wrapNone/>
                      <wp:docPr id="141" name="Frame14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07010" cy="175260"/>
                      <wp:effectExtent l="0" t="0" r="0" b="0"/>
                      <wp:wrapNone/>
                      <wp:docPr id="142" name="Frame1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33985" cy="175260"/>
                      <wp:effectExtent l="0" t="0" r="0" b="0"/>
                      <wp:wrapNone/>
                      <wp:docPr id="143" name="Frame1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562610" cy="175260"/>
                      <wp:effectExtent l="0" t="0" r="0" b="0"/>
                      <wp:wrapNone/>
                      <wp:docPr id="144" name="Frame14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64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4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4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0"/>
              <w:ind w:left="0" w:right="0" w:hanging="0"/>
              <w:jc w:val="center"/>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4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Basis</w:t>
            </w:r>
          </w:p>
        </w:tc>
        <w:tc>
          <w:tcPr>
            <w:tcW w:w="326" w:type="dxa"/>
            <w:tcBorders/>
            <w:vAlign w:val="center"/>
          </w:tcPr>
          <w:p>
            <w:pPr>
              <w:pStyle w:val="TableContents"/>
              <w:bidi w:val="0"/>
              <w:spacing w:before="0" w:after="0"/>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before="0" w:after="0"/>
              <w:ind w:left="0" w:right="0" w:hanging="0"/>
              <w:jc w:val="center"/>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 (current)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  </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notes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56,418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56,074</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Government-sponsored enterprise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112,030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111,334</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marketable securities (current)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168,448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167,408</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cost of securities sold is based upon the specific identification method. Interest income from marketable securities totaled $0.2 million and $0.8 million for the three and six months ended June 30, 2023, respectively, and $1.2 million and $2.7 million for the three and six months ended June 30, 2022, respectively. It is included in “Interest and investment income” in the Consolidated Statements of Operations.</w:t>
      </w:r>
    </w:p>
    <w:p>
      <w:pPr>
        <w:pStyle w:val="TextBody"/>
        <w:bidi w:val="0"/>
        <w:spacing w:before="0" w:after="240"/>
        <w:ind w:left="0" w:right="0" w:hanging="0"/>
        <w:jc w:val="left"/>
        <w:rPr/>
      </w:pPr>
      <w:r>
        <w:rPr/>
        <w:t>​</w:t>
      </w:r>
    </w:p>
    <w:tbl>
      <w:tblPr>
        <w:tblW w:w="1742" w:type="dxa"/>
        <w:jc w:val="left"/>
        <w:tblInd w:w="0" w:type="dxa"/>
        <w:tblLayout w:type="fixed"/>
        <w:tblCellMar>
          <w:top w:w="0" w:type="dxa"/>
          <w:left w:w="0" w:type="dxa"/>
          <w:bottom w:w="0" w:type="dxa"/>
          <w:right w:w="0" w:type="dxa"/>
        </w:tblCellMar>
      </w:tblPr>
      <w:tblGrid>
        <w:gridCol w:w="271"/>
        <w:gridCol w:w="147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5.</w:t>
            </w:r>
          </w:p>
        </w:tc>
        <w:tc>
          <w:tcPr>
            <w:tcW w:w="14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Restricted Cash</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June 30, 2023, current and non-current restricted cash of $77.8 million consists of amounts held as collateral for letters of credit to provide financing support for development and construction of the NW Iowa RNG and NZ1 projects and interest earned on restricted cash.</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entered into an irrevocable direct pay letter of credit (the “Bond Letter of Credit”) with Citibank N.A (“Citibank”) in April 2021 to support the 2021 Bonds (as defined below) for the development and construction of NW Iowa RNG. See Note 13, Debt, for additional information on the 2021 Bonds. The Bond Letter of Credit has a 0.5% annual fee and expires April 4, 2024 (unless terminated earlier). The Company deposited $71.2 million with Citibank as restricted cash to secure any amounts drawn under the Bond Letter of Credit. The Company is entitled to receive interest income on the restricted cash. As of June 30, 2023, no amounts have been drawn under the Bond Letter of Credit.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proceeds from issuance of the 2021 Bonds recorded as restricted cash are maintained by the Trustee (as defined below) under the Indenture (as defined below) and are released to the Company to pay costs of the construction of NW Iowa RNG. The Company has used all bond proceeds for the project as of June 30, 2023.</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September 2022, the Company entered into a Pledge and Assignment agreement with Citibank to provide credit support in the form of a letter of credit (the “Power Letter of Credit”) from Citibank to a local electric utility company in order to induce the utility company to design and construct the power transmission and distribution facilities that will serve NZ1. The Company deposited $6.6 million of restricted cash in an account with Citibank to collateralize the Power Letter of Credit, which has a 0.3% annual fee and expires September 30, 2024 (unless terminated earlier). As of June 30, 2023, no amounts have been drawn under the Power Letter of Credit.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931" w:name="Tc_B3dlJ0JlmkW48Fb71dy9Ww_6_5"/>
      <w:bookmarkStart w:id="932" w:name="Tc__ziAa05X9kmvPW9wnbQifg_6_2"/>
      <w:bookmarkStart w:id="933" w:name="Tc_d-9l8ezrb0KWiMQ97gTzwA_6_0"/>
      <w:bookmarkStart w:id="934" w:name="Tc_KsowSMKl7ku5OjLxiueCtg_5_0"/>
      <w:bookmarkStart w:id="935" w:name="Tc_tO0F3CyIfEmLEAOZocx4ig_4_0"/>
      <w:bookmarkStart w:id="936" w:name="Tc_rciNcNbqiEWrI0JwWexd9A_3_0"/>
      <w:bookmarkStart w:id="937" w:name="Tc_oxY3rSHwGkGZzzYnT2ue5A_2_5"/>
      <w:bookmarkStart w:id="938" w:name="Tc_MFIg5RFsk0GHn0Qfly6Jtg_2_2"/>
      <w:bookmarkStart w:id="939" w:name="Tc_jkPIOO9Rh0KTKHSzpTPRoA_2_0"/>
      <w:bookmarkStart w:id="940" w:name="Tc_AIRpZWtCr0a5UkXytOVrmg_1_5"/>
      <w:bookmarkStart w:id="941" w:name="Tc_Rdg1ZI78yk63pR_NjrTF4A_1_2"/>
      <w:bookmarkStart w:id="942" w:name="_6fb8556f_31c7_4c47_b4ca_86220d3ecdf7"/>
      <w:bookmarkStart w:id="943" w:name="Tc_B3dlJ0JlmkW48Fb71dy9Ww_6_5"/>
      <w:bookmarkStart w:id="944" w:name="Tc__ziAa05X9kmvPW9wnbQifg_6_2"/>
      <w:bookmarkStart w:id="945" w:name="Tc_d-9l8ezrb0KWiMQ97gTzwA_6_0"/>
      <w:bookmarkStart w:id="946" w:name="Tc_KsowSMKl7ku5OjLxiueCtg_5_0"/>
      <w:bookmarkStart w:id="947" w:name="Tc_tO0F3CyIfEmLEAOZocx4ig_4_0"/>
      <w:bookmarkStart w:id="948" w:name="Tc_rciNcNbqiEWrI0JwWexd9A_3_0"/>
      <w:bookmarkStart w:id="949" w:name="Tc_oxY3rSHwGkGZzzYnT2ue5A_2_5"/>
      <w:bookmarkStart w:id="950" w:name="Tc_MFIg5RFsk0GHn0Qfly6Jtg_2_2"/>
      <w:bookmarkStart w:id="951" w:name="Tc_jkPIOO9Rh0KTKHSzpTPRoA_2_0"/>
      <w:bookmarkStart w:id="952" w:name="Tc_AIRpZWtCr0a5UkXytOVrmg_1_5"/>
      <w:bookmarkStart w:id="953" w:name="Tc_Rdg1ZI78yk63pR_NjrTF4A_1_2"/>
      <w:bookmarkStart w:id="954" w:name="_6fb8556f_31c7_4c47_b4ca_86220d3ecdf7"/>
      <w:bookmarkEnd w:id="943"/>
      <w:bookmarkEnd w:id="944"/>
      <w:bookmarkEnd w:id="945"/>
      <w:bookmarkEnd w:id="946"/>
      <w:bookmarkEnd w:id="947"/>
      <w:bookmarkEnd w:id="948"/>
      <w:bookmarkEnd w:id="949"/>
      <w:bookmarkEnd w:id="950"/>
      <w:bookmarkEnd w:id="951"/>
      <w:bookmarkEnd w:id="952"/>
      <w:bookmarkEnd w:id="953"/>
      <w:bookmarkEnd w:id="954"/>
    </w:p>
    <w:tbl>
      <w:tblPr>
        <w:tblW w:w="4097" w:type="dxa"/>
        <w:jc w:val="left"/>
        <w:tblInd w:w="0" w:type="dxa"/>
        <w:tblLayout w:type="fixed"/>
        <w:tblCellMar>
          <w:top w:w="0" w:type="dxa"/>
          <w:left w:w="0" w:type="dxa"/>
          <w:bottom w:w="0" w:type="dxa"/>
          <w:right w:w="0" w:type="dxa"/>
        </w:tblCellMar>
      </w:tblPr>
      <w:tblGrid>
        <w:gridCol w:w="271"/>
        <w:gridCol w:w="3826"/>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6.</w:t>
            </w:r>
          </w:p>
        </w:tc>
        <w:tc>
          <w:tcPr>
            <w:tcW w:w="38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Prepaid Expenses and Other Current Assets</w:t>
            </w:r>
          </w:p>
        </w:tc>
      </w:tr>
    </w:tbl>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components of the Company’s prepaid expenses and other current assets (in thousands) as of:</w:t>
      </w:r>
    </w:p>
    <w:p>
      <w:pPr>
        <w:pStyle w:val="TextBody"/>
        <w:bidi w:val="0"/>
        <w:spacing w:before="0" w:after="240"/>
        <w:ind w:left="0" w:right="0" w:firstLine="360"/>
        <w:jc w:val="left"/>
        <w:rPr/>
      </w:pPr>
      <w:r>
        <w:rPr/>
        <w:t>​</w:t>
      </w:r>
    </w:p>
    <w:tbl>
      <w:tblPr>
        <w:tblW w:w="7038" w:type="dxa"/>
        <w:jc w:val="left"/>
        <w:tblInd w:w="0" w:type="dxa"/>
        <w:tblLayout w:type="fixed"/>
        <w:tblCellMar>
          <w:top w:w="0" w:type="dxa"/>
          <w:left w:w="0" w:type="dxa"/>
          <w:bottom w:w="0" w:type="dxa"/>
          <w:right w:w="0" w:type="dxa"/>
        </w:tblCellMar>
      </w:tblPr>
      <w:tblGrid>
        <w:gridCol w:w="3931"/>
        <w:gridCol w:w="109"/>
        <w:gridCol w:w="303"/>
        <w:gridCol w:w="823"/>
        <w:gridCol w:w="326"/>
        <w:gridCol w:w="367"/>
        <w:gridCol w:w="1179"/>
      </w:tblGrid>
      <w:tr>
        <w:trPr/>
        <w:tc>
          <w:tcPr>
            <w:tcW w:w="3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496185" cy="175260"/>
                      <wp:effectExtent l="0" t="0" r="0" b="0"/>
                      <wp:wrapNone/>
                      <wp:docPr id="145" name="Frame145"/>
                      <a:graphic xmlns:a="http://schemas.openxmlformats.org/drawingml/2006/main">
                        <a:graphicData uri="http://schemas.microsoft.com/office/word/2010/wordprocessingShape">
                          <wps:wsp>
                            <wps:cNvSpPr txBox="1"/>
                            <wps:spPr>
                              <a:xfrm>
                                <a:off x="0" y="0"/>
                                <a:ext cx="2496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9215" cy="175260"/>
                      <wp:effectExtent l="0" t="0" r="0" b="0"/>
                      <wp:wrapNone/>
                      <wp:docPr id="146" name="Frame1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92405" cy="175260"/>
                      <wp:effectExtent l="0" t="0" r="0" b="0"/>
                      <wp:wrapNone/>
                      <wp:docPr id="147" name="Frame147"/>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522605" cy="175260"/>
                      <wp:effectExtent l="0" t="0" r="0" b="0"/>
                      <wp:wrapNone/>
                      <wp:docPr id="148" name="Frame148"/>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07010" cy="175260"/>
                      <wp:effectExtent l="0" t="0" r="0" b="0"/>
                      <wp:wrapNone/>
                      <wp:docPr id="149" name="Frame1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33045" cy="175260"/>
                      <wp:effectExtent l="0" t="0" r="0" b="0"/>
                      <wp:wrapNone/>
                      <wp:docPr id="150" name="Frame150"/>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748665" cy="175260"/>
                      <wp:effectExtent l="0" t="0" r="0" b="0"/>
                      <wp:wrapNone/>
                      <wp:docPr id="151" name="Frame151"/>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2023</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insurance</w:t>
            </w:r>
          </w:p>
        </w:tc>
        <w:tc>
          <w:tcPr>
            <w:tcW w:w="109"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1,217</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911</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receivable</w:t>
            </w:r>
          </w:p>
        </w:tc>
        <w:tc>
          <w:tcPr>
            <w:tcW w:w="109"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pPr>
            <w:r>
              <w:rPr/>
              <w:t> </w:t>
            </w:r>
          </w:p>
        </w:tc>
        <w:tc>
          <w:tcPr>
            <w:tcW w:w="8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1,416</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514</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feedstock</w:t>
            </w:r>
          </w:p>
        </w:tc>
        <w:tc>
          <w:tcPr>
            <w:tcW w:w="109"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 </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1,109</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 </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1,097</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109" w:type="dxa"/>
            <w:tcBorders/>
            <w:vAlign w:val="center"/>
          </w:tcPr>
          <w:p>
            <w:pPr>
              <w:pStyle w:val="TableContents"/>
              <w:bidi w:val="0"/>
              <w:spacing w:before="0" w:after="1"/>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697</w:t>
            </w:r>
          </w:p>
        </w:tc>
        <w:tc>
          <w:tcPr>
            <w:tcW w:w="326" w:type="dxa"/>
            <w:tcBorders/>
            <w:vAlign w:val="center"/>
          </w:tcPr>
          <w:p>
            <w:pPr>
              <w:pStyle w:val="TableContents"/>
              <w:bidi w:val="0"/>
              <w:spacing w:before="0" w:after="1"/>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512</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prepaid expenses and other current assets</w:t>
            </w:r>
          </w:p>
        </w:tc>
        <w:tc>
          <w:tcPr>
            <w:tcW w:w="109" w:type="dxa"/>
            <w:tcBorders/>
            <w:shd w:fill="CCEEFF" w:val="clear"/>
            <w:vAlign w:val="center"/>
          </w:tcPr>
          <w:p>
            <w:pPr>
              <w:pStyle w:val="TableContents"/>
              <w:bidi w:val="0"/>
              <w:spacing w:before="0" w:after="1"/>
              <w:ind w:left="0" w:right="0" w:hanging="0"/>
              <w:jc w:val="left"/>
              <w:rPr/>
            </w:pPr>
            <w:r>
              <w:rPr/>
              <w:t>​</w:t>
            </w:r>
          </w:p>
        </w:tc>
        <w:tc>
          <w:tcPr>
            <w:tcW w:w="30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4,439</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3,034</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tbl>
      <w:tblPr>
        <w:tblW w:w="4652" w:type="dxa"/>
        <w:jc w:val="left"/>
        <w:tblInd w:w="0" w:type="dxa"/>
        <w:tblLayout w:type="fixed"/>
        <w:tblCellMar>
          <w:top w:w="0" w:type="dxa"/>
          <w:left w:w="0" w:type="dxa"/>
          <w:bottom w:w="0" w:type="dxa"/>
          <w:right w:w="0" w:type="dxa"/>
        </w:tblCellMar>
      </w:tblPr>
      <w:tblGrid>
        <w:gridCol w:w="271"/>
        <w:gridCol w:w="438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7.</w:t>
            </w:r>
          </w:p>
        </w:tc>
        <w:tc>
          <w:tcPr>
            <w:tcW w:w="438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Leases, Right-of-Use Assets and Related Liabilities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is party to an operating lease contract for the Company’s office and research facility in Englewood, Colorado, which expires in January 2029. The lease contains an option to extend the lease which management does not reasonably expect to exercise, so it is not included in the length of the term. The Company also has one production line piece of equipment with an operating lease that expires in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has four finance leases for land under arrangements related to NW Iowa RNG. Under these contracts, the Company leases land from dairy farmers on which it has built three anaerobic digesters, and related equipment and pipelines to condition raw biogas from cow manure provided by the farmers. The partially conditioned biogas is transported from the three digester sites to a central gas upgrade system located at the fourth site that upgrades the biogas to pipeline-quality RNG for sale. These leases expire at various dates between 2031 and 2050</w:t>
      </w:r>
      <w:r>
        <w:rPr>
          <w:rFonts w:ascii="Times New Roman;Times;serif" w:hAnsi="Times New Roman;Times;serif"/>
          <w:i/>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firstLine="360"/>
        <w:jc w:val="left"/>
        <w:rPr>
          <w:rFonts w:ascii="Times New Roman;Times;serif" w:hAnsi="Times New Roman;Times;serif"/>
          <w:sz w:val="20"/>
        </w:rPr>
      </w:pPr>
      <w:bookmarkStart w:id="955" w:name="Tc_YeL4HOlcnkerSQ0YeCyjJQ_12_5"/>
      <w:bookmarkStart w:id="956" w:name="Tc_lyOLpVYWWkm-pvNF6CjLrg_12_2"/>
      <w:bookmarkStart w:id="957" w:name="Tc_-I5Bghg220GUvJzvR_qGYA_12_0"/>
      <w:bookmarkStart w:id="958" w:name="Tc_07qEd6obiECXfPcpJyglTw_11_0"/>
      <w:bookmarkStart w:id="959" w:name="Tc_oH7235KFyUKUS6JRPlWToA_10_0"/>
      <w:bookmarkStart w:id="960" w:name="Tc_y1fHqGoqF0-kKn85wNNz4g_9_0"/>
      <w:bookmarkStart w:id="961" w:name="Tc_ELcHUxdthkC_GUbjYJty2Q_8_0"/>
      <w:bookmarkStart w:id="962" w:name="Tc_emL3kxfcn0iuI6jiPvim6w_7_0"/>
      <w:bookmarkStart w:id="963" w:name="Tc_ORyx3Sv6GUGCl_jlY7JIsQ_6_0"/>
      <w:bookmarkStart w:id="964" w:name="Tc_2X2EDG93TEKkXoJUzUfSkQ_5_0"/>
      <w:bookmarkStart w:id="965" w:name="Tc_7Pr1Qrj9102TMdzfVeyQFw_4_0"/>
      <w:bookmarkStart w:id="966" w:name="Tc_qRZKYdBUwUOIbk4Aj3EwbA_3_0"/>
      <w:bookmarkStart w:id="967" w:name="Tc_I11omcd9-Em0vslhzX_lUg_2_5"/>
      <w:bookmarkStart w:id="968" w:name="Tc_JyxOjaT10EypxfnwareBNg_2_2"/>
      <w:bookmarkStart w:id="969" w:name="Tc_3Ck0R5PCLkacpSSwzC_lSw_2_0"/>
      <w:bookmarkStart w:id="970" w:name="Tc_zIcDyWXRfUGbaQjEr2Kacw_1_5"/>
      <w:bookmarkStart w:id="971" w:name="Tc_Aw4aTskjX0OlsKPaNPPXlA_1_2"/>
      <w:bookmarkStart w:id="972" w:name="Tc_cF9erGDbx0SUME5eVWfv7A_1_0"/>
      <w:bookmarkStart w:id="973" w:name="Tc_WuZ7cqJ_nUOu3XQD32dIwg_11_7"/>
      <w:bookmarkStart w:id="974" w:name="Tc_5KVJF8wTiEaZTbTuizVnDA_11_4"/>
      <w:bookmarkStart w:id="975" w:name="Tc_SOFHkSuQTkKitijt2U9DzA_11_0"/>
      <w:bookmarkStart w:id="976" w:name="Tc_JU6Uz_ZUfUqFaTwKbnmJlg_10_7"/>
      <w:bookmarkStart w:id="977" w:name="Tc_HWPZ51pMC0aARrzviLWs4w_10_4"/>
      <w:bookmarkStart w:id="978" w:name="Tc_JlUOmcSD6k2_2PL_boP0pw_10_0"/>
      <w:bookmarkStart w:id="979" w:name="Tc_JCBBOrcvjUWZHME9UQs5Og_9_0"/>
      <w:bookmarkStart w:id="980" w:name="Tc_bvce9lUE1kSTDWe97aED3A_8_0"/>
      <w:bookmarkStart w:id="981" w:name="Tc_eke7_1GutESVgywlRsmCXQ_7_5"/>
      <w:bookmarkStart w:id="982" w:name="Tc_E1dMbm-va0mHlQx_EWmKmw_7_2"/>
      <w:bookmarkStart w:id="983" w:name="Tc_uO8WODDUsUqF0YA89iVk-w_7_0"/>
      <w:bookmarkStart w:id="984" w:name="Tc_xsWti3zf5Ue1TDv1WhWe_Q_6_5"/>
      <w:bookmarkStart w:id="985" w:name="Tc_2I9kPCbjyEGtiNf0EqwNWw_6_2"/>
      <w:bookmarkStart w:id="986" w:name="Tc_lDKPk-opY0STatzn_niNDA_6_0"/>
      <w:bookmarkStart w:id="987" w:name="Tc_jyDQEMg0kUycTMQePAR4rQ_5_5"/>
      <w:bookmarkStart w:id="988" w:name="Tc_BydsNVWIEEinGNYo8auGkQ_5_2"/>
      <w:bookmarkStart w:id="989" w:name="Tc_67TQthG7f0qE7VB-9qG1ZQ_5_0"/>
      <w:bookmarkStart w:id="990" w:name="Tc_-mFNBIg-rkWTCGRsV9k1aA_4_0"/>
      <w:bookmarkStart w:id="991" w:name="Tc_KY8m6zchJ06aF3VexRH4bA_3_0"/>
      <w:bookmarkStart w:id="992" w:name="Tc_aL_ptbCraESUcGwFT66aww_2_5"/>
      <w:bookmarkStart w:id="993" w:name="Tc_e29YU-d4Tk6Ukybd9RaFNg_2_2"/>
      <w:bookmarkStart w:id="994" w:name="Tc_e3a1bhFoLE254n3X7fFzsw_1_2"/>
      <w:bookmarkStart w:id="995" w:name="_fafa6307_760a_4868_a239_e430cb9c5c58"/>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r>
        <w:rPr>
          <w:rFonts w:ascii="Times New Roman;Times;serif" w:hAnsi="Times New Roman;Times;serif"/>
          <w:sz w:val="20"/>
        </w:rPr>
        <w:t>The following tables present the (i) other quantitative information and (ii) future minimum payments under non-cancelable financing and operating leases as they relate to the Company’s leases (in thousands, except for weighted averages):</w:t>
      </w:r>
    </w:p>
    <w:p>
      <w:pPr>
        <w:pStyle w:val="TextBody"/>
        <w:bidi w:val="0"/>
        <w:spacing w:before="0" w:after="240"/>
        <w:ind w:left="0" w:right="0" w:firstLine="360"/>
        <w:jc w:val="left"/>
        <w:rPr/>
      </w:pPr>
      <w:r>
        <w:rPr/>
        <w:t>​</w:t>
      </w:r>
    </w:p>
    <w:tbl>
      <w:tblPr>
        <w:tblW w:w="8622" w:type="dxa"/>
        <w:jc w:val="left"/>
        <w:tblInd w:w="0" w:type="dxa"/>
        <w:tblLayout w:type="fixed"/>
        <w:tblCellMar>
          <w:top w:w="0" w:type="dxa"/>
          <w:left w:w="0" w:type="dxa"/>
          <w:bottom w:w="0" w:type="dxa"/>
          <w:right w:w="0" w:type="dxa"/>
        </w:tblCellMar>
      </w:tblPr>
      <w:tblGrid>
        <w:gridCol w:w="5866"/>
        <w:gridCol w:w="326"/>
        <w:gridCol w:w="274"/>
        <w:gridCol w:w="548"/>
        <w:gridCol w:w="470"/>
        <w:gridCol w:w="274"/>
        <w:gridCol w:w="548"/>
        <w:gridCol w:w="316"/>
      </w:tblGrid>
      <w:tr>
        <w:trPr/>
        <w:tc>
          <w:tcPr>
            <w:tcW w:w="5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3724910" cy="175260"/>
                      <wp:effectExtent l="0" t="0" r="0" b="0"/>
                      <wp:wrapNone/>
                      <wp:docPr id="152" name="Frame152"/>
                      <a:graphic xmlns:a="http://schemas.openxmlformats.org/drawingml/2006/main">
                        <a:graphicData uri="http://schemas.microsoft.com/office/word/2010/wordprocessingShape">
                          <wps:wsp>
                            <wps:cNvSpPr txBox="1"/>
                            <wps:spPr>
                              <a:xfrm>
                                <a:off x="0" y="0"/>
                                <a:ext cx="3724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3" name="Frame1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73990" cy="175260"/>
                      <wp:effectExtent l="0" t="0" r="0" b="0"/>
                      <wp:wrapNone/>
                      <wp:docPr id="154" name="Frame154"/>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347980" cy="175260"/>
                      <wp:effectExtent l="0" t="0" r="0" b="0"/>
                      <wp:wrapNone/>
                      <wp:docPr id="155" name="Frame155"/>
                      <a:graphic xmlns:a="http://schemas.openxmlformats.org/drawingml/2006/main">
                        <a:graphicData uri="http://schemas.microsoft.com/office/word/2010/wordprocessingShape">
                          <wps:wsp>
                            <wps:cNvSpPr txBox="1"/>
                            <wps:spPr>
                              <a:xfrm>
                                <a:off x="0" y="0"/>
                                <a:ext cx="347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98450" cy="175260"/>
                      <wp:effectExtent l="0" t="0" r="0" b="0"/>
                      <wp:wrapNone/>
                      <wp:docPr id="156" name="Frame156"/>
                      <a:graphic xmlns:a="http://schemas.openxmlformats.org/drawingml/2006/main">
                        <a:graphicData uri="http://schemas.microsoft.com/office/word/2010/wordprocessingShape">
                          <wps:wsp>
                            <wps:cNvSpPr txBox="1"/>
                            <wps:spPr>
                              <a:xfrm>
                                <a:off x="0" y="0"/>
                                <a:ext cx="298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73990" cy="175260"/>
                      <wp:effectExtent l="0" t="0" r="0" b="0"/>
                      <wp:wrapNone/>
                      <wp:docPr id="157" name="Frame157"/>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347980" cy="175260"/>
                      <wp:effectExtent l="0" t="0" r="0" b="0"/>
                      <wp:wrapNone/>
                      <wp:docPr id="158" name="Frame158"/>
                      <a:graphic xmlns:a="http://schemas.openxmlformats.org/drawingml/2006/main">
                        <a:graphicData uri="http://schemas.microsoft.com/office/word/2010/wordprocessingShape">
                          <wps:wsp>
                            <wps:cNvSpPr txBox="1"/>
                            <wps:spPr>
                              <a:xfrm>
                                <a:off x="0" y="0"/>
                                <a:ext cx="347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0660" cy="175260"/>
                      <wp:effectExtent l="0" t="0" r="0" b="0"/>
                      <wp:wrapNone/>
                      <wp:docPr id="159" name="Frame15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8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11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16" w:type="dxa"/>
            <w:tcBorders/>
            <w:vAlign w:val="center"/>
          </w:tcPr>
          <w:p>
            <w:pPr>
              <w:pStyle w:val="TableContents"/>
              <w:bidi w:val="0"/>
              <w:spacing w:before="0" w:after="1"/>
              <w:ind w:left="0" w:right="0" w:hanging="0"/>
              <w:jc w:val="center"/>
              <w:rPr/>
            </w:pPr>
            <w:r>
              <w:rPr/>
              <w:t> </w:t>
            </w:r>
          </w:p>
        </w:tc>
      </w:tr>
      <w:tr>
        <w:trPr/>
        <w:tc>
          <w:tcPr>
            <w:tcW w:w="58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8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70" w:type="dxa"/>
            <w:tcBorders/>
            <w:vAlign w:val="center"/>
          </w:tcPr>
          <w:p>
            <w:pPr>
              <w:pStyle w:val="TableContents"/>
              <w:bidi w:val="0"/>
              <w:spacing w:before="0" w:after="1"/>
              <w:ind w:left="0" w:right="0" w:hanging="0"/>
              <w:jc w:val="left"/>
              <w:rPr/>
            </w:pPr>
            <w:r>
              <w:rPr/>
              <w:t>    </w:t>
            </w:r>
          </w:p>
        </w:tc>
        <w:tc>
          <w:tcPr>
            <w:tcW w:w="8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16" w:type="dxa"/>
            <w:tcBorders/>
            <w:vAlign w:val="center"/>
          </w:tcPr>
          <w:p>
            <w:pPr>
              <w:pStyle w:val="TableContents"/>
              <w:bidi w:val="0"/>
              <w:spacing w:before="0" w:after="1"/>
              <w:ind w:left="0" w:right="0" w:hanging="0"/>
              <w:jc w:val="center"/>
              <w:rPr/>
            </w:pPr>
            <w:r>
              <w:rPr/>
              <w:t> </w:t>
            </w:r>
          </w:p>
        </w:tc>
      </w:tr>
      <w:tr>
        <w:trPr/>
        <w:tc>
          <w:tcPr>
            <w:tcW w:w="58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Information</w:t>
            </w:r>
          </w:p>
        </w:tc>
        <w:tc>
          <w:tcPr>
            <w:tcW w:w="326" w:type="dxa"/>
            <w:tcBorders/>
            <w:shd w:fill="CCEEFF" w:val="clear"/>
            <w:vAlign w:val="center"/>
          </w:tcPr>
          <w:p>
            <w:pPr>
              <w:pStyle w:val="TableContents"/>
              <w:bidi w:val="0"/>
              <w:spacing w:before="0" w:after="1"/>
              <w:ind w:left="0" w:right="0" w:hanging="0"/>
              <w:jc w:val="left"/>
              <w:rPr/>
            </w:pPr>
            <w:r>
              <w:rPr/>
              <w:t> </w:t>
            </w:r>
          </w:p>
        </w:tc>
        <w:tc>
          <w:tcPr>
            <w:tcW w:w="274" w:type="dxa"/>
            <w:tcBorders/>
            <w:shd w:fill="CCEEFF" w:val="clear"/>
            <w:vAlign w:val="center"/>
          </w:tcPr>
          <w:p>
            <w:pPr>
              <w:pStyle w:val="TableContents"/>
              <w:bidi w:val="0"/>
              <w:spacing w:before="0" w:after="1"/>
              <w:ind w:left="0" w:right="0" w:hanging="0"/>
              <w:jc w:val="left"/>
              <w:rPr/>
            </w:pPr>
            <w:r>
              <w:rPr/>
              <w:t>​</w:t>
            </w:r>
          </w:p>
        </w:tc>
        <w:tc>
          <w:tcPr>
            <w:tcW w:w="548" w:type="dxa"/>
            <w:tcBorders/>
            <w:shd w:fill="CCEEFF" w:val="clear"/>
            <w:vAlign w:val="center"/>
          </w:tcPr>
          <w:p>
            <w:pPr>
              <w:pStyle w:val="TableContents"/>
              <w:bidi w:val="0"/>
              <w:spacing w:before="0" w:after="1"/>
              <w:ind w:left="0" w:right="0" w:hanging="0"/>
              <w:jc w:val="right"/>
              <w:rPr/>
            </w:pPr>
            <w:r>
              <w:rPr/>
              <w:t>  </w:t>
            </w:r>
          </w:p>
        </w:tc>
        <w:tc>
          <w:tcPr>
            <w:tcW w:w="470" w:type="dxa"/>
            <w:tcBorders/>
            <w:shd w:fill="CCEEFF" w:val="clear"/>
            <w:vAlign w:val="center"/>
          </w:tcPr>
          <w:p>
            <w:pPr>
              <w:pStyle w:val="TableContents"/>
              <w:bidi w:val="0"/>
              <w:spacing w:before="0" w:after="1"/>
              <w:ind w:left="0" w:right="0" w:hanging="0"/>
              <w:jc w:val="left"/>
              <w:rPr/>
            </w:pPr>
            <w:r>
              <w:rPr/>
              <w:t> </w:t>
            </w:r>
          </w:p>
        </w:tc>
        <w:tc>
          <w:tcPr>
            <w:tcW w:w="274" w:type="dxa"/>
            <w:tcBorders/>
            <w:shd w:fill="CCEEFF" w:val="clear"/>
            <w:vAlign w:val="center"/>
          </w:tcPr>
          <w:p>
            <w:pPr>
              <w:pStyle w:val="TableContents"/>
              <w:bidi w:val="0"/>
              <w:spacing w:before="0" w:after="1"/>
              <w:ind w:left="0" w:right="0" w:hanging="0"/>
              <w:jc w:val="left"/>
              <w:rPr/>
            </w:pPr>
            <w:r>
              <w:rPr/>
              <w:t>​</w:t>
            </w:r>
          </w:p>
        </w:tc>
        <w:tc>
          <w:tcPr>
            <w:tcW w:w="548"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58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326" w:type="dxa"/>
            <w:tcBorders/>
            <w:vAlign w:val="center"/>
          </w:tcPr>
          <w:p>
            <w:pPr>
              <w:pStyle w:val="TableContents"/>
              <w:bidi w:val="0"/>
              <w:spacing w:before="0" w:after="1"/>
              <w:ind w:left="0" w:right="0" w:hanging="0"/>
              <w:jc w:val="left"/>
              <w:rPr/>
            </w:pPr>
            <w:r>
              <w:rPr/>
              <w:t> </w:t>
            </w:r>
          </w:p>
        </w:tc>
        <w:tc>
          <w:tcPr>
            <w:tcW w:w="274" w:type="dxa"/>
            <w:tcBorders/>
            <w:vAlign w:val="center"/>
          </w:tcPr>
          <w:p>
            <w:pPr>
              <w:pStyle w:val="TableContents"/>
              <w:bidi w:val="0"/>
              <w:spacing w:before="0" w:after="1"/>
              <w:ind w:left="0" w:right="0" w:hanging="0"/>
              <w:jc w:val="left"/>
              <w:rPr/>
            </w:pPr>
            <w:r>
              <w:rPr/>
              <w:t>​</w:t>
            </w:r>
          </w:p>
        </w:tc>
        <w:tc>
          <w:tcPr>
            <w:tcW w:w="548" w:type="dxa"/>
            <w:tcBorders/>
            <w:vAlign w:val="center"/>
          </w:tcPr>
          <w:p>
            <w:pPr>
              <w:pStyle w:val="TableContents"/>
              <w:bidi w:val="0"/>
              <w:spacing w:before="0" w:after="1"/>
              <w:ind w:left="0" w:right="0" w:hanging="0"/>
              <w:jc w:val="right"/>
              <w:rPr/>
            </w:pPr>
            <w:r>
              <w:rPr/>
              <w:t>  </w:t>
            </w:r>
          </w:p>
        </w:tc>
        <w:tc>
          <w:tcPr>
            <w:tcW w:w="470" w:type="dxa"/>
            <w:tcBorders/>
            <w:vAlign w:val="center"/>
          </w:tcPr>
          <w:p>
            <w:pPr>
              <w:pStyle w:val="TableContents"/>
              <w:bidi w:val="0"/>
              <w:spacing w:before="0" w:after="1"/>
              <w:ind w:left="0" w:right="0" w:hanging="0"/>
              <w:jc w:val="left"/>
              <w:rPr/>
            </w:pPr>
            <w:r>
              <w:rPr/>
              <w:t> </w:t>
            </w:r>
          </w:p>
        </w:tc>
        <w:tc>
          <w:tcPr>
            <w:tcW w:w="274" w:type="dxa"/>
            <w:tcBorders/>
            <w:vAlign w:val="center"/>
          </w:tcPr>
          <w:p>
            <w:pPr>
              <w:pStyle w:val="TableContents"/>
              <w:bidi w:val="0"/>
              <w:spacing w:before="0" w:after="1"/>
              <w:ind w:left="0" w:right="0" w:hanging="0"/>
              <w:jc w:val="left"/>
              <w:rPr/>
            </w:pPr>
            <w:r>
              <w:rPr/>
              <w:t>​</w:t>
            </w:r>
          </w:p>
        </w:tc>
        <w:tc>
          <w:tcPr>
            <w:tcW w:w="548"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r>
        <w:trPr/>
        <w:tc>
          <w:tcPr>
            <w:tcW w:w="58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cash flows from finance leases</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470"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58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cash flows from operating leases</w:t>
            </w:r>
          </w:p>
        </w:tc>
        <w:tc>
          <w:tcPr>
            <w:tcW w:w="326"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470"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408</w:t>
            </w:r>
          </w:p>
        </w:tc>
        <w:tc>
          <w:tcPr>
            <w:tcW w:w="316" w:type="dxa"/>
            <w:tcBorders/>
            <w:vAlign w:val="center"/>
          </w:tcPr>
          <w:p>
            <w:pPr>
              <w:pStyle w:val="TableContents"/>
              <w:bidi w:val="0"/>
              <w:spacing w:before="0" w:after="1"/>
              <w:ind w:left="0" w:right="0" w:hanging="0"/>
              <w:jc w:val="left"/>
              <w:rPr/>
            </w:pPr>
            <w:r>
              <w:rPr/>
              <w:t>​</w:t>
            </w:r>
          </w:p>
        </w:tc>
      </w:tr>
      <w:tr>
        <w:trPr/>
        <w:tc>
          <w:tcPr>
            <w:tcW w:w="58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Finance cash flows from finance leases</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470"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58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remaining lease term, finance lease (months)</w:t>
            </w:r>
          </w:p>
        </w:tc>
        <w:tc>
          <w:tcPr>
            <w:tcW w:w="326"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 </w:t>
            </w:r>
          </w:p>
        </w:tc>
        <w:tc>
          <w:tcPr>
            <w:tcW w:w="5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312</w:t>
            </w:r>
          </w:p>
        </w:tc>
        <w:tc>
          <w:tcPr>
            <w:tcW w:w="470"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 </w:t>
            </w:r>
          </w:p>
        </w:tc>
        <w:tc>
          <w:tcPr>
            <w:tcW w:w="5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w:t>
            </w:r>
          </w:p>
        </w:tc>
        <w:tc>
          <w:tcPr>
            <w:tcW w:w="316" w:type="dxa"/>
            <w:tcBorders/>
            <w:vAlign w:val="center"/>
          </w:tcPr>
          <w:p>
            <w:pPr>
              <w:pStyle w:val="TableContents"/>
              <w:bidi w:val="0"/>
              <w:spacing w:before="0" w:after="1"/>
              <w:ind w:left="0" w:right="0" w:hanging="0"/>
              <w:jc w:val="left"/>
              <w:rPr/>
            </w:pPr>
            <w:r>
              <w:rPr/>
              <w:t>​</w:t>
            </w:r>
          </w:p>
        </w:tc>
      </w:tr>
      <w:tr>
        <w:trPr/>
        <w:tc>
          <w:tcPr>
            <w:tcW w:w="58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remaining lease term, operating leases (months)</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 </w:t>
            </w:r>
          </w:p>
        </w:tc>
        <w:tc>
          <w:tcPr>
            <w:tcW w:w="5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470"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 </w:t>
            </w:r>
          </w:p>
        </w:tc>
        <w:tc>
          <w:tcPr>
            <w:tcW w:w="5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586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Weighted-average discount rate - finance leases </w:t>
            </w: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 </w:t>
            </w:r>
          </w:p>
        </w:tc>
        <w:tc>
          <w:tcPr>
            <w:tcW w:w="5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4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74" w:type="dxa"/>
            <w:tcBorders/>
            <w:vAlign w:val="center"/>
          </w:tcPr>
          <w:p>
            <w:pPr>
              <w:pStyle w:val="TableContents"/>
              <w:bidi w:val="0"/>
              <w:spacing w:before="0" w:after="1"/>
              <w:ind w:left="0" w:right="0" w:hanging="0"/>
              <w:jc w:val="left"/>
              <w:rPr/>
            </w:pPr>
            <w:r>
              <w:rPr/>
              <w:t> </w:t>
            </w:r>
          </w:p>
        </w:tc>
        <w:tc>
          <w:tcPr>
            <w:tcW w:w="5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86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Weighted-average discount rate - operating leases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 </w:t>
            </w:r>
          </w:p>
        </w:tc>
        <w:tc>
          <w:tcPr>
            <w:tcW w:w="5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4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74" w:type="dxa"/>
            <w:tcBorders/>
            <w:shd w:fill="CCEEFF" w:val="clear"/>
            <w:vAlign w:val="center"/>
          </w:tcPr>
          <w:p>
            <w:pPr>
              <w:pStyle w:val="TableContents"/>
              <w:bidi w:val="0"/>
              <w:spacing w:before="0" w:after="1"/>
              <w:ind w:left="0" w:right="0" w:hanging="0"/>
              <w:jc w:val="left"/>
              <w:rPr/>
            </w:pPr>
            <w:r>
              <w:rPr/>
              <w:t> </w:t>
            </w:r>
          </w:p>
        </w:tc>
        <w:tc>
          <w:tcPr>
            <w:tcW w:w="5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leases do not provide an implicit interest rate; we calculate the lease liability at lease commencement as the present value of unpaid lease payments using our estimated incremental borrowing rate. The incremental borrowing rate represents the rate of interest that we would have to pay to borrow an amount equal to the lease payments on a collateralized basis over a similar term and is determined using a portfolio approach based on information available at the commencement date of the lease.</w:t>
            </w:r>
          </w:p>
        </w:tc>
      </w:tr>
    </w:tbl>
    <w:p>
      <w:pPr>
        <w:pStyle w:val="TextBody"/>
        <w:bidi w:val="0"/>
        <w:spacing w:before="0" w:after="0"/>
        <w:ind w:left="0" w:right="0" w:hanging="0"/>
        <w:jc w:val="left"/>
        <w:rPr/>
      </w:pPr>
      <w:r>
        <w:rPr/>
        <w:t>​</w:t>
      </w:r>
    </w:p>
    <w:tbl>
      <w:tblPr>
        <w:tblW w:w="7523" w:type="dxa"/>
        <w:jc w:val="left"/>
        <w:tblInd w:w="0" w:type="dxa"/>
        <w:tblLayout w:type="fixed"/>
        <w:tblCellMar>
          <w:top w:w="0" w:type="dxa"/>
          <w:left w:w="0" w:type="dxa"/>
          <w:bottom w:w="0" w:type="dxa"/>
          <w:right w:w="0" w:type="dxa"/>
        </w:tblCellMar>
      </w:tblPr>
      <w:tblGrid>
        <w:gridCol w:w="4276"/>
        <w:gridCol w:w="326"/>
        <w:gridCol w:w="367"/>
        <w:gridCol w:w="998"/>
        <w:gridCol w:w="326"/>
        <w:gridCol w:w="352"/>
        <w:gridCol w:w="878"/>
      </w:tblGrid>
      <w:tr>
        <w:trPr/>
        <w:tc>
          <w:tcPr>
            <w:tcW w:w="4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715260" cy="175260"/>
                      <wp:effectExtent l="0" t="0" r="0" b="0"/>
                      <wp:wrapNone/>
                      <wp:docPr id="160" name="Frame160"/>
                      <a:graphic xmlns:a="http://schemas.openxmlformats.org/drawingml/2006/main">
                        <a:graphicData uri="http://schemas.microsoft.com/office/word/2010/wordprocessingShape">
                          <wps:wsp>
                            <wps:cNvSpPr txBox="1"/>
                            <wps:spPr>
                              <a:xfrm>
                                <a:off x="0" y="0"/>
                                <a:ext cx="271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7010" cy="175260"/>
                      <wp:effectExtent l="0" t="0" r="0" b="0"/>
                      <wp:wrapNone/>
                      <wp:docPr id="161" name="Frame1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33045" cy="175260"/>
                      <wp:effectExtent l="0" t="0" r="0" b="0"/>
                      <wp:wrapNone/>
                      <wp:docPr id="162" name="Frame162"/>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33730" cy="175260"/>
                      <wp:effectExtent l="0" t="0" r="0" b="0"/>
                      <wp:wrapNone/>
                      <wp:docPr id="163" name="Frame163"/>
                      <a:graphic xmlns:a="http://schemas.openxmlformats.org/drawingml/2006/main">
                        <a:graphicData uri="http://schemas.microsoft.com/office/word/2010/wordprocessingShape">
                          <wps:wsp>
                            <wps:cNvSpPr txBox="1"/>
                            <wps:spPr>
                              <a:xfrm>
                                <a:off x="0" y="0"/>
                                <a:ext cx="633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7010" cy="175260"/>
                      <wp:effectExtent l="0" t="0" r="0" b="0"/>
                      <wp:wrapNone/>
                      <wp:docPr id="164" name="Frame1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23520" cy="175260"/>
                      <wp:effectExtent l="0" t="0" r="0" b="0"/>
                      <wp:wrapNone/>
                      <wp:docPr id="165" name="Frame165"/>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557530" cy="175260"/>
                      <wp:effectExtent l="0" t="0" r="0" b="0"/>
                      <wp:wrapNone/>
                      <wp:docPr id="166" name="Frame166"/>
                      <a:graphic xmlns:a="http://schemas.openxmlformats.org/drawingml/2006/main">
                        <a:graphicData uri="http://schemas.microsoft.com/office/word/2010/wordprocessingShape">
                          <wps:wsp>
                            <wps:cNvSpPr txBox="1"/>
                            <wps:spPr>
                              <a:xfrm>
                                <a:off x="0" y="0"/>
                                <a:ext cx="557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 Ending December 31, </w:t>
            </w:r>
          </w:p>
        </w:tc>
        <w:tc>
          <w:tcPr>
            <w:tcW w:w="326" w:type="dxa"/>
            <w:tcBorders/>
            <w:vAlign w:val="center"/>
          </w:tcPr>
          <w:p>
            <w:pPr>
              <w:pStyle w:val="TableContents"/>
              <w:bidi w:val="0"/>
              <w:spacing w:before="0" w:after="0"/>
              <w:ind w:left="0" w:right="0" w:hanging="0"/>
              <w:jc w:val="center"/>
              <w:rPr/>
            </w:pPr>
            <w:r>
              <w:rPr/>
              <w:t>    </w:t>
            </w:r>
          </w:p>
        </w:tc>
        <w:tc>
          <w:tcPr>
            <w:tcW w:w="13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 Leases</w:t>
            </w:r>
          </w:p>
        </w:tc>
        <w:tc>
          <w:tcPr>
            <w:tcW w:w="326" w:type="dxa"/>
            <w:tcBorders/>
            <w:vAlign w:val="center"/>
          </w:tcPr>
          <w:p>
            <w:pPr>
              <w:pStyle w:val="TableContents"/>
              <w:bidi w:val="0"/>
              <w:spacing w:before="0" w:after="0"/>
              <w:ind w:left="0" w:right="0" w:hanging="0"/>
              <w:jc w:val="center"/>
              <w:rPr/>
            </w:pPr>
            <w:r>
              <w:rPr/>
              <w:t>    </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Finance Leases</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 (remaining)</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w:t>
            </w:r>
          </w:p>
        </w:tc>
        <w:tc>
          <w:tcPr>
            <w:tcW w:w="32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9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w:t>
            </w:r>
          </w:p>
        </w:tc>
        <w:tc>
          <w:tcPr>
            <w:tcW w:w="32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 </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w:t>
            </w:r>
          </w:p>
        </w:tc>
        <w:tc>
          <w:tcPr>
            <w:tcW w:w="32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 </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9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w:t>
            </w:r>
          </w:p>
        </w:tc>
        <w:tc>
          <w:tcPr>
            <w:tcW w:w="32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 </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w:t>
            </w:r>
          </w:p>
        </w:tc>
        <w:tc>
          <w:tcPr>
            <w:tcW w:w="32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 </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 and thereafter</w:t>
            </w:r>
          </w:p>
        </w:tc>
        <w:tc>
          <w:tcPr>
            <w:tcW w:w="326" w:type="dxa"/>
            <w:tcBorders/>
            <w:vAlign w:val="center"/>
          </w:tcPr>
          <w:p>
            <w:pPr>
              <w:pStyle w:val="TableContents"/>
              <w:bidi w:val="0"/>
              <w:spacing w:before="0" w:after="0"/>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w:t>
            </w:r>
          </w:p>
        </w:tc>
        <w:tc>
          <w:tcPr>
            <w:tcW w:w="326" w:type="dxa"/>
            <w:tcBorders/>
            <w:vAlign w:val="center"/>
          </w:tcPr>
          <w:p>
            <w:pPr>
              <w:pStyle w:val="TableContents"/>
              <w:bidi w:val="0"/>
              <w:spacing w:before="0" w:after="0"/>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2,005</w:t>
            </w:r>
          </w:p>
        </w:tc>
        <w:tc>
          <w:tcPr>
            <w:tcW w:w="32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 </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amounts representing present value discounts</w:t>
            </w:r>
          </w:p>
        </w:tc>
        <w:tc>
          <w:tcPr>
            <w:tcW w:w="326" w:type="dxa"/>
            <w:tcBorders/>
            <w:vAlign w:val="center"/>
          </w:tcPr>
          <w:p>
            <w:pPr>
              <w:pStyle w:val="TableContents"/>
              <w:bidi w:val="0"/>
              <w:spacing w:before="0" w:after="0"/>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w:t>
            </w:r>
          </w:p>
        </w:tc>
        <w:tc>
          <w:tcPr>
            <w:tcW w:w="326" w:type="dxa"/>
            <w:tcBorders/>
            <w:vAlign w:val="center"/>
          </w:tcPr>
          <w:p>
            <w:pPr>
              <w:pStyle w:val="TableContents"/>
              <w:bidi w:val="0"/>
              <w:spacing w:before="0" w:after="0"/>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1,761</w:t>
            </w:r>
          </w:p>
        </w:tc>
        <w:tc>
          <w:tcPr>
            <w:tcW w:w="32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 </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w:t>
            </w:r>
          </w:p>
        </w:tc>
        <w:tc>
          <w:tcPr>
            <w:tcW w:w="326" w:type="dxa"/>
            <w:tcBorders/>
            <w:vAlign w:val="center"/>
          </w:tcPr>
          <w:p>
            <w:pPr>
              <w:pStyle w:val="TableContents"/>
              <w:bidi w:val="0"/>
              <w:spacing w:before="0" w:after="0"/>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w:t>
            </w:r>
          </w:p>
        </w:tc>
        <w:tc>
          <w:tcPr>
            <w:tcW w:w="326" w:type="dxa"/>
            <w:tcBorders/>
            <w:vAlign w:val="center"/>
          </w:tcPr>
          <w:p>
            <w:pPr>
              <w:pStyle w:val="TableContents"/>
              <w:bidi w:val="0"/>
              <w:spacing w:before="0" w:after="0"/>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portion</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1,307</w:t>
            </w:r>
          </w:p>
        </w:tc>
        <w:tc>
          <w:tcPr>
            <w:tcW w:w="326" w:type="dxa"/>
            <w:tcBorders/>
            <w:shd w:fill="CCEEFF" w:val="clear"/>
            <w:vAlign w:val="center"/>
          </w:tcPr>
          <w:p>
            <w:pPr>
              <w:pStyle w:val="TableContents"/>
              <w:bidi w:val="0"/>
              <w:spacing w:before="0" w:after="0"/>
              <w:ind w:left="0" w:right="0" w:hanging="0"/>
              <w:jc w:val="left"/>
              <w:rPr/>
            </w:pPr>
            <w:r>
              <w:rPr/>
              <w:t>​</w:t>
            </w:r>
          </w:p>
        </w:tc>
        <w:tc>
          <w:tcPr>
            <w:tcW w:w="3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996" w:name="Tc_r7weI1C7-kGeGar1E7-FHQ_9_5"/>
      <w:bookmarkStart w:id="997" w:name="Tc_xPWfJFkNgUm7uC8exzyoWA_9_2"/>
      <w:bookmarkStart w:id="998" w:name="Tc_m9B3cVB_ukqCfWQHJnVEzg_9_0"/>
      <w:bookmarkStart w:id="999" w:name="Tc_pcugsfK4E0KPHESG7y7yVw_8_0"/>
      <w:bookmarkStart w:id="1000" w:name="Tc_y2OFzjRSjEK-kHSUN7o-Ew_7_0"/>
      <w:bookmarkStart w:id="1001" w:name="Tc_XJwrGr8zV0ej81RypIoFAA_6_0"/>
      <w:bookmarkStart w:id="1002" w:name="Tc_bkdI2fLUlUyCbK7KHUVDvg_5_0"/>
      <w:bookmarkStart w:id="1003" w:name="Tc_YDE7SjbNikWTfkbOqULNiA_4_0"/>
      <w:bookmarkStart w:id="1004" w:name="Tc_deExsxuOjkWDkMVlUFv8jQ_3_0"/>
      <w:bookmarkStart w:id="1005" w:name="Tc_e11w_xoGrkKjbUijzHtJsg_2_5"/>
      <w:bookmarkStart w:id="1006" w:name="Tc_YI2DcwgZuU-mlLFvauO_dw_2_2"/>
      <w:bookmarkStart w:id="1007" w:name="Tc_IwP9p8YlGE2VYVrFXdP1Vw_2_0"/>
      <w:bookmarkStart w:id="1008" w:name="Tc_Yfxk7WE1DkSQnAkciDMYnw_1_5"/>
      <w:bookmarkStart w:id="1009" w:name="Tc_sdtLEPWgyESMl79C7lz6xg_1_2"/>
      <w:bookmarkStart w:id="1010" w:name="_2e0ed70a_f699_48c0_9530_ab44c79c5143"/>
      <w:bookmarkStart w:id="1011" w:name="Tc_r7weI1C7-kGeGar1E7-FHQ_9_5"/>
      <w:bookmarkStart w:id="1012" w:name="Tc_xPWfJFkNgUm7uC8exzyoWA_9_2"/>
      <w:bookmarkStart w:id="1013" w:name="Tc_m9B3cVB_ukqCfWQHJnVEzg_9_0"/>
      <w:bookmarkStart w:id="1014" w:name="Tc_pcugsfK4E0KPHESG7y7yVw_8_0"/>
      <w:bookmarkStart w:id="1015" w:name="Tc_y2OFzjRSjEK-kHSUN7o-Ew_7_0"/>
      <w:bookmarkStart w:id="1016" w:name="Tc_XJwrGr8zV0ej81RypIoFAA_6_0"/>
      <w:bookmarkStart w:id="1017" w:name="Tc_bkdI2fLUlUyCbK7KHUVDvg_5_0"/>
      <w:bookmarkStart w:id="1018" w:name="Tc_YDE7SjbNikWTfkbOqULNiA_4_0"/>
      <w:bookmarkStart w:id="1019" w:name="Tc_deExsxuOjkWDkMVlUFv8jQ_3_0"/>
      <w:bookmarkStart w:id="1020" w:name="Tc_e11w_xoGrkKjbUijzHtJsg_2_5"/>
      <w:bookmarkStart w:id="1021" w:name="Tc_YI2DcwgZuU-mlLFvauO_dw_2_2"/>
      <w:bookmarkStart w:id="1022" w:name="Tc_IwP9p8YlGE2VYVrFXdP1Vw_2_0"/>
      <w:bookmarkStart w:id="1023" w:name="Tc_Yfxk7WE1DkSQnAkciDMYnw_1_5"/>
      <w:bookmarkStart w:id="1024" w:name="Tc_sdtLEPWgyESMl79C7lz6xg_1_2"/>
      <w:bookmarkStart w:id="1025" w:name="_2e0ed70a_f699_48c0_9530_ab44c79c5143"/>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p>
    <w:tbl>
      <w:tblPr>
        <w:tblW w:w="1382" w:type="dxa"/>
        <w:jc w:val="left"/>
        <w:tblInd w:w="0" w:type="dxa"/>
        <w:tblLayout w:type="fixed"/>
        <w:tblCellMar>
          <w:top w:w="0" w:type="dxa"/>
          <w:left w:w="0" w:type="dxa"/>
          <w:bottom w:w="0" w:type="dxa"/>
          <w:right w:w="0" w:type="dxa"/>
        </w:tblCellMar>
      </w:tblPr>
      <w:tblGrid>
        <w:gridCol w:w="271"/>
        <w:gridCol w:w="111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8.</w:t>
            </w:r>
          </w:p>
        </w:tc>
        <w:tc>
          <w:tcPr>
            <w:tcW w:w="111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Inventories</w:t>
            </w:r>
          </w:p>
        </w:tc>
      </w:tr>
    </w:tbl>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components of the Company’s inventory balances (in thousands) as of:</w:t>
      </w:r>
    </w:p>
    <w:p>
      <w:pPr>
        <w:pStyle w:val="TextBody"/>
        <w:bidi w:val="0"/>
        <w:spacing w:before="0" w:after="240"/>
        <w:ind w:left="0" w:right="0" w:firstLine="360"/>
        <w:jc w:val="left"/>
        <w:rPr/>
      </w:pPr>
      <w:r>
        <w:rPr/>
        <w:t>​</w:t>
      </w:r>
    </w:p>
    <w:tbl>
      <w:tblPr>
        <w:tblW w:w="9430" w:type="dxa"/>
        <w:jc w:val="left"/>
        <w:tblInd w:w="0" w:type="dxa"/>
        <w:tblLayout w:type="fixed"/>
        <w:tblCellMar>
          <w:top w:w="0" w:type="dxa"/>
          <w:left w:w="0" w:type="dxa"/>
          <w:bottom w:w="0" w:type="dxa"/>
          <w:right w:w="0" w:type="dxa"/>
        </w:tblCellMar>
      </w:tblPr>
      <w:tblGrid>
        <w:gridCol w:w="6286"/>
        <w:gridCol w:w="146"/>
        <w:gridCol w:w="303"/>
        <w:gridCol w:w="823"/>
        <w:gridCol w:w="326"/>
        <w:gridCol w:w="367"/>
        <w:gridCol w:w="1179"/>
      </w:tblGrid>
      <w:tr>
        <w:trPr/>
        <w:tc>
          <w:tcPr>
            <w:tcW w:w="6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3991610" cy="175260"/>
                      <wp:effectExtent l="0" t="0" r="0" b="0"/>
                      <wp:wrapNone/>
                      <wp:docPr id="167" name="Frame167"/>
                      <a:graphic xmlns:a="http://schemas.openxmlformats.org/drawingml/2006/main">
                        <a:graphicData uri="http://schemas.microsoft.com/office/word/2010/wordprocessingShape">
                          <wps:wsp>
                            <wps:cNvSpPr txBox="1"/>
                            <wps:spPr>
                              <a:xfrm>
                                <a:off x="0" y="0"/>
                                <a:ext cx="399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92710" cy="175260"/>
                      <wp:effectExtent l="0" t="0" r="0" b="0"/>
                      <wp:wrapNone/>
                      <wp:docPr id="168" name="Frame16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92405" cy="175260"/>
                      <wp:effectExtent l="0" t="0" r="0" b="0"/>
                      <wp:wrapNone/>
                      <wp:docPr id="169" name="Frame169"/>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522605" cy="175260"/>
                      <wp:effectExtent l="0" t="0" r="0" b="0"/>
                      <wp:wrapNone/>
                      <wp:docPr id="170" name="Frame170"/>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7010" cy="175260"/>
                      <wp:effectExtent l="0" t="0" r="0" b="0"/>
                      <wp:wrapNone/>
                      <wp:docPr id="171" name="Frame1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33045" cy="175260"/>
                      <wp:effectExtent l="0" t="0" r="0" b="0"/>
                      <wp:wrapNone/>
                      <wp:docPr id="172" name="Frame172"/>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748665" cy="175260"/>
                      <wp:effectExtent l="0" t="0" r="0" b="0"/>
                      <wp:wrapNone/>
                      <wp:docPr id="173" name="Frame173"/>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2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2023</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6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146" w:type="dxa"/>
            <w:tcBorders/>
            <w:shd w:fill="CCEEFF" w:val="clear"/>
            <w:vAlign w:val="center"/>
          </w:tcPr>
          <w:p>
            <w:pPr>
              <w:pStyle w:val="TableContents"/>
              <w:bidi w:val="0"/>
              <w:spacing w:before="0" w:after="1"/>
              <w:ind w:left="0" w:right="0" w:hanging="0"/>
              <w:jc w:val="left"/>
              <w:rPr/>
            </w:pPr>
            <w:r>
              <w:rPr/>
              <w:t> </w:t>
            </w:r>
          </w:p>
        </w:tc>
        <w:tc>
          <w:tcPr>
            <w:tcW w:w="30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w:t>
            </w:r>
          </w:p>
        </w:tc>
        <w:tc>
          <w:tcPr>
            <w:tcW w:w="326" w:type="dxa"/>
            <w:tcBorders/>
            <w:shd w:fill="CCEEFF" w:val="clear"/>
            <w:vAlign w:val="center"/>
          </w:tcPr>
          <w:p>
            <w:pPr>
              <w:pStyle w:val="TableContents"/>
              <w:bidi w:val="0"/>
              <w:spacing w:before="0" w:after="1"/>
              <w:ind w:left="0" w:right="0" w:hanging="0"/>
              <w:jc w:val="left"/>
              <w:rPr/>
            </w:pPr>
            <w:r>
              <w:rPr/>
              <w:t> </w:t>
            </w:r>
          </w:p>
        </w:tc>
        <w:tc>
          <w:tcPr>
            <w:tcW w:w="3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w:t>
            </w:r>
          </w:p>
        </w:tc>
      </w:tr>
      <w:tr>
        <w:trPr/>
        <w:tc>
          <w:tcPr>
            <w:tcW w:w="62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146"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pPr>
            <w:r>
              <w:rPr/>
              <w:t> </w:t>
            </w:r>
          </w:p>
        </w:tc>
        <w:tc>
          <w:tcPr>
            <w:tcW w:w="82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9" w:type="dxa"/>
            <w:tcBorders/>
            <w:vAlign w:val="center"/>
          </w:tcPr>
          <w:p>
            <w:pPr>
              <w:pStyle w:val="TableContents"/>
              <w:bidi w:val="0"/>
              <w:spacing w:before="0" w:after="1"/>
              <w:ind w:left="0" w:right="0" w:hanging="0"/>
              <w:jc w:val="right"/>
              <w:rPr/>
            </w:pPr>
            <w:r>
              <w:rPr/>
              <w:t>  </w:t>
            </w:r>
          </w:p>
        </w:tc>
      </w:tr>
      <w:tr>
        <w:trPr/>
        <w:tc>
          <w:tcPr>
            <w:tcW w:w="6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SAF, Isooctane, Isooctene and other</w:t>
            </w:r>
          </w:p>
        </w:tc>
        <w:tc>
          <w:tcPr>
            <w:tcW w:w="14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 </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1,177</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 </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1,581</w:t>
            </w:r>
          </w:p>
        </w:tc>
      </w:tr>
      <w:tr>
        <w:trPr/>
        <w:tc>
          <w:tcPr>
            <w:tcW w:w="62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Work in process</w:t>
            </w:r>
          </w:p>
        </w:tc>
        <w:tc>
          <w:tcPr>
            <w:tcW w:w="146"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pPr>
            <w:r>
              <w:rPr/>
              <w:t> </w:t>
            </w:r>
          </w:p>
        </w:tc>
        <w:tc>
          <w:tcPr>
            <w:tcW w:w="823"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9" w:type="dxa"/>
            <w:tcBorders/>
            <w:vAlign w:val="center"/>
          </w:tcPr>
          <w:p>
            <w:pPr>
              <w:pStyle w:val="TableContents"/>
              <w:bidi w:val="0"/>
              <w:spacing w:before="0" w:after="1"/>
              <w:ind w:left="0" w:right="0" w:hanging="0"/>
              <w:jc w:val="right"/>
              <w:rPr/>
            </w:pPr>
            <w:r>
              <w:rPr/>
              <w:t>  </w:t>
            </w:r>
          </w:p>
        </w:tc>
      </w:tr>
      <w:tr>
        <w:trPr/>
        <w:tc>
          <w:tcPr>
            <w:tcW w:w="6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Environmental attributes, net of allowance of $942 and $2,378, respectively</w:t>
            </w:r>
          </w:p>
        </w:tc>
        <w:tc>
          <w:tcPr>
            <w:tcW w:w="14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2,655</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4,193</w:t>
            </w:r>
          </w:p>
        </w:tc>
      </w:tr>
      <w:tr>
        <w:trPr/>
        <w:tc>
          <w:tcPr>
            <w:tcW w:w="62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Jet fuel</w:t>
            </w:r>
          </w:p>
        </w:tc>
        <w:tc>
          <w:tcPr>
            <w:tcW w:w="146"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pPr>
            <w:r>
              <w:rPr/>
              <w:t> </w:t>
            </w:r>
          </w:p>
        </w:tc>
        <w:tc>
          <w:tcPr>
            <w:tcW w:w="82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6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Spare parts</w:t>
            </w:r>
          </w:p>
        </w:tc>
        <w:tc>
          <w:tcPr>
            <w:tcW w:w="146" w:type="dxa"/>
            <w:tcBorders/>
            <w:shd w:fill="CCEEFF" w:val="clear"/>
            <w:vAlign w:val="center"/>
          </w:tcPr>
          <w:p>
            <w:pPr>
              <w:pStyle w:val="TableContents"/>
              <w:bidi w:val="0"/>
              <w:spacing w:before="0" w:after="1"/>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w:t>
            </w:r>
          </w:p>
        </w:tc>
      </w:tr>
      <w:tr>
        <w:trPr/>
        <w:tc>
          <w:tcPr>
            <w:tcW w:w="62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inventories</w:t>
            </w:r>
          </w:p>
        </w:tc>
        <w:tc>
          <w:tcPr>
            <w:tcW w:w="146" w:type="dxa"/>
            <w:tcBorders/>
            <w:vAlign w:val="center"/>
          </w:tcPr>
          <w:p>
            <w:pPr>
              <w:pStyle w:val="TableContents"/>
              <w:bidi w:val="0"/>
              <w:spacing w:before="0" w:after="1"/>
              <w:ind w:left="0" w:right="0" w:hanging="0"/>
              <w:jc w:val="left"/>
              <w:rPr/>
            </w:pPr>
            <w:r>
              <w:rPr/>
              <w:t>​</w:t>
            </w:r>
          </w:p>
        </w:tc>
        <w:tc>
          <w:tcPr>
            <w:tcW w:w="30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4,387</w:t>
            </w:r>
          </w:p>
        </w:tc>
        <w:tc>
          <w:tcPr>
            <w:tcW w:w="326" w:type="dxa"/>
            <w:tcBorders/>
            <w:vAlign w:val="center"/>
          </w:tcPr>
          <w:p>
            <w:pPr>
              <w:pStyle w:val="TableContents"/>
              <w:bidi w:val="0"/>
              <w:spacing w:before="0" w:after="1"/>
              <w:ind w:left="0" w:right="0" w:hanging="0"/>
              <w:jc w:val="left"/>
              <w:rPr/>
            </w:pPr>
            <w:r>
              <w:rPr/>
              <w:t>​</w:t>
            </w:r>
          </w:p>
        </w:tc>
        <w:tc>
          <w:tcPr>
            <w:tcW w:w="36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6,347</w:t>
            </w:r>
          </w:p>
        </w:tc>
      </w:tr>
    </w:tbl>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1026" w:name="Tc_Hfi81aLcREO5dgvs8f-8MQ_10_5"/>
      <w:bookmarkStart w:id="1027" w:name="Tc_fS7METGs7UKjaQuzeb9VDw_10_2"/>
      <w:bookmarkStart w:id="1028" w:name="Tc_CvsvyVE3pEWXi2pQ_hKOEA_10_0"/>
      <w:bookmarkStart w:id="1029" w:name="Tc_GBjkaWstmUKM3CLXLTd-Qw_9_0"/>
      <w:bookmarkStart w:id="1030" w:name="Tc_MHNZRCubHU6hBWlZtx4p7g_8_0"/>
      <w:bookmarkStart w:id="1031" w:name="Tc_GPfc9NUxO0O7yno22QPkbg_7_0"/>
      <w:bookmarkStart w:id="1032" w:name="Tc_Tf2z2bnBC0adeprsgCFvqA_6_0"/>
      <w:bookmarkStart w:id="1033" w:name="Tc_zt2fxCdfvk2b4ZlX1CUVTA_5_0"/>
      <w:bookmarkStart w:id="1034" w:name="Tc_VRpKWicwkkGP56W3tveBxw_4_0"/>
      <w:bookmarkStart w:id="1035" w:name="Tc_06_SwpAJEE2JVsygxVhEVA_3_0"/>
      <w:bookmarkStart w:id="1036" w:name="Tc_-jQZg6lfwUSLT8v3CSnS3A_2_5"/>
      <w:bookmarkStart w:id="1037" w:name="Tc_hw_sUuvYOkelIQBV6WYxmw_2_2"/>
      <w:bookmarkStart w:id="1038" w:name="Tc_c2zi9yVTEE2ejIpifm2Tlw_2_0"/>
      <w:bookmarkStart w:id="1039" w:name="Tc_sKebAmk3SUiGXhhaRf8wSA_1_5"/>
      <w:bookmarkStart w:id="1040" w:name="Tc_vMrYBlwFuU2n4zzoBUpZBQ_1_2"/>
      <w:bookmarkStart w:id="1041" w:name="_8d027fb1_4af5_4450_881a_1a445b8776bb"/>
      <w:bookmarkStart w:id="1042" w:name="Tc_Hfi81aLcREO5dgvs8f-8MQ_10_5"/>
      <w:bookmarkStart w:id="1043" w:name="Tc_fS7METGs7UKjaQuzeb9VDw_10_2"/>
      <w:bookmarkStart w:id="1044" w:name="Tc_CvsvyVE3pEWXi2pQ_hKOEA_10_0"/>
      <w:bookmarkStart w:id="1045" w:name="Tc_GBjkaWstmUKM3CLXLTd-Qw_9_0"/>
      <w:bookmarkStart w:id="1046" w:name="Tc_MHNZRCubHU6hBWlZtx4p7g_8_0"/>
      <w:bookmarkStart w:id="1047" w:name="Tc_GPfc9NUxO0O7yno22QPkbg_7_0"/>
      <w:bookmarkStart w:id="1048" w:name="Tc_Tf2z2bnBC0adeprsgCFvqA_6_0"/>
      <w:bookmarkStart w:id="1049" w:name="Tc_zt2fxCdfvk2b4ZlX1CUVTA_5_0"/>
      <w:bookmarkStart w:id="1050" w:name="Tc_VRpKWicwkkGP56W3tveBxw_4_0"/>
      <w:bookmarkStart w:id="1051" w:name="Tc_06_SwpAJEE2JVsygxVhEVA_3_0"/>
      <w:bookmarkStart w:id="1052" w:name="Tc_-jQZg6lfwUSLT8v3CSnS3A_2_5"/>
      <w:bookmarkStart w:id="1053" w:name="Tc_hw_sUuvYOkelIQBV6WYxmw_2_2"/>
      <w:bookmarkStart w:id="1054" w:name="Tc_c2zi9yVTEE2ejIpifm2Tlw_2_0"/>
      <w:bookmarkStart w:id="1055" w:name="Tc_sKebAmk3SUiGXhhaRf8wSA_1_5"/>
      <w:bookmarkStart w:id="1056" w:name="Tc_vMrYBlwFuU2n4zzoBUpZBQ_1_2"/>
      <w:bookmarkStart w:id="1057" w:name="_8d027fb1_4af5_4450_881a_1a445b8776bb"/>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p>
    <w:tbl>
      <w:tblPr>
        <w:tblW w:w="3062" w:type="dxa"/>
        <w:jc w:val="left"/>
        <w:tblInd w:w="0" w:type="dxa"/>
        <w:tblLayout w:type="fixed"/>
        <w:tblCellMar>
          <w:top w:w="0" w:type="dxa"/>
          <w:left w:w="0" w:type="dxa"/>
          <w:bottom w:w="0" w:type="dxa"/>
          <w:right w:w="0" w:type="dxa"/>
        </w:tblCellMar>
      </w:tblPr>
      <w:tblGrid>
        <w:gridCol w:w="271"/>
        <w:gridCol w:w="279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9.</w:t>
            </w:r>
          </w:p>
        </w:tc>
        <w:tc>
          <w:tcPr>
            <w:tcW w:w="279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Property, Plant and Equipment</w:t>
            </w:r>
          </w:p>
        </w:tc>
      </w:tr>
    </w:tbl>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Company’s property, plant and equipment by classification (in thousands) as of:</w:t>
      </w:r>
    </w:p>
    <w:p>
      <w:pPr>
        <w:pStyle w:val="TextBody"/>
        <w:bidi w:val="0"/>
        <w:spacing w:before="0" w:after="240"/>
        <w:ind w:left="0" w:right="0" w:firstLine="360"/>
        <w:jc w:val="left"/>
        <w:rPr/>
      </w:pPr>
      <w:r>
        <w:rPr/>
        <w:t>​</w:t>
      </w:r>
    </w:p>
    <w:tbl>
      <w:tblPr>
        <w:tblW w:w="7435" w:type="dxa"/>
        <w:jc w:val="left"/>
        <w:tblInd w:w="0" w:type="dxa"/>
        <w:tblLayout w:type="fixed"/>
        <w:tblCellMar>
          <w:top w:w="0" w:type="dxa"/>
          <w:left w:w="0" w:type="dxa"/>
          <w:bottom w:w="0" w:type="dxa"/>
          <w:right w:w="0" w:type="dxa"/>
        </w:tblCellMar>
      </w:tblPr>
      <w:tblGrid>
        <w:gridCol w:w="4111"/>
        <w:gridCol w:w="326"/>
        <w:gridCol w:w="239"/>
        <w:gridCol w:w="887"/>
        <w:gridCol w:w="326"/>
        <w:gridCol w:w="297"/>
        <w:gridCol w:w="1249"/>
      </w:tblGrid>
      <w:tr>
        <w:trP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610485" cy="175260"/>
                      <wp:effectExtent l="0" t="0" r="0" b="0"/>
                      <wp:wrapNone/>
                      <wp:docPr id="174" name="Frame174"/>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07010" cy="175260"/>
                      <wp:effectExtent l="0" t="0" r="0" b="0"/>
                      <wp:wrapNone/>
                      <wp:docPr id="175" name="Frame1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51765" cy="175260"/>
                      <wp:effectExtent l="0" t="0" r="0" b="0"/>
                      <wp:wrapNone/>
                      <wp:docPr id="176" name="Frame176"/>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563245" cy="175260"/>
                      <wp:effectExtent l="0" t="0" r="0" b="0"/>
                      <wp:wrapNone/>
                      <wp:docPr id="177" name="Frame177"/>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7010" cy="175260"/>
                      <wp:effectExtent l="0" t="0" r="0" b="0"/>
                      <wp:wrapNone/>
                      <wp:docPr id="178" name="Frame1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88595" cy="175260"/>
                      <wp:effectExtent l="0" t="0" r="0" b="0"/>
                      <wp:wrapNone/>
                      <wp:docPr id="179" name="Frame179"/>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793115" cy="175260"/>
                      <wp:effectExtent l="0" t="0" r="0" b="0"/>
                      <wp:wrapNone/>
                      <wp:docPr id="180" name="Frame180"/>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2023</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6,505</w:t>
            </w:r>
          </w:p>
        </w:tc>
        <w:tc>
          <w:tcPr>
            <w:tcW w:w="326" w:type="dxa"/>
            <w:tcBorders/>
            <w:shd w:fill="CCEEFF" w:val="clear"/>
            <w:vAlign w:val="center"/>
          </w:tcPr>
          <w:p>
            <w:pPr>
              <w:pStyle w:val="TableContents"/>
              <w:bidi w:val="0"/>
              <w:spacing w:before="0" w:after="1"/>
              <w:ind w:left="0" w:right="0" w:hanging="0"/>
              <w:jc w:val="right"/>
              <w:rPr/>
            </w:pPr>
            <w:r>
              <w:rPr/>
              <w:t>​</w:t>
            </w:r>
          </w:p>
        </w:tc>
        <w:tc>
          <w:tcPr>
            <w:tcW w:w="2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6,452</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Plant facilities and infrastructure</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77,296</w:t>
            </w:r>
          </w:p>
        </w:tc>
        <w:tc>
          <w:tcPr>
            <w:tcW w:w="326" w:type="dxa"/>
            <w:tcBorders/>
            <w:vAlign w:val="center"/>
          </w:tcPr>
          <w:p>
            <w:pPr>
              <w:pStyle w:val="TableContents"/>
              <w:bidi w:val="0"/>
              <w:spacing w:before="0" w:after="1"/>
              <w:ind w:left="0" w:right="0" w:hanging="0"/>
              <w:jc w:val="right"/>
              <w:rPr/>
            </w:pPr>
            <w:r>
              <w:rPr/>
              <w:t>​</w:t>
            </w:r>
          </w:p>
        </w:tc>
        <w:tc>
          <w:tcPr>
            <w:tcW w:w="297" w:type="dxa"/>
            <w:tcBorders/>
            <w:vAlign w:val="center"/>
          </w:tcPr>
          <w:p>
            <w:pPr>
              <w:pStyle w:val="TableContents"/>
              <w:bidi w:val="0"/>
              <w:spacing w:before="0" w:after="1"/>
              <w:ind w:left="0" w:right="0" w:hanging="0"/>
              <w:jc w:val="left"/>
              <w:rPr/>
            </w:pPr>
            <w:r>
              <w:rPr/>
              <w:t> </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76,900</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Machinery and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90,058</w:t>
            </w:r>
          </w:p>
        </w:tc>
        <w:tc>
          <w:tcPr>
            <w:tcW w:w="326" w:type="dxa"/>
            <w:tcBorders/>
            <w:shd w:fill="CCEEFF" w:val="clear"/>
            <w:vAlign w:val="center"/>
          </w:tcPr>
          <w:p>
            <w:pPr>
              <w:pStyle w:val="TableContents"/>
              <w:bidi w:val="0"/>
              <w:spacing w:before="0" w:after="1"/>
              <w:ind w:left="0" w:right="0" w:hanging="0"/>
              <w:jc w:val="right"/>
              <w:rPr/>
            </w:pPr>
            <w:r>
              <w:rPr/>
              <w:t>​</w:t>
            </w:r>
          </w:p>
        </w:tc>
        <w:tc>
          <w:tcPr>
            <w:tcW w:w="297" w:type="dxa"/>
            <w:tcBorders/>
            <w:shd w:fill="CCEEFF" w:val="clear"/>
            <w:vAlign w:val="center"/>
          </w:tcPr>
          <w:p>
            <w:pPr>
              <w:pStyle w:val="TableContents"/>
              <w:bidi w:val="0"/>
              <w:spacing w:before="0" w:after="1"/>
              <w:ind w:left="0" w:right="0" w:hanging="0"/>
              <w:jc w:val="left"/>
              <w:rPr/>
            </w:pPr>
            <w:r>
              <w:rPr/>
              <w:t> </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87,248</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Furniture and office equipment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2,991</w:t>
            </w:r>
          </w:p>
        </w:tc>
        <w:tc>
          <w:tcPr>
            <w:tcW w:w="326" w:type="dxa"/>
            <w:tcBorders/>
            <w:vAlign w:val="center"/>
          </w:tcPr>
          <w:p>
            <w:pPr>
              <w:pStyle w:val="TableContents"/>
              <w:bidi w:val="0"/>
              <w:spacing w:before="0" w:after="1"/>
              <w:ind w:left="0" w:right="0" w:hanging="0"/>
              <w:jc w:val="right"/>
              <w:rPr/>
            </w:pPr>
            <w:r>
              <w:rPr/>
              <w:t>​</w:t>
            </w:r>
          </w:p>
        </w:tc>
        <w:tc>
          <w:tcPr>
            <w:tcW w:w="297" w:type="dxa"/>
            <w:tcBorders/>
            <w:vAlign w:val="center"/>
          </w:tcPr>
          <w:p>
            <w:pPr>
              <w:pStyle w:val="TableContents"/>
              <w:bidi w:val="0"/>
              <w:spacing w:before="0" w:after="1"/>
              <w:ind w:left="0" w:right="0" w:hanging="0"/>
              <w:jc w:val="left"/>
              <w:rPr/>
            </w:pPr>
            <w:r>
              <w:rPr/>
              <w:t> </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2,977</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Software</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2,217</w:t>
            </w:r>
          </w:p>
        </w:tc>
        <w:tc>
          <w:tcPr>
            <w:tcW w:w="326" w:type="dxa"/>
            <w:tcBorders/>
            <w:shd w:fill="CCEEFF" w:val="clear"/>
            <w:vAlign w:val="center"/>
          </w:tcPr>
          <w:p>
            <w:pPr>
              <w:pStyle w:val="TableContents"/>
              <w:bidi w:val="0"/>
              <w:spacing w:before="0" w:after="1"/>
              <w:ind w:left="0" w:right="0" w:hanging="0"/>
              <w:jc w:val="right"/>
              <w:rPr/>
            </w:pPr>
            <w:r>
              <w:rPr/>
              <w:t>​</w:t>
            </w:r>
          </w:p>
        </w:tc>
        <w:tc>
          <w:tcPr>
            <w:tcW w:w="297" w:type="dxa"/>
            <w:tcBorders/>
            <w:shd w:fill="CCEEFF" w:val="clear"/>
            <w:vAlign w:val="center"/>
          </w:tcPr>
          <w:p>
            <w:pPr>
              <w:pStyle w:val="TableContents"/>
              <w:bidi w:val="0"/>
              <w:spacing w:before="0" w:after="1"/>
              <w:ind w:left="0" w:right="0" w:hanging="0"/>
              <w:jc w:val="left"/>
              <w:rPr/>
            </w:pPr>
            <w:r>
              <w:rPr/>
              <w:t> </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2,217</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98,999</w:t>
            </w:r>
          </w:p>
        </w:tc>
        <w:tc>
          <w:tcPr>
            <w:tcW w:w="326" w:type="dxa"/>
            <w:tcBorders/>
            <w:vAlign w:val="center"/>
          </w:tcPr>
          <w:p>
            <w:pPr>
              <w:pStyle w:val="TableContents"/>
              <w:bidi w:val="0"/>
              <w:spacing w:before="0" w:after="1"/>
              <w:ind w:left="0" w:right="0" w:hanging="0"/>
              <w:jc w:val="right"/>
              <w:rPr/>
            </w:pPr>
            <w:r>
              <w:rPr/>
              <w:t>​</w:t>
            </w:r>
          </w:p>
        </w:tc>
        <w:tc>
          <w:tcPr>
            <w:tcW w:w="2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72,717</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property, plant and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278,066</w:t>
            </w:r>
          </w:p>
        </w:tc>
        <w:tc>
          <w:tcPr>
            <w:tcW w:w="326" w:type="dxa"/>
            <w:tcBorders/>
            <w:shd w:fill="CCEEFF" w:val="clear"/>
            <w:vAlign w:val="center"/>
          </w:tcPr>
          <w:p>
            <w:pPr>
              <w:pStyle w:val="TableContents"/>
              <w:bidi w:val="0"/>
              <w:spacing w:before="0" w:after="1"/>
              <w:ind w:left="0" w:right="0" w:hanging="0"/>
              <w:jc w:val="right"/>
              <w:rPr/>
            </w:pPr>
            <w:r>
              <w:rPr/>
              <w:t>​</w:t>
            </w:r>
          </w:p>
        </w:tc>
        <w:tc>
          <w:tcPr>
            <w:tcW w:w="297" w:type="dxa"/>
            <w:tcBorders/>
            <w:shd w:fill="CCEEFF" w:val="clear"/>
            <w:vAlign w:val="center"/>
          </w:tcPr>
          <w:p>
            <w:pPr>
              <w:pStyle w:val="TableContents"/>
              <w:bidi w:val="0"/>
              <w:spacing w:before="0" w:after="1"/>
              <w:ind w:left="0" w:right="0" w:hanging="0"/>
              <w:jc w:val="left"/>
              <w:rPr/>
            </w:pPr>
            <w:r>
              <w:rPr/>
              <w:t> </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248,511</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(79,307)</w:t>
            </w:r>
          </w:p>
        </w:tc>
        <w:tc>
          <w:tcPr>
            <w:tcW w:w="326" w:type="dxa"/>
            <w:tcBorders/>
            <w:vAlign w:val="center"/>
          </w:tcPr>
          <w:p>
            <w:pPr>
              <w:pStyle w:val="TableContents"/>
              <w:bidi w:val="0"/>
              <w:spacing w:before="0" w:after="1"/>
              <w:ind w:left="0" w:right="0" w:hanging="0"/>
              <w:jc w:val="right"/>
              <w:rPr/>
            </w:pPr>
            <w:r>
              <w:rPr/>
              <w:t>​</w:t>
            </w:r>
          </w:p>
        </w:tc>
        <w:tc>
          <w:tcPr>
            <w:tcW w:w="2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(71,639)</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198,759</w:t>
            </w:r>
          </w:p>
        </w:tc>
        <w:tc>
          <w:tcPr>
            <w:tcW w:w="326" w:type="dxa"/>
            <w:tcBorders/>
            <w:shd w:fill="CCEEFF" w:val="clear"/>
            <w:vAlign w:val="center"/>
          </w:tcPr>
          <w:p>
            <w:pPr>
              <w:pStyle w:val="TableContents"/>
              <w:bidi w:val="0"/>
              <w:spacing w:before="0" w:after="1"/>
              <w:ind w:left="0" w:right="0" w:hanging="0"/>
              <w:jc w:val="right"/>
              <w:rPr/>
            </w:pPr>
            <w:r>
              <w:rPr/>
              <w:t>​</w:t>
            </w:r>
          </w:p>
        </w:tc>
        <w:tc>
          <w:tcPr>
            <w:tcW w:w="29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176,872</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recorded depreciation expenses of $3.7 million and $7.9 million for the three and six months ended June 30, 2023, respectively, as compared with $1.2 million and $2.3 million for the same periods ended June 30, 2022.</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Construction in progress includes $33.5 million for Gevo, $11.4 million for the Agri-Energy segment (“Agri-Energy”) related to a fractionation and hydrocarbon skid, $2.0 million for NW Iowa RNG and $52.0 million for NZ1 at June 30, 2023. Construction in progress includes $25.9 million for Gevo, $11.4 million for Agri-Energy, $1.0 million for NW Iowa RNG and $34.4 million for NZ1 at December 31, 2022. Construction in progress is not subject to depreciation until the assets are placed into service. At June 30, 2023, construction in progress included accruals of $12.9 million.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Borrowing costs.</w:t>
      </w:r>
      <w:r>
        <w:rPr>
          <w:rFonts w:ascii="Times New Roman;Times;serif" w:hAnsi="Times New Roman;Times;serif"/>
          <w:sz w:val="20"/>
        </w:rPr>
        <w:t xml:space="preserve"> Borrowing costs directly attributable to acquisition and construction of an asset are capitalized until it is completed and ready for its intended use, and thereafter are recognized in profit or loss for the period. The Company did </w:t>
      </w:r>
      <w:r>
        <w:rPr>
          <w:rFonts w:ascii="Times New Roman;Times;serif" w:hAnsi="Times New Roman;Times;serif"/>
          <w:b w:val="false"/>
          <w:i w:val="false"/>
          <w:caps w:val="false"/>
          <w:smallCaps w:val="false"/>
          <w:sz w:val="20"/>
        </w:rPr>
        <w:t>not</w:t>
      </w:r>
      <w:r>
        <w:rPr>
          <w:rFonts w:ascii="Times New Roman;Times;serif" w:hAnsi="Times New Roman;Times;serif"/>
          <w:sz w:val="20"/>
        </w:rPr>
        <w:t xml:space="preserve"> capitalize interest expense during the six months ended June 30, 2023, and capitalized $0.8 million of interest expense for the six months ended June 30, 2022.</w:t>
      </w:r>
    </w:p>
    <w:p>
      <w:pPr>
        <w:pStyle w:val="TextBody"/>
        <w:bidi w:val="0"/>
        <w:spacing w:before="0" w:after="240"/>
        <w:ind w:left="0" w:right="0" w:hanging="0"/>
        <w:jc w:val="left"/>
        <w:rPr/>
      </w:pPr>
      <w:r>
        <w:rPr/>
        <w:t>​</w:t>
      </w:r>
    </w:p>
    <w:p>
      <w:pPr>
        <w:pStyle w:val="TextBody"/>
        <w:bidi w:val="0"/>
        <w:spacing w:before="0" w:after="0"/>
        <w:ind w:left="360" w:right="0" w:hanging="0"/>
        <w:jc w:val="left"/>
        <w:rPr/>
      </w:pPr>
      <w:r>
        <w:rPr/>
        <w:t>​</w:t>
      </w:r>
    </w:p>
    <w:p>
      <w:pPr>
        <w:pStyle w:val="Normal"/>
        <w:bidi w:val="0"/>
        <w:spacing w:before="0" w:after="0"/>
        <w:jc w:val="left"/>
        <w:rPr>
          <w:sz w:val="4"/>
          <w:szCs w:val="4"/>
        </w:rPr>
      </w:pPr>
      <w:r>
        <w:rPr>
          <w:sz w:val="4"/>
          <w:szCs w:val="4"/>
        </w:rPr>
      </w:r>
      <w:bookmarkStart w:id="1058" w:name="Tc_FL3RbSf8V0quGhGzUYzaMA_7_8"/>
      <w:bookmarkStart w:id="1059" w:name="Tc_vunpHnVqQEWl5l8JHGjOSA_7_5"/>
      <w:bookmarkStart w:id="1060" w:name="Tc_C0qMcyIh106tZgyLc-2XJQ_7_2"/>
      <w:bookmarkStart w:id="1061" w:name="Tc_pbH7tAGGDESPBX5bInt9BQ_7_0"/>
      <w:bookmarkStart w:id="1062" w:name="Tc_iXwLLdjmvUi5y3W1Hp0AkQ_6_0"/>
      <w:bookmarkStart w:id="1063" w:name="Tc_nadTw-H_zkOqy6pZjL3dMg_5_8"/>
      <w:bookmarkStart w:id="1064" w:name="Tc__D_jqVyarkKzURwl29z3-g_5_5"/>
      <w:bookmarkStart w:id="1065" w:name="Tc_DulZgOc3b021UBYgM00Liw_5_2"/>
      <w:bookmarkStart w:id="1066" w:name="Tc_yjpIIRKUOkquYPzNZlaafQ_5_0"/>
      <w:bookmarkStart w:id="1067" w:name="Tc__ExfEnQiCE6j3-etWmizdg_4_11"/>
      <w:bookmarkStart w:id="1068" w:name="Tc_5nGn7kMJKU6p4FOOXCSP9Q_4_8"/>
      <w:bookmarkStart w:id="1069" w:name="Tc_DZkCVxmDNE29QbHLG2LgQw_4_5"/>
      <w:bookmarkStart w:id="1070" w:name="Tc_FLCI733HUEquMbm_12LN5g_4_2"/>
      <w:bookmarkStart w:id="1071" w:name="Tc_0RrU-VTt7Eqb94pQkXjGuQ_3_11"/>
      <w:bookmarkStart w:id="1072" w:name="Tc_0P5nkH14rEuPmgiG4gxOcw_3_8"/>
      <w:bookmarkStart w:id="1073" w:name="Tc_YHvxs0okt0C8O8aWJpyj9g_3_5"/>
      <w:bookmarkStart w:id="1074" w:name="Tc_0_ekEKu_vkqRqQRSiFtznQ_3_2"/>
      <w:bookmarkStart w:id="1075" w:name="Tc_h3CsgIPkr0G3exlVeAglRA_2_11"/>
      <w:bookmarkStart w:id="1076" w:name="Tc_Cq2QFwWkoEWsb1DrqTMNqA_2_8"/>
      <w:bookmarkStart w:id="1077" w:name="Tc_Js_U3ABIZU-ZeYBCkdt1lA_1_2"/>
      <w:bookmarkStart w:id="1078" w:name="_9420d2c3_4102_48fb_af9e_11d675399932"/>
      <w:bookmarkStart w:id="1079" w:name="Tc_aERmaWdlzkWrACoo_LcPtQ_7_8"/>
      <w:bookmarkStart w:id="1080" w:name="Tc_hio79EOUcEuszIpcLbgFAQ_7_5"/>
      <w:bookmarkStart w:id="1081" w:name="Tc_mZKeYyNz6UOdBN0cYSAP2g_7_2"/>
      <w:bookmarkStart w:id="1082" w:name="Tc_2cuOy4vRzE6R2vRUHIfoqQ_7_0"/>
      <w:bookmarkStart w:id="1083" w:name="Tc_w5l29N0JPkqXJKVKlk1hFA_6_0"/>
      <w:bookmarkStart w:id="1084" w:name="Tc_7uG8KarAUESHbiaDrhz_ng_5_8"/>
      <w:bookmarkStart w:id="1085" w:name="Tc_lZRRubmznUSpgmewGK63mA_5_5"/>
      <w:bookmarkStart w:id="1086" w:name="Tc_t-R9WYEWnUy8dSEgL10r-g_5_2"/>
      <w:bookmarkStart w:id="1087" w:name="Tc_ZY-ayy1vtE-mYrxOGKww3w_5_0"/>
      <w:bookmarkStart w:id="1088" w:name="Tc_sWVUvKW2DUStyF4eGdufnQ_4_11"/>
      <w:bookmarkStart w:id="1089" w:name="Tc_r1kcyxGg0Eqe5eKRIkswfw_4_8"/>
      <w:bookmarkStart w:id="1090" w:name="Tc_u-cP899mKEGYEuh-u8AM5g_4_5"/>
      <w:bookmarkStart w:id="1091" w:name="Tc_ensn1pgCWEuKBgpBq7qNZg_4_2"/>
      <w:bookmarkStart w:id="1092" w:name="Tc_1Ei2vKqN9UWDOVCkx4R6tA_3_11"/>
      <w:bookmarkStart w:id="1093" w:name="Tc_JDmK2HRMtUGnBkOSTjQ9bQ_3_8"/>
      <w:bookmarkStart w:id="1094" w:name="Tc_sxjUhXxm5kGCVbcaG277Nw_3_5"/>
      <w:bookmarkStart w:id="1095" w:name="Tc_Dq0McqptVUuYtIiYL0j4Ig_3_2"/>
      <w:bookmarkStart w:id="1096" w:name="Tc_StjK9ylPH0yJRM-QRjxj1w_2_11"/>
      <w:bookmarkStart w:id="1097" w:name="Tc_qOTJHarlQEGYMRHcVRrL2g_2_8"/>
      <w:bookmarkStart w:id="1098" w:name="Tc_TRWGcIofyk6fNhjWDT89wQ_1_2"/>
      <w:bookmarkStart w:id="1099" w:name="_8ba42d3a_a4f0_412a_99e4_062be4b50962"/>
      <w:bookmarkStart w:id="1100" w:name="Tc_FL3RbSf8V0quGhGzUYzaMA_7_8"/>
      <w:bookmarkStart w:id="1101" w:name="Tc_vunpHnVqQEWl5l8JHGjOSA_7_5"/>
      <w:bookmarkStart w:id="1102" w:name="Tc_C0qMcyIh106tZgyLc-2XJQ_7_2"/>
      <w:bookmarkStart w:id="1103" w:name="Tc_pbH7tAGGDESPBX5bInt9BQ_7_0"/>
      <w:bookmarkStart w:id="1104" w:name="Tc_iXwLLdjmvUi5y3W1Hp0AkQ_6_0"/>
      <w:bookmarkStart w:id="1105" w:name="Tc_nadTw-H_zkOqy6pZjL3dMg_5_8"/>
      <w:bookmarkStart w:id="1106" w:name="Tc__D_jqVyarkKzURwl29z3-g_5_5"/>
      <w:bookmarkStart w:id="1107" w:name="Tc_DulZgOc3b021UBYgM00Liw_5_2"/>
      <w:bookmarkStart w:id="1108" w:name="Tc_yjpIIRKUOkquYPzNZlaafQ_5_0"/>
      <w:bookmarkStart w:id="1109" w:name="Tc__ExfEnQiCE6j3-etWmizdg_4_11"/>
      <w:bookmarkStart w:id="1110" w:name="Tc_5nGn7kMJKU6p4FOOXCSP9Q_4_8"/>
      <w:bookmarkStart w:id="1111" w:name="Tc_DZkCVxmDNE29QbHLG2LgQw_4_5"/>
      <w:bookmarkStart w:id="1112" w:name="Tc_FLCI733HUEquMbm_12LN5g_4_2"/>
      <w:bookmarkStart w:id="1113" w:name="Tc_0RrU-VTt7Eqb94pQkXjGuQ_3_11"/>
      <w:bookmarkStart w:id="1114" w:name="Tc_0P5nkH14rEuPmgiG4gxOcw_3_8"/>
      <w:bookmarkStart w:id="1115" w:name="Tc_YHvxs0okt0C8O8aWJpyj9g_3_5"/>
      <w:bookmarkStart w:id="1116" w:name="Tc_0_ekEKu_vkqRqQRSiFtznQ_3_2"/>
      <w:bookmarkStart w:id="1117" w:name="Tc_h3CsgIPkr0G3exlVeAglRA_2_11"/>
      <w:bookmarkStart w:id="1118" w:name="Tc_Cq2QFwWkoEWsb1DrqTMNqA_2_8"/>
      <w:bookmarkStart w:id="1119" w:name="Tc_Js_U3ABIZU-ZeYBCkdt1lA_1_2"/>
      <w:bookmarkStart w:id="1120" w:name="_9420d2c3_4102_48fb_af9e_11d675399932"/>
      <w:bookmarkStart w:id="1121" w:name="Tc_aERmaWdlzkWrACoo_LcPtQ_7_8"/>
      <w:bookmarkStart w:id="1122" w:name="Tc_hio79EOUcEuszIpcLbgFAQ_7_5"/>
      <w:bookmarkStart w:id="1123" w:name="Tc_mZKeYyNz6UOdBN0cYSAP2g_7_2"/>
      <w:bookmarkStart w:id="1124" w:name="Tc_2cuOy4vRzE6R2vRUHIfoqQ_7_0"/>
      <w:bookmarkStart w:id="1125" w:name="Tc_w5l29N0JPkqXJKVKlk1hFA_6_0"/>
      <w:bookmarkStart w:id="1126" w:name="Tc_7uG8KarAUESHbiaDrhz_ng_5_8"/>
      <w:bookmarkStart w:id="1127" w:name="Tc_lZRRubmznUSpgmewGK63mA_5_5"/>
      <w:bookmarkStart w:id="1128" w:name="Tc_t-R9WYEWnUy8dSEgL10r-g_5_2"/>
      <w:bookmarkStart w:id="1129" w:name="Tc_ZY-ayy1vtE-mYrxOGKww3w_5_0"/>
      <w:bookmarkStart w:id="1130" w:name="Tc_sWVUvKW2DUStyF4eGdufnQ_4_11"/>
      <w:bookmarkStart w:id="1131" w:name="Tc_r1kcyxGg0Eqe5eKRIkswfw_4_8"/>
      <w:bookmarkStart w:id="1132" w:name="Tc_u-cP899mKEGYEuh-u8AM5g_4_5"/>
      <w:bookmarkStart w:id="1133" w:name="Tc_ensn1pgCWEuKBgpBq7qNZg_4_2"/>
      <w:bookmarkStart w:id="1134" w:name="Tc_1Ei2vKqN9UWDOVCkx4R6tA_3_11"/>
      <w:bookmarkStart w:id="1135" w:name="Tc_JDmK2HRMtUGnBkOSTjQ9bQ_3_8"/>
      <w:bookmarkStart w:id="1136" w:name="Tc_sxjUhXxm5kGCVbcaG277Nw_3_5"/>
      <w:bookmarkStart w:id="1137" w:name="Tc_Dq0McqptVUuYtIiYL0j4Ig_3_2"/>
      <w:bookmarkStart w:id="1138" w:name="Tc_StjK9ylPH0yJRM-QRjxj1w_2_11"/>
      <w:bookmarkStart w:id="1139" w:name="Tc_qOTJHarlQEGYMRHcVRrL2g_2_8"/>
      <w:bookmarkStart w:id="1140" w:name="Tc_TRWGcIofyk6fNhjWDT89wQ_1_2"/>
      <w:bookmarkStart w:id="1141" w:name="_8ba42d3a_a4f0_412a_99e4_062be4b50962"/>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p>
    <w:tbl>
      <w:tblPr>
        <w:tblW w:w="1952" w:type="dxa"/>
        <w:jc w:val="left"/>
        <w:tblInd w:w="0" w:type="dxa"/>
        <w:tblLayout w:type="fixed"/>
        <w:tblCellMar>
          <w:top w:w="0" w:type="dxa"/>
          <w:left w:w="0" w:type="dxa"/>
          <w:bottom w:w="0" w:type="dxa"/>
          <w:right w:w="0" w:type="dxa"/>
        </w:tblCellMar>
      </w:tblPr>
      <w:tblGrid>
        <w:gridCol w:w="376"/>
        <w:gridCol w:w="157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10.</w:t>
            </w:r>
          </w:p>
        </w:tc>
        <w:tc>
          <w:tcPr>
            <w:tcW w:w="15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Intangible Assets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Identifiable intangible assets consist of patents, which management evaluates to determine whether they (i) support current products, (ii) support planned research and development, or (iii) prevent others from competing with Gevo’s products.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tables set forth the Company’s intangible assets by classification (in thousands) as of:</w:t>
      </w:r>
    </w:p>
    <w:p>
      <w:pPr>
        <w:pStyle w:val="TextBody"/>
        <w:bidi w:val="0"/>
        <w:spacing w:before="0" w:after="240"/>
        <w:ind w:left="0" w:right="0" w:firstLine="360"/>
        <w:jc w:val="left"/>
        <w:rPr/>
      </w:pPr>
      <w:r>
        <w:rPr/>
        <w:t>​</w:t>
      </w:r>
    </w:p>
    <w:tbl>
      <w:tblPr>
        <w:tblW w:w="7623" w:type="dxa"/>
        <w:jc w:val="left"/>
        <w:tblInd w:w="0" w:type="dxa"/>
        <w:tblLayout w:type="fixed"/>
        <w:tblCellMar>
          <w:top w:w="0" w:type="dxa"/>
          <w:left w:w="0" w:type="dxa"/>
          <w:bottom w:w="0" w:type="dxa"/>
          <w:right w:w="0" w:type="dxa"/>
        </w:tblCellMar>
      </w:tblPr>
      <w:tblGrid>
        <w:gridCol w:w="1471"/>
        <w:gridCol w:w="326"/>
        <w:gridCol w:w="336"/>
        <w:gridCol w:w="909"/>
        <w:gridCol w:w="326"/>
        <w:gridCol w:w="270"/>
        <w:gridCol w:w="811"/>
        <w:gridCol w:w="326"/>
        <w:gridCol w:w="251"/>
        <w:gridCol w:w="680"/>
        <w:gridCol w:w="326"/>
        <w:gridCol w:w="1591"/>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934085" cy="175260"/>
                      <wp:effectExtent l="0" t="0" r="0" b="0"/>
                      <wp:wrapNone/>
                      <wp:docPr id="181" name="Frame181"/>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07010" cy="175260"/>
                      <wp:effectExtent l="0" t="0" r="0" b="0"/>
                      <wp:wrapNone/>
                      <wp:docPr id="182" name="Frame1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13360" cy="175260"/>
                      <wp:effectExtent l="0" t="0" r="0" b="0"/>
                      <wp:wrapNone/>
                      <wp:docPr id="183" name="Frame183"/>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577215" cy="175260"/>
                      <wp:effectExtent l="0" t="0" r="0" b="0"/>
                      <wp:wrapNone/>
                      <wp:docPr id="184" name="Frame184"/>
                      <a:graphic xmlns:a="http://schemas.openxmlformats.org/drawingml/2006/main">
                        <a:graphicData uri="http://schemas.microsoft.com/office/word/2010/wordprocessingShape">
                          <wps:wsp>
                            <wps:cNvSpPr txBox="1"/>
                            <wps:spPr>
                              <a:xfrm>
                                <a:off x="0" y="0"/>
                                <a:ext cx="577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5" name="Frame1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71450" cy="175260"/>
                      <wp:effectExtent l="0" t="0" r="0" b="0"/>
                      <wp:wrapNone/>
                      <wp:docPr id="186" name="Frame186"/>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514985" cy="175260"/>
                      <wp:effectExtent l="0" t="0" r="0" b="0"/>
                      <wp:wrapNone/>
                      <wp:docPr id="187" name="Frame187"/>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07010" cy="175260"/>
                      <wp:effectExtent l="0" t="0" r="0" b="0"/>
                      <wp:wrapNone/>
                      <wp:docPr id="188" name="Frame1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59385" cy="175260"/>
                      <wp:effectExtent l="0" t="0" r="0" b="0"/>
                      <wp:wrapNone/>
                      <wp:docPr id="189" name="Frame189"/>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431800" cy="175260"/>
                      <wp:effectExtent l="0" t="0" r="0" b="0"/>
                      <wp:wrapNone/>
                      <wp:docPr id="190" name="Frame190"/>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07010" cy="175260"/>
                      <wp:effectExtent l="0" t="0" r="0" b="0"/>
                      <wp:wrapNone/>
                      <wp:docPr id="191" name="Frame1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010285" cy="175260"/>
                      <wp:effectExtent l="0" t="0" r="0" b="0"/>
                      <wp:wrapNone/>
                      <wp:docPr id="192" name="Frame192"/>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5826" w:type="dxa"/>
            <w:gridSpan w:val="1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2023</w:t>
            </w:r>
          </w:p>
        </w:tc>
      </w:tr>
      <w:tr>
        <w:trPr/>
        <w:tc>
          <w:tcPr>
            <w:tcW w:w="14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36" w:type="dxa"/>
            <w:tcBorders/>
            <w:vAlign w:val="center"/>
          </w:tcPr>
          <w:p>
            <w:pPr>
              <w:pStyle w:val="TableContents"/>
              <w:bidi w:val="0"/>
              <w:spacing w:before="0" w:after="1"/>
              <w:ind w:left="0" w:right="0" w:hanging="0"/>
              <w:jc w:val="center"/>
              <w:rPr/>
            </w:pPr>
            <w:r>
              <w:rPr/>
              <w:t>​</w:t>
            </w:r>
          </w:p>
        </w:tc>
        <w:tc>
          <w:tcPr>
            <w:tcW w:w="90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70" w:type="dxa"/>
            <w:tcBorders/>
            <w:vAlign w:val="center"/>
          </w:tcPr>
          <w:p>
            <w:pPr>
              <w:pStyle w:val="TableContents"/>
              <w:bidi w:val="0"/>
              <w:spacing w:before="0" w:after="1"/>
              <w:ind w:left="0" w:right="0" w:hanging="0"/>
              <w:jc w:val="center"/>
              <w:rPr/>
            </w:pPr>
            <w:r>
              <w:rPr/>
              <w:t>​</w:t>
            </w:r>
          </w:p>
        </w:tc>
        <w:tc>
          <w:tcPr>
            <w:tcW w:w="8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Identifiable</w:t>
            </w:r>
          </w:p>
        </w:tc>
        <w:tc>
          <w:tcPr>
            <w:tcW w:w="326" w:type="dxa"/>
            <w:tcBorders/>
            <w:vAlign w:val="center"/>
          </w:tcPr>
          <w:p>
            <w:pPr>
              <w:pStyle w:val="TableContents"/>
              <w:bidi w:val="0"/>
              <w:spacing w:before="0" w:after="1"/>
              <w:ind w:left="0" w:right="0" w:hanging="0"/>
              <w:jc w:val="center"/>
              <w:rPr/>
            </w:pPr>
            <w:r>
              <w:rPr/>
              <w:t>    </w:t>
            </w:r>
          </w:p>
        </w:tc>
        <w:tc>
          <w:tcPr>
            <w:tcW w:w="15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14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4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Carrying</w:t>
            </w:r>
          </w:p>
        </w:tc>
        <w:tc>
          <w:tcPr>
            <w:tcW w:w="326" w:type="dxa"/>
            <w:tcBorders/>
            <w:vAlign w:val="center"/>
          </w:tcPr>
          <w:p>
            <w:pPr>
              <w:pStyle w:val="TableContents"/>
              <w:bidi w:val="0"/>
              <w:spacing w:before="0" w:after="1"/>
              <w:ind w:left="0" w:right="0" w:hanging="0"/>
              <w:jc w:val="center"/>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Intangible</w:t>
            </w:r>
          </w:p>
        </w:tc>
        <w:tc>
          <w:tcPr>
            <w:tcW w:w="326" w:type="dxa"/>
            <w:tcBorders/>
            <w:vAlign w:val="center"/>
          </w:tcPr>
          <w:p>
            <w:pPr>
              <w:pStyle w:val="TableContents"/>
              <w:bidi w:val="0"/>
              <w:spacing w:before="0" w:after="1"/>
              <w:ind w:left="0" w:right="0" w:hanging="0"/>
              <w:jc w:val="center"/>
              <w:rPr/>
            </w:pPr>
            <w:r>
              <w:rPr/>
              <w:t>​</w:t>
            </w:r>
          </w:p>
        </w:tc>
        <w:tc>
          <w:tcPr>
            <w:tcW w:w="15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Useful Life</w:t>
            </w:r>
          </w:p>
        </w:tc>
      </w:tr>
      <w:tr>
        <w:trPr/>
        <w:tc>
          <w:tcPr>
            <w:tcW w:w="14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center"/>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vAlign w:val="center"/>
          </w:tcPr>
          <w:p>
            <w:pPr>
              <w:pStyle w:val="TableContents"/>
              <w:bidi w:val="0"/>
              <w:spacing w:before="0" w:after="1"/>
              <w:ind w:left="0" w:right="0" w:hanging="0"/>
              <w:jc w:val="center"/>
              <w:rPr/>
            </w:pPr>
            <w:r>
              <w:rPr/>
              <w:t>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 net</w:t>
            </w:r>
          </w:p>
        </w:tc>
        <w:tc>
          <w:tcPr>
            <w:tcW w:w="326" w:type="dxa"/>
            <w:tcBorders/>
            <w:vAlign w:val="center"/>
          </w:tcPr>
          <w:p>
            <w:pPr>
              <w:pStyle w:val="TableContents"/>
              <w:bidi w:val="0"/>
              <w:spacing w:before="0" w:after="1"/>
              <w:ind w:left="0" w:right="0" w:hanging="0"/>
              <w:jc w:val="center"/>
              <w:rPr/>
            </w:pPr>
            <w:r>
              <w:rPr/>
              <w:t>    </w:t>
            </w:r>
          </w:p>
        </w:tc>
        <w:tc>
          <w:tcPr>
            <w:tcW w:w="15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r>
      <w:tr>
        <w:trPr/>
        <w:tc>
          <w:tcPr>
            <w:tcW w:w="1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Patents</w:t>
            </w:r>
          </w:p>
        </w:tc>
        <w:tc>
          <w:tcPr>
            <w:tcW w:w="326" w:type="dxa"/>
            <w:tcBorders/>
            <w:shd w:fill="CCEEFF" w:val="clear"/>
            <w:vAlign w:val="center"/>
          </w:tcPr>
          <w:p>
            <w:pPr>
              <w:pStyle w:val="TableContents"/>
              <w:bidi w:val="0"/>
              <w:spacing w:before="0" w:after="1"/>
              <w:ind w:left="0" w:right="0" w:hanging="0"/>
              <w:jc w:val="left"/>
              <w:rPr/>
            </w:pPr>
            <w:r>
              <w:rPr/>
              <w:t>​</w:t>
            </w:r>
          </w:p>
        </w:tc>
        <w:tc>
          <w:tcPr>
            <w:tcW w:w="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4,580</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(1,330)</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3,250</w:t>
            </w:r>
          </w:p>
        </w:tc>
        <w:tc>
          <w:tcPr>
            <w:tcW w:w="326" w:type="dxa"/>
            <w:tcBorders/>
            <w:shd w:fill="CCEEFF" w:val="clear"/>
            <w:vAlign w:val="center"/>
          </w:tcPr>
          <w:p>
            <w:pPr>
              <w:pStyle w:val="TableContents"/>
              <w:bidi w:val="0"/>
              <w:spacing w:before="0" w:after="1"/>
              <w:ind w:left="0" w:right="0" w:hanging="0"/>
              <w:jc w:val="left"/>
              <w:rPr/>
            </w:pPr>
            <w:r>
              <w:rPr/>
              <w:t> </w:t>
            </w:r>
          </w:p>
        </w:tc>
        <w:tc>
          <w:tcPr>
            <w:tcW w:w="1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1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Defensive assets</w:t>
            </w:r>
          </w:p>
        </w:tc>
        <w:tc>
          <w:tcPr>
            <w:tcW w:w="326" w:type="dxa"/>
            <w:tcBorders/>
            <w:vAlign w:val="center"/>
          </w:tcPr>
          <w:p>
            <w:pPr>
              <w:pStyle w:val="TableContents"/>
              <w:bidi w:val="0"/>
              <w:spacing w:before="0" w:after="1"/>
              <w:ind w:left="0" w:right="0" w:hanging="0"/>
              <w:jc w:val="left"/>
              <w:rPr/>
            </w:pPr>
            <w:r>
              <w:rPr/>
              <w:t>​</w:t>
            </w:r>
          </w:p>
        </w:tc>
        <w:tc>
          <w:tcPr>
            <w:tcW w:w="33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4,900</w:t>
            </w:r>
          </w:p>
        </w:tc>
        <w:tc>
          <w:tcPr>
            <w:tcW w:w="326" w:type="dxa"/>
            <w:tcBorders/>
            <w:vAlign w:val="center"/>
          </w:tcPr>
          <w:p>
            <w:pPr>
              <w:pStyle w:val="TableContents"/>
              <w:bidi w:val="0"/>
              <w:spacing w:before="0" w:after="1"/>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(1,042)</w:t>
            </w:r>
          </w:p>
        </w:tc>
        <w:tc>
          <w:tcPr>
            <w:tcW w:w="326" w:type="dxa"/>
            <w:tcBorders/>
            <w:vAlign w:val="center"/>
          </w:tcPr>
          <w:p>
            <w:pPr>
              <w:pStyle w:val="TableContents"/>
              <w:bidi w:val="0"/>
              <w:spacing w:before="0" w:after="1"/>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3,858</w:t>
            </w:r>
          </w:p>
        </w:tc>
        <w:tc>
          <w:tcPr>
            <w:tcW w:w="326" w:type="dxa"/>
            <w:tcBorders/>
            <w:vAlign w:val="center"/>
          </w:tcPr>
          <w:p>
            <w:pPr>
              <w:pStyle w:val="TableContents"/>
              <w:bidi w:val="0"/>
              <w:spacing w:before="0" w:after="1"/>
              <w:ind w:left="0" w:right="0" w:hanging="0"/>
              <w:jc w:val="left"/>
              <w:rPr/>
            </w:pPr>
            <w:r>
              <w:rPr/>
              <w:t> </w:t>
            </w:r>
          </w:p>
        </w:tc>
        <w:tc>
          <w:tcPr>
            <w:tcW w:w="15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1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26" w:type="dxa"/>
            <w:tcBorders/>
            <w:shd w:fill="CCEEFF" w:val="clear"/>
            <w:vAlign w:val="center"/>
          </w:tcPr>
          <w:p>
            <w:pPr>
              <w:pStyle w:val="TableContents"/>
              <w:bidi w:val="0"/>
              <w:spacing w:before="0" w:after="1"/>
              <w:ind w:left="0" w:right="0" w:hanging="0"/>
              <w:jc w:val="left"/>
              <w:rPr/>
            </w:pPr>
            <w:r>
              <w:rPr/>
              <w:t>​</w:t>
            </w:r>
          </w:p>
        </w:tc>
        <w:tc>
          <w:tcPr>
            <w:tcW w:w="33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9,480</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(2,372)</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7,108</w:t>
            </w:r>
          </w:p>
        </w:tc>
        <w:tc>
          <w:tcPr>
            <w:tcW w:w="326" w:type="dxa"/>
            <w:tcBorders/>
            <w:shd w:fill="CCEEFF" w:val="clear"/>
            <w:vAlign w:val="center"/>
          </w:tcPr>
          <w:p>
            <w:pPr>
              <w:pStyle w:val="TableContents"/>
              <w:bidi w:val="0"/>
              <w:spacing w:before="0" w:after="1"/>
              <w:ind w:left="0" w:right="0" w:hanging="0"/>
              <w:jc w:val="left"/>
              <w:rPr/>
            </w:pPr>
            <w:r>
              <w:rPr/>
              <w:t> </w:t>
            </w:r>
          </w:p>
        </w:tc>
        <w:tc>
          <w:tcPr>
            <w:tcW w:w="1591"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7.9</w:t>
            </w:r>
          </w:p>
        </w:tc>
      </w:tr>
    </w:tbl>
    <w:p>
      <w:pPr>
        <w:pStyle w:val="TextBody"/>
        <w:bidi w:val="0"/>
        <w:spacing w:before="0" w:after="240"/>
        <w:ind w:left="0" w:right="0" w:firstLine="360"/>
        <w:jc w:val="left"/>
        <w:rPr/>
      </w:pPr>
      <w:r>
        <w:rPr/>
        <w:t>​</w:t>
      </w:r>
    </w:p>
    <w:tbl>
      <w:tblPr>
        <w:tblW w:w="7623" w:type="dxa"/>
        <w:jc w:val="left"/>
        <w:tblInd w:w="0" w:type="dxa"/>
        <w:tblLayout w:type="fixed"/>
        <w:tblCellMar>
          <w:top w:w="0" w:type="dxa"/>
          <w:left w:w="0" w:type="dxa"/>
          <w:bottom w:w="0" w:type="dxa"/>
          <w:right w:w="0" w:type="dxa"/>
        </w:tblCellMar>
      </w:tblPr>
      <w:tblGrid>
        <w:gridCol w:w="1471"/>
        <w:gridCol w:w="326"/>
        <w:gridCol w:w="336"/>
        <w:gridCol w:w="909"/>
        <w:gridCol w:w="326"/>
        <w:gridCol w:w="270"/>
        <w:gridCol w:w="811"/>
        <w:gridCol w:w="326"/>
        <w:gridCol w:w="251"/>
        <w:gridCol w:w="680"/>
        <w:gridCol w:w="326"/>
        <w:gridCol w:w="1591"/>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934085" cy="175260"/>
                      <wp:effectExtent l="0" t="0" r="0" b="0"/>
                      <wp:wrapNone/>
                      <wp:docPr id="193" name="Frame193"/>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7010" cy="175260"/>
                      <wp:effectExtent l="0" t="0" r="0" b="0"/>
                      <wp:wrapNone/>
                      <wp:docPr id="194" name="Frame1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13360" cy="175260"/>
                      <wp:effectExtent l="0" t="0" r="0" b="0"/>
                      <wp:wrapNone/>
                      <wp:docPr id="195" name="Frame195"/>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577215" cy="175260"/>
                      <wp:effectExtent l="0" t="0" r="0" b="0"/>
                      <wp:wrapNone/>
                      <wp:docPr id="196" name="Frame196"/>
                      <a:graphic xmlns:a="http://schemas.openxmlformats.org/drawingml/2006/main">
                        <a:graphicData uri="http://schemas.microsoft.com/office/word/2010/wordprocessingShape">
                          <wps:wsp>
                            <wps:cNvSpPr txBox="1"/>
                            <wps:spPr>
                              <a:xfrm>
                                <a:off x="0" y="0"/>
                                <a:ext cx="577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260"/>
                      <wp:effectExtent l="0" t="0" r="0" b="0"/>
                      <wp:wrapNone/>
                      <wp:docPr id="197" name="Frame1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71450" cy="175260"/>
                      <wp:effectExtent l="0" t="0" r="0" b="0"/>
                      <wp:wrapNone/>
                      <wp:docPr id="198" name="Frame198"/>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514985" cy="175260"/>
                      <wp:effectExtent l="0" t="0" r="0" b="0"/>
                      <wp:wrapNone/>
                      <wp:docPr id="199" name="Frame199"/>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7010" cy="175260"/>
                      <wp:effectExtent l="0" t="0" r="0" b="0"/>
                      <wp:wrapNone/>
                      <wp:docPr id="200" name="Frame2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59385" cy="175260"/>
                      <wp:effectExtent l="0" t="0" r="0" b="0"/>
                      <wp:wrapNone/>
                      <wp:docPr id="201" name="Frame201"/>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431800" cy="175260"/>
                      <wp:effectExtent l="0" t="0" r="0" b="0"/>
                      <wp:wrapNone/>
                      <wp:docPr id="202" name="Frame202"/>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7010" cy="175260"/>
                      <wp:effectExtent l="0" t="0" r="0" b="0"/>
                      <wp:wrapNone/>
                      <wp:docPr id="203" name="Frame2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010285" cy="175260"/>
                      <wp:effectExtent l="0" t="0" r="0" b="0"/>
                      <wp:wrapNone/>
                      <wp:docPr id="204" name="Frame204"/>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5826" w:type="dxa"/>
            <w:gridSpan w:val="1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14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36" w:type="dxa"/>
            <w:tcBorders/>
            <w:vAlign w:val="center"/>
          </w:tcPr>
          <w:p>
            <w:pPr>
              <w:pStyle w:val="TableContents"/>
              <w:bidi w:val="0"/>
              <w:spacing w:before="0" w:after="1"/>
              <w:ind w:left="0" w:right="0" w:hanging="0"/>
              <w:jc w:val="center"/>
              <w:rPr/>
            </w:pPr>
            <w:r>
              <w:rPr/>
              <w:t>​</w:t>
            </w:r>
          </w:p>
        </w:tc>
        <w:tc>
          <w:tcPr>
            <w:tcW w:w="90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70" w:type="dxa"/>
            <w:tcBorders/>
            <w:vAlign w:val="center"/>
          </w:tcPr>
          <w:p>
            <w:pPr>
              <w:pStyle w:val="TableContents"/>
              <w:bidi w:val="0"/>
              <w:spacing w:before="0" w:after="1"/>
              <w:ind w:left="0" w:right="0" w:hanging="0"/>
              <w:jc w:val="center"/>
              <w:rPr/>
            </w:pPr>
            <w:r>
              <w:rPr/>
              <w:t>​</w:t>
            </w:r>
          </w:p>
        </w:tc>
        <w:tc>
          <w:tcPr>
            <w:tcW w:w="8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Identifiable</w:t>
            </w:r>
          </w:p>
        </w:tc>
        <w:tc>
          <w:tcPr>
            <w:tcW w:w="326" w:type="dxa"/>
            <w:tcBorders/>
            <w:vAlign w:val="center"/>
          </w:tcPr>
          <w:p>
            <w:pPr>
              <w:pStyle w:val="TableContents"/>
              <w:bidi w:val="0"/>
              <w:spacing w:before="0" w:after="1"/>
              <w:ind w:left="0" w:right="0" w:hanging="0"/>
              <w:jc w:val="center"/>
              <w:rPr/>
            </w:pPr>
            <w:r>
              <w:rPr/>
              <w:t>    </w:t>
            </w:r>
          </w:p>
        </w:tc>
        <w:tc>
          <w:tcPr>
            <w:tcW w:w="15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14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4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Carrying</w:t>
            </w:r>
          </w:p>
        </w:tc>
        <w:tc>
          <w:tcPr>
            <w:tcW w:w="326" w:type="dxa"/>
            <w:tcBorders/>
            <w:vAlign w:val="center"/>
          </w:tcPr>
          <w:p>
            <w:pPr>
              <w:pStyle w:val="TableContents"/>
              <w:bidi w:val="0"/>
              <w:spacing w:before="0" w:after="1"/>
              <w:ind w:left="0" w:right="0" w:hanging="0"/>
              <w:jc w:val="center"/>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Intangible</w:t>
            </w:r>
          </w:p>
        </w:tc>
        <w:tc>
          <w:tcPr>
            <w:tcW w:w="326" w:type="dxa"/>
            <w:tcBorders/>
            <w:vAlign w:val="center"/>
          </w:tcPr>
          <w:p>
            <w:pPr>
              <w:pStyle w:val="TableContents"/>
              <w:bidi w:val="0"/>
              <w:spacing w:before="0" w:after="1"/>
              <w:ind w:left="0" w:right="0" w:hanging="0"/>
              <w:jc w:val="center"/>
              <w:rPr/>
            </w:pPr>
            <w:r>
              <w:rPr/>
              <w:t>​</w:t>
            </w:r>
          </w:p>
        </w:tc>
        <w:tc>
          <w:tcPr>
            <w:tcW w:w="15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Useful Life</w:t>
            </w:r>
          </w:p>
        </w:tc>
      </w:tr>
      <w:tr>
        <w:trPr/>
        <w:tc>
          <w:tcPr>
            <w:tcW w:w="14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center"/>
              <w:rPr/>
            </w:pPr>
            <w:r>
              <w:rPr/>
              <w:t>​</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vAlign w:val="center"/>
          </w:tcPr>
          <w:p>
            <w:pPr>
              <w:pStyle w:val="TableContents"/>
              <w:bidi w:val="0"/>
              <w:spacing w:before="0" w:after="1"/>
              <w:ind w:left="0" w:right="0" w:hanging="0"/>
              <w:jc w:val="center"/>
              <w:rPr/>
            </w:pPr>
            <w:r>
              <w:rPr/>
              <w:t>​</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 Net</w:t>
            </w:r>
          </w:p>
        </w:tc>
        <w:tc>
          <w:tcPr>
            <w:tcW w:w="326" w:type="dxa"/>
            <w:tcBorders/>
            <w:vAlign w:val="center"/>
          </w:tcPr>
          <w:p>
            <w:pPr>
              <w:pStyle w:val="TableContents"/>
              <w:bidi w:val="0"/>
              <w:spacing w:before="0" w:after="1"/>
              <w:ind w:left="0" w:right="0" w:hanging="0"/>
              <w:jc w:val="center"/>
              <w:rPr/>
            </w:pPr>
            <w:r>
              <w:rPr/>
              <w:t>​</w:t>
            </w:r>
          </w:p>
        </w:tc>
        <w:tc>
          <w:tcPr>
            <w:tcW w:w="15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r>
      <w:tr>
        <w:trPr/>
        <w:tc>
          <w:tcPr>
            <w:tcW w:w="1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Patents</w:t>
            </w:r>
          </w:p>
        </w:tc>
        <w:tc>
          <w:tcPr>
            <w:tcW w:w="326" w:type="dxa"/>
            <w:tcBorders/>
            <w:shd w:fill="CCEEFF" w:val="clear"/>
            <w:vAlign w:val="center"/>
          </w:tcPr>
          <w:p>
            <w:pPr>
              <w:pStyle w:val="TableContents"/>
              <w:bidi w:val="0"/>
              <w:spacing w:before="0" w:after="1"/>
              <w:ind w:left="0" w:right="0" w:hanging="0"/>
              <w:jc w:val="left"/>
              <w:rPr/>
            </w:pPr>
            <w:r>
              <w:rPr/>
              <w:t>​</w:t>
            </w:r>
          </w:p>
        </w:tc>
        <w:tc>
          <w:tcPr>
            <w:tcW w:w="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4,580</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(1,039)</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3,541</w:t>
            </w:r>
          </w:p>
        </w:tc>
        <w:tc>
          <w:tcPr>
            <w:tcW w:w="326" w:type="dxa"/>
            <w:tcBorders/>
            <w:shd w:fill="CCEEFF" w:val="clear"/>
            <w:vAlign w:val="center"/>
          </w:tcPr>
          <w:p>
            <w:pPr>
              <w:pStyle w:val="TableContents"/>
              <w:bidi w:val="0"/>
              <w:spacing w:before="0" w:after="1"/>
              <w:ind w:left="0" w:right="0" w:hanging="0"/>
              <w:jc w:val="left"/>
              <w:rPr/>
            </w:pPr>
            <w:r>
              <w:rPr/>
              <w:t> </w:t>
            </w:r>
          </w:p>
        </w:tc>
        <w:tc>
          <w:tcPr>
            <w:tcW w:w="1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1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Defensive assets</w:t>
            </w:r>
          </w:p>
        </w:tc>
        <w:tc>
          <w:tcPr>
            <w:tcW w:w="326" w:type="dxa"/>
            <w:tcBorders/>
            <w:vAlign w:val="center"/>
          </w:tcPr>
          <w:p>
            <w:pPr>
              <w:pStyle w:val="TableContents"/>
              <w:bidi w:val="0"/>
              <w:spacing w:before="0" w:after="1"/>
              <w:ind w:left="0" w:right="0" w:hanging="0"/>
              <w:jc w:val="left"/>
              <w:rPr/>
            </w:pPr>
            <w:r>
              <w:rPr/>
              <w:t>​</w:t>
            </w:r>
          </w:p>
        </w:tc>
        <w:tc>
          <w:tcPr>
            <w:tcW w:w="33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4,900</w:t>
            </w:r>
          </w:p>
        </w:tc>
        <w:tc>
          <w:tcPr>
            <w:tcW w:w="326" w:type="dxa"/>
            <w:tcBorders/>
            <w:vAlign w:val="center"/>
          </w:tcPr>
          <w:p>
            <w:pPr>
              <w:pStyle w:val="TableContents"/>
              <w:bidi w:val="0"/>
              <w:spacing w:before="0" w:after="1"/>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w:t>
            </w:r>
          </w:p>
        </w:tc>
        <w:tc>
          <w:tcPr>
            <w:tcW w:w="326" w:type="dxa"/>
            <w:tcBorders/>
            <w:vAlign w:val="center"/>
          </w:tcPr>
          <w:p>
            <w:pPr>
              <w:pStyle w:val="TableContents"/>
              <w:bidi w:val="0"/>
              <w:spacing w:before="0" w:after="1"/>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4,150</w:t>
            </w:r>
          </w:p>
        </w:tc>
        <w:tc>
          <w:tcPr>
            <w:tcW w:w="326" w:type="dxa"/>
            <w:tcBorders/>
            <w:vAlign w:val="center"/>
          </w:tcPr>
          <w:p>
            <w:pPr>
              <w:pStyle w:val="TableContents"/>
              <w:bidi w:val="0"/>
              <w:spacing w:before="0" w:after="1"/>
              <w:ind w:left="0" w:right="0" w:hanging="0"/>
              <w:jc w:val="left"/>
              <w:rPr/>
            </w:pPr>
            <w:r>
              <w:rPr/>
              <w:t> </w:t>
            </w:r>
          </w:p>
        </w:tc>
        <w:tc>
          <w:tcPr>
            <w:tcW w:w="15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1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26" w:type="dxa"/>
            <w:tcBorders/>
            <w:shd w:fill="CCEEFF" w:val="clear"/>
            <w:vAlign w:val="center"/>
          </w:tcPr>
          <w:p>
            <w:pPr>
              <w:pStyle w:val="TableContents"/>
              <w:bidi w:val="0"/>
              <w:spacing w:before="0" w:after="1"/>
              <w:ind w:left="0" w:right="0" w:hanging="0"/>
              <w:jc w:val="left"/>
              <w:rPr/>
            </w:pPr>
            <w:r>
              <w:rPr/>
              <w:t>​</w:t>
            </w:r>
          </w:p>
        </w:tc>
        <w:tc>
          <w:tcPr>
            <w:tcW w:w="33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9,480</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(1,789)</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7,691</w:t>
            </w:r>
          </w:p>
        </w:tc>
        <w:tc>
          <w:tcPr>
            <w:tcW w:w="326" w:type="dxa"/>
            <w:tcBorders/>
            <w:shd w:fill="CCEEFF" w:val="clear"/>
            <w:vAlign w:val="center"/>
          </w:tcPr>
          <w:p>
            <w:pPr>
              <w:pStyle w:val="TableContents"/>
              <w:bidi w:val="0"/>
              <w:spacing w:before="0" w:after="1"/>
              <w:ind w:left="0" w:right="0" w:hanging="0"/>
              <w:jc w:val="left"/>
              <w:rPr/>
            </w:pPr>
            <w:r>
              <w:rPr/>
              <w:t> </w:t>
            </w:r>
          </w:p>
        </w:tc>
        <w:tc>
          <w:tcPr>
            <w:tcW w:w="1591"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7.9</w:t>
            </w:r>
          </w:p>
        </w:tc>
      </w:tr>
    </w:tbl>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bookmarkStart w:id="1142" w:name="Tc_cz8ZWCmoiEWMJm1PQ-_oHA_8_8"/>
      <w:bookmarkStart w:id="1143" w:name="Tc_F92wDXQqVUyiFdPReDdfCA_8_5"/>
      <w:bookmarkStart w:id="1144" w:name="Tc_-6P9xbSrM0mmCcnAuWL3Qg_8_2"/>
      <w:bookmarkStart w:id="1145" w:name="Tc_stJfMK8bC06ouBf2hlLV_g_8_0"/>
      <w:bookmarkStart w:id="1146" w:name="Tc_iAksKXvpREGZWp0DzCAg7A_7_0"/>
      <w:bookmarkStart w:id="1147" w:name="Tc_Qq8wKSL7Y0SqFsvA0unRqA_6_0"/>
      <w:bookmarkStart w:id="1148" w:name="Tc_WFQXqSXEoU6e6whFRUnq0g_5_0"/>
      <w:bookmarkStart w:id="1149" w:name="Tc_wTx5WoyIhEGuXr0Cp44G7A_4_0"/>
      <w:bookmarkStart w:id="1150" w:name="Tc_45y-hzDOBkW6DZjFD8QwxA_3_0"/>
      <w:bookmarkStart w:id="1151" w:name="Tc_Vy2DrrZT7kqEC4XAuABoeg_2_8"/>
      <w:bookmarkStart w:id="1152" w:name="Tc_H4NJsaLR5kaQxmoV-W2iaQ_2_5"/>
      <w:bookmarkStart w:id="1153" w:name="Tc_0Jvj-ohPw0ioeZ_dwvURgA_2_2"/>
      <w:bookmarkStart w:id="1154" w:name="Tc_eY5gdZKM1kKve4mfB9e-rw_2_0"/>
      <w:bookmarkStart w:id="1155" w:name="Tc_QCcuzjjvNUej4LX1j-L0eA_1_8"/>
      <w:bookmarkStart w:id="1156" w:name="Tc_nTd1J5zJ8kKQ0NkcGzHpMQ_1_5"/>
      <w:bookmarkStart w:id="1157" w:name="Tc_C8dPKv9Gx0Wd5alls8NlSA_1_2"/>
      <w:bookmarkStart w:id="1158" w:name="Tc_ySVMcLQrjEmIij3HCVYIaQ_1_0"/>
      <w:bookmarkStart w:id="1159" w:name="_a9d8aa79_3bf3_4ebf_9e9b_b2c60457a516"/>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r>
        <w:rPr>
          <w:rFonts w:ascii="Times New Roman;Times;serif" w:hAnsi="Times New Roman;Times;serif"/>
          <w:sz w:val="20"/>
        </w:rPr>
        <w:t>The Company recorded amortization expense of $0.3 million and $0.6 million for each of the three and six months ended June 30, 2023 and 2022, respectively.</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details the estimated amortization of intangible assets as of June 30, 2023 (in thousands):</w:t>
      </w:r>
    </w:p>
    <w:p>
      <w:pPr>
        <w:pStyle w:val="TextBody"/>
        <w:bidi w:val="0"/>
        <w:spacing w:before="0" w:after="240"/>
        <w:ind w:left="0" w:right="0" w:firstLine="360"/>
        <w:jc w:val="left"/>
        <w:rPr/>
      </w:pPr>
      <w:r>
        <w:rPr/>
        <w:t>​</w:t>
      </w:r>
    </w:p>
    <w:tbl>
      <w:tblPr>
        <w:tblW w:w="6038" w:type="dxa"/>
        <w:jc w:val="left"/>
        <w:tblInd w:w="0" w:type="dxa"/>
        <w:tblLayout w:type="fixed"/>
        <w:tblCellMar>
          <w:top w:w="0" w:type="dxa"/>
          <w:left w:w="0" w:type="dxa"/>
          <w:bottom w:w="0" w:type="dxa"/>
          <w:right w:w="0" w:type="dxa"/>
        </w:tblCellMar>
      </w:tblPr>
      <w:tblGrid>
        <w:gridCol w:w="2116"/>
        <w:gridCol w:w="326"/>
        <w:gridCol w:w="211"/>
        <w:gridCol w:w="571"/>
        <w:gridCol w:w="326"/>
        <w:gridCol w:w="343"/>
        <w:gridCol w:w="932"/>
        <w:gridCol w:w="326"/>
        <w:gridCol w:w="211"/>
        <w:gridCol w:w="676"/>
      </w:tblGrid>
      <w:tr>
        <w:trPr/>
        <w:tc>
          <w:tcPr>
            <w:tcW w:w="2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343660" cy="175260"/>
                      <wp:effectExtent l="0" t="0" r="0" b="0"/>
                      <wp:wrapNone/>
                      <wp:docPr id="205" name="Frame205"/>
                      <a:graphic xmlns:a="http://schemas.openxmlformats.org/drawingml/2006/main">
                        <a:graphicData uri="http://schemas.microsoft.com/office/word/2010/wordprocessingShape">
                          <wps:wsp>
                            <wps:cNvSpPr txBox="1"/>
                            <wps:spPr>
                              <a:xfrm>
                                <a:off x="0" y="0"/>
                                <a:ext cx="1343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07010" cy="175260"/>
                      <wp:effectExtent l="0" t="0" r="0" b="0"/>
                      <wp:wrapNone/>
                      <wp:docPr id="206" name="Frame2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33985" cy="175260"/>
                      <wp:effectExtent l="0" t="0" r="0" b="0"/>
                      <wp:wrapNone/>
                      <wp:docPr id="207" name="Frame2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362585" cy="175260"/>
                      <wp:effectExtent l="0" t="0" r="0" b="0"/>
                      <wp:wrapNone/>
                      <wp:docPr id="208" name="Frame20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7010" cy="175260"/>
                      <wp:effectExtent l="0" t="0" r="0" b="0"/>
                      <wp:wrapNone/>
                      <wp:docPr id="209" name="Frame2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17805" cy="175260"/>
                      <wp:effectExtent l="0" t="0" r="0" b="0"/>
                      <wp:wrapNone/>
                      <wp:docPr id="210" name="Frame210"/>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591820" cy="175260"/>
                      <wp:effectExtent l="0" t="0" r="0" b="0"/>
                      <wp:wrapNone/>
                      <wp:docPr id="211" name="Frame211"/>
                      <a:graphic xmlns:a="http://schemas.openxmlformats.org/drawingml/2006/main">
                        <a:graphicData uri="http://schemas.microsoft.com/office/word/2010/wordprocessingShape">
                          <wps:wsp>
                            <wps:cNvSpPr txBox="1"/>
                            <wps:spPr>
                              <a:xfrm>
                                <a:off x="0" y="0"/>
                                <a:ext cx="591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07010" cy="175260"/>
                      <wp:effectExtent l="0" t="0" r="0" b="0"/>
                      <wp:wrapNone/>
                      <wp:docPr id="212" name="Frame2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33985" cy="175260"/>
                      <wp:effectExtent l="0" t="0" r="0" b="0"/>
                      <wp:wrapNone/>
                      <wp:docPr id="213" name="Frame2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429260" cy="175260"/>
                      <wp:effectExtent l="0" t="0" r="0" b="0"/>
                      <wp:wrapNone/>
                      <wp:docPr id="214" name="Frame21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1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Year Ending December 31, </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Patents</w:t>
            </w:r>
          </w:p>
        </w:tc>
        <w:tc>
          <w:tcPr>
            <w:tcW w:w="326" w:type="dxa"/>
            <w:tcBorders/>
            <w:vAlign w:val="center"/>
          </w:tcPr>
          <w:p>
            <w:pPr>
              <w:pStyle w:val="TableContents"/>
              <w:bidi w:val="0"/>
              <w:spacing w:before="0" w:after="1"/>
              <w:ind w:left="0" w:right="0" w:hanging="0"/>
              <w:jc w:val="center"/>
              <w:rPr/>
            </w:pPr>
            <w:r>
              <w:rPr/>
              <w:t>    </w:t>
            </w:r>
          </w:p>
        </w:tc>
        <w:tc>
          <w:tcPr>
            <w:tcW w:w="12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Defensive Assets</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2023 (remaining)</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w:t>
            </w:r>
          </w:p>
        </w:tc>
        <w:tc>
          <w:tcPr>
            <w:tcW w:w="326" w:type="dxa"/>
            <w:tcBorders/>
            <w:shd w:fill="CCEEFF" w:val="clear"/>
            <w:vAlign w:val="center"/>
          </w:tcPr>
          <w:p>
            <w:pPr>
              <w:pStyle w:val="TableContents"/>
              <w:bidi w:val="0"/>
              <w:spacing w:before="0" w:after="1"/>
              <w:ind w:left="0" w:right="0" w:hanging="0"/>
              <w:jc w:val="left"/>
              <w:rPr/>
            </w:pPr>
            <w:r>
              <w:rPr/>
              <w:t>​</w:t>
            </w:r>
          </w:p>
        </w:tc>
        <w:tc>
          <w:tcPr>
            <w:tcW w:w="3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584</w:t>
            </w:r>
          </w:p>
        </w:tc>
      </w:tr>
      <w:tr>
        <w:trPr/>
        <w:tc>
          <w:tcPr>
            <w:tcW w:w="21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582</w:t>
            </w:r>
          </w:p>
        </w:tc>
        <w:tc>
          <w:tcPr>
            <w:tcW w:w="326" w:type="dxa"/>
            <w:tcBorders/>
            <w:vAlign w:val="center"/>
          </w:tcPr>
          <w:p>
            <w:pPr>
              <w:pStyle w:val="TableContents"/>
              <w:bidi w:val="0"/>
              <w:spacing w:before="0" w:after="1"/>
              <w:ind w:left="0" w:right="0" w:hanging="0"/>
              <w:jc w:val="left"/>
              <w:rPr/>
            </w:pPr>
            <w:r>
              <w:rPr/>
              <w:t>​</w:t>
            </w:r>
          </w:p>
        </w:tc>
        <w:tc>
          <w:tcPr>
            <w:tcW w:w="343" w:type="dxa"/>
            <w:tcBorders/>
            <w:vAlign w:val="center"/>
          </w:tcPr>
          <w:p>
            <w:pPr>
              <w:pStyle w:val="TableContents"/>
              <w:bidi w:val="0"/>
              <w:spacing w:before="0" w:after="1"/>
              <w:ind w:left="0" w:right="0" w:hanging="0"/>
              <w:jc w:val="left"/>
              <w:rPr/>
            </w:pPr>
            <w:r>
              <w:rPr/>
              <w:t> </w:t>
            </w:r>
          </w:p>
        </w:tc>
        <w:tc>
          <w:tcPr>
            <w:tcW w:w="9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1,168</w:t>
            </w:r>
          </w:p>
        </w:tc>
      </w:tr>
      <w:tr>
        <w:trPr/>
        <w:tc>
          <w:tcPr>
            <w:tcW w:w="2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582</w:t>
            </w:r>
          </w:p>
        </w:tc>
        <w:tc>
          <w:tcPr>
            <w:tcW w:w="326" w:type="dxa"/>
            <w:tcBorders/>
            <w:shd w:fill="CCEEFF" w:val="clear"/>
            <w:vAlign w:val="center"/>
          </w:tcPr>
          <w:p>
            <w:pPr>
              <w:pStyle w:val="TableContents"/>
              <w:bidi w:val="0"/>
              <w:spacing w:before="0" w:after="1"/>
              <w:ind w:left="0" w:right="0" w:hanging="0"/>
              <w:jc w:val="left"/>
              <w:rPr/>
            </w:pPr>
            <w:r>
              <w:rPr/>
              <w:t>​</w:t>
            </w:r>
          </w:p>
        </w:tc>
        <w:tc>
          <w:tcPr>
            <w:tcW w:w="343" w:type="dxa"/>
            <w:tcBorders/>
            <w:shd w:fill="CCEEFF" w:val="clear"/>
            <w:vAlign w:val="center"/>
          </w:tcPr>
          <w:p>
            <w:pPr>
              <w:pStyle w:val="TableContents"/>
              <w:bidi w:val="0"/>
              <w:spacing w:before="0" w:after="1"/>
              <w:ind w:left="0" w:right="0" w:hanging="0"/>
              <w:jc w:val="left"/>
              <w:rPr/>
            </w:pPr>
            <w:r>
              <w:rPr/>
              <w:t> </w:t>
            </w:r>
          </w:p>
        </w:tc>
        <w:tc>
          <w:tcPr>
            <w:tcW w:w="9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1,168</w:t>
            </w:r>
          </w:p>
        </w:tc>
      </w:tr>
      <w:tr>
        <w:trPr/>
        <w:tc>
          <w:tcPr>
            <w:tcW w:w="21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582</w:t>
            </w:r>
          </w:p>
        </w:tc>
        <w:tc>
          <w:tcPr>
            <w:tcW w:w="326" w:type="dxa"/>
            <w:tcBorders/>
            <w:vAlign w:val="center"/>
          </w:tcPr>
          <w:p>
            <w:pPr>
              <w:pStyle w:val="TableContents"/>
              <w:bidi w:val="0"/>
              <w:spacing w:before="0" w:after="1"/>
              <w:ind w:left="0" w:right="0" w:hanging="0"/>
              <w:jc w:val="left"/>
              <w:rPr/>
            </w:pPr>
            <w:r>
              <w:rPr/>
              <w:t>​</w:t>
            </w:r>
          </w:p>
        </w:tc>
        <w:tc>
          <w:tcPr>
            <w:tcW w:w="343" w:type="dxa"/>
            <w:tcBorders/>
            <w:vAlign w:val="center"/>
          </w:tcPr>
          <w:p>
            <w:pPr>
              <w:pStyle w:val="TableContents"/>
              <w:bidi w:val="0"/>
              <w:spacing w:before="0" w:after="1"/>
              <w:ind w:left="0" w:right="0" w:hanging="0"/>
              <w:jc w:val="left"/>
              <w:rPr/>
            </w:pPr>
            <w:r>
              <w:rPr/>
              <w:t> </w:t>
            </w:r>
          </w:p>
        </w:tc>
        <w:tc>
          <w:tcPr>
            <w:tcW w:w="9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1,168</w:t>
            </w:r>
          </w:p>
        </w:tc>
      </w:tr>
      <w:tr>
        <w:trPr/>
        <w:tc>
          <w:tcPr>
            <w:tcW w:w="2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582</w:t>
            </w:r>
          </w:p>
        </w:tc>
        <w:tc>
          <w:tcPr>
            <w:tcW w:w="326" w:type="dxa"/>
            <w:tcBorders/>
            <w:shd w:fill="CCEEFF" w:val="clear"/>
            <w:vAlign w:val="center"/>
          </w:tcPr>
          <w:p>
            <w:pPr>
              <w:pStyle w:val="TableContents"/>
              <w:bidi w:val="0"/>
              <w:spacing w:before="0" w:after="1"/>
              <w:ind w:left="0" w:right="0" w:hanging="0"/>
              <w:jc w:val="left"/>
              <w:rPr/>
            </w:pPr>
            <w:r>
              <w:rPr/>
              <w:t>​</w:t>
            </w:r>
          </w:p>
        </w:tc>
        <w:tc>
          <w:tcPr>
            <w:tcW w:w="343" w:type="dxa"/>
            <w:tcBorders/>
            <w:shd w:fill="CCEEFF" w:val="clear"/>
            <w:vAlign w:val="center"/>
          </w:tcPr>
          <w:p>
            <w:pPr>
              <w:pStyle w:val="TableContents"/>
              <w:bidi w:val="0"/>
              <w:spacing w:before="0" w:after="1"/>
              <w:ind w:left="0" w:right="0" w:hanging="0"/>
              <w:jc w:val="left"/>
              <w:rPr/>
            </w:pPr>
            <w:r>
              <w:rPr/>
              <w:t> </w:t>
            </w:r>
          </w:p>
        </w:tc>
        <w:tc>
          <w:tcPr>
            <w:tcW w:w="9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1,168</w:t>
            </w:r>
          </w:p>
        </w:tc>
      </w:tr>
      <w:tr>
        <w:trPr/>
        <w:tc>
          <w:tcPr>
            <w:tcW w:w="21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 and thereafter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631</w:t>
            </w:r>
          </w:p>
        </w:tc>
        <w:tc>
          <w:tcPr>
            <w:tcW w:w="326" w:type="dxa"/>
            <w:tcBorders/>
            <w:vAlign w:val="center"/>
          </w:tcPr>
          <w:p>
            <w:pPr>
              <w:pStyle w:val="TableContents"/>
              <w:bidi w:val="0"/>
              <w:spacing w:before="0" w:after="1"/>
              <w:ind w:left="0" w:right="0" w:hanging="0"/>
              <w:jc w:val="left"/>
              <w:rPr/>
            </w:pPr>
            <w:r>
              <w:rPr/>
              <w:t>​</w:t>
            </w:r>
          </w:p>
        </w:tc>
        <w:tc>
          <w:tcPr>
            <w:tcW w:w="34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1,852</w:t>
            </w:r>
          </w:p>
        </w:tc>
      </w:tr>
      <w:tr>
        <w:trPr/>
        <w:tc>
          <w:tcPr>
            <w:tcW w:w="2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intangible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3,250</w:t>
            </w:r>
          </w:p>
        </w:tc>
        <w:tc>
          <w:tcPr>
            <w:tcW w:w="326" w:type="dxa"/>
            <w:tcBorders/>
            <w:shd w:fill="CCEEFF" w:val="clear"/>
            <w:vAlign w:val="center"/>
          </w:tcPr>
          <w:p>
            <w:pPr>
              <w:pStyle w:val="TableContents"/>
              <w:bidi w:val="0"/>
              <w:spacing w:before="0" w:after="1"/>
              <w:ind w:left="0" w:right="0" w:hanging="0"/>
              <w:jc w:val="left"/>
              <w:rPr/>
            </w:pPr>
            <w:r>
              <w:rPr/>
              <w:t>​</w:t>
            </w:r>
          </w:p>
        </w:tc>
        <w:tc>
          <w:tcPr>
            <w:tcW w:w="34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3,858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7,108</w:t>
            </w:r>
          </w:p>
        </w:tc>
      </w:tr>
    </w:tbl>
    <w:p>
      <w:pPr>
        <w:pStyle w:val="TextBody"/>
        <w:bidi w:val="0"/>
        <w:spacing w:before="0" w:after="240"/>
        <w:ind w:left="0" w:right="0" w:firstLine="36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60" w:name="Tc_NaVdYtbNwEKS2u1f9qVt5w_8_5"/>
      <w:bookmarkStart w:id="1161" w:name="Tc_4vmaX0k_n02F2MmxL1pXHA_8_2"/>
      <w:bookmarkStart w:id="1162" w:name="Tc_NbPlNn4K30ekl3ONkIP8KA_8_0"/>
      <w:bookmarkStart w:id="1163" w:name="Tc_RofIaPpAJU-ePkhe3McIlg_7_0"/>
      <w:bookmarkStart w:id="1164" w:name="Tc_zUWA0gx9nEez5AK2e_3UqQ_6_0"/>
      <w:bookmarkStart w:id="1165" w:name="Tc_NCFfvHEPlU2BGJf5xURT2A_5_0"/>
      <w:bookmarkStart w:id="1166" w:name="Tc_RkB9VQxoLUayt3nVTNij9A_4_0"/>
      <w:bookmarkStart w:id="1167" w:name="Tc_lO0gLpE4OUa54Nqw8Ylepg_3_0"/>
      <w:bookmarkStart w:id="1168" w:name="Tc_580NPpLGUkS-_ppv-jMrYg_2_5"/>
      <w:bookmarkStart w:id="1169" w:name="Tc_s_bZ-rAAf0-aw8xkBi7APw_2_2"/>
      <w:bookmarkStart w:id="1170" w:name="Tc_rCn-h8iFVU6eUdAXMzrFWw_2_0"/>
      <w:bookmarkStart w:id="1171" w:name="Tc_okb-kXU_lEWHTcQyHZ4Syg_1_5"/>
      <w:bookmarkStart w:id="1172" w:name="Tc_Gy8oMdB96EWXR0Gz-eKi5Q_1_2"/>
      <w:bookmarkStart w:id="1173" w:name="_217a9570_6961_4f22_b850_b47faa4c5d19"/>
      <w:bookmarkStart w:id="1174" w:name="Tc_NaVdYtbNwEKS2u1f9qVt5w_8_5"/>
      <w:bookmarkStart w:id="1175" w:name="Tc_4vmaX0k_n02F2MmxL1pXHA_8_2"/>
      <w:bookmarkStart w:id="1176" w:name="Tc_NbPlNn4K30ekl3ONkIP8KA_8_0"/>
      <w:bookmarkStart w:id="1177" w:name="Tc_RofIaPpAJU-ePkhe3McIlg_7_0"/>
      <w:bookmarkStart w:id="1178" w:name="Tc_zUWA0gx9nEez5AK2e_3UqQ_6_0"/>
      <w:bookmarkStart w:id="1179" w:name="Tc_NCFfvHEPlU2BGJf5xURT2A_5_0"/>
      <w:bookmarkStart w:id="1180" w:name="Tc_RkB9VQxoLUayt3nVTNij9A_4_0"/>
      <w:bookmarkStart w:id="1181" w:name="Tc_lO0gLpE4OUa54Nqw8Ylepg_3_0"/>
      <w:bookmarkStart w:id="1182" w:name="Tc_580NPpLGUkS-_ppv-jMrYg_2_5"/>
      <w:bookmarkStart w:id="1183" w:name="Tc_s_bZ-rAAf0-aw8xkBi7APw_2_2"/>
      <w:bookmarkStart w:id="1184" w:name="Tc_rCn-h8iFVU6eUdAXMzrFWw_2_0"/>
      <w:bookmarkStart w:id="1185" w:name="Tc_okb-kXU_lEWHTcQyHZ4Syg_1_5"/>
      <w:bookmarkStart w:id="1186" w:name="Tc_Gy8oMdB96EWXR0Gz-eKi5Q_1_2"/>
      <w:bookmarkStart w:id="1187" w:name="_217a9570_6961_4f22_b850_b47faa4c5d19"/>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p>
    <w:tbl>
      <w:tblPr>
        <w:tblW w:w="2687" w:type="dxa"/>
        <w:jc w:val="left"/>
        <w:tblInd w:w="0" w:type="dxa"/>
        <w:tblLayout w:type="fixed"/>
        <w:tblCellMar>
          <w:top w:w="0" w:type="dxa"/>
          <w:left w:w="0" w:type="dxa"/>
          <w:bottom w:w="0" w:type="dxa"/>
          <w:right w:w="0" w:type="dxa"/>
        </w:tblCellMar>
      </w:tblPr>
      <w:tblGrid>
        <w:gridCol w:w="376"/>
        <w:gridCol w:w="231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11.</w:t>
            </w:r>
          </w:p>
        </w:tc>
        <w:tc>
          <w:tcPr>
            <w:tcW w:w="231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Deposits and Other Assets</w:t>
            </w:r>
          </w:p>
        </w:tc>
      </w:tr>
    </w:tbl>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components of the Company’s deposits and other assets (in thousands) as of:</w:t>
      </w:r>
    </w:p>
    <w:p>
      <w:pPr>
        <w:pStyle w:val="TextBody"/>
        <w:bidi w:val="0"/>
        <w:spacing w:before="0" w:after="240"/>
        <w:ind w:left="0" w:right="0" w:firstLine="360"/>
        <w:jc w:val="left"/>
        <w:rPr/>
      </w:pPr>
      <w:r>
        <w:rPr/>
        <w:t>​</w:t>
      </w:r>
    </w:p>
    <w:tbl>
      <w:tblPr>
        <w:tblW w:w="5920" w:type="dxa"/>
        <w:jc w:val="left"/>
        <w:tblInd w:w="0" w:type="dxa"/>
        <w:tblLayout w:type="fixed"/>
        <w:tblCellMar>
          <w:top w:w="0" w:type="dxa"/>
          <w:left w:w="0" w:type="dxa"/>
          <w:bottom w:w="0" w:type="dxa"/>
          <w:right w:w="0" w:type="dxa"/>
        </w:tblCellMar>
      </w:tblPr>
      <w:tblGrid>
        <w:gridCol w:w="2596"/>
        <w:gridCol w:w="326"/>
        <w:gridCol w:w="267"/>
        <w:gridCol w:w="859"/>
        <w:gridCol w:w="326"/>
        <w:gridCol w:w="328"/>
        <w:gridCol w:w="1218"/>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648460" cy="175260"/>
                      <wp:effectExtent l="0" t="0" r="0" b="0"/>
                      <wp:wrapNone/>
                      <wp:docPr id="215" name="Frame215"/>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07010" cy="175260"/>
                      <wp:effectExtent l="0" t="0" r="0" b="0"/>
                      <wp:wrapNone/>
                      <wp:docPr id="216" name="Frame2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69545" cy="175260"/>
                      <wp:effectExtent l="0" t="0" r="0" b="0"/>
                      <wp:wrapNone/>
                      <wp:docPr id="217" name="Frame217"/>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545465" cy="175260"/>
                      <wp:effectExtent l="0" t="0" r="0" b="0"/>
                      <wp:wrapNone/>
                      <wp:docPr id="218" name="Frame218"/>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07010" cy="175260"/>
                      <wp:effectExtent l="0" t="0" r="0" b="0"/>
                      <wp:wrapNone/>
                      <wp:docPr id="219" name="Frame2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08280" cy="175260"/>
                      <wp:effectExtent l="0" t="0" r="0" b="0"/>
                      <wp:wrapNone/>
                      <wp:docPr id="220" name="Frame220"/>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773430" cy="175260"/>
                      <wp:effectExtent l="0" t="0" r="0" b="0"/>
                      <wp:wrapNone/>
                      <wp:docPr id="221" name="Frame221"/>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2023</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259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Deposits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w:t>
            </w:r>
          </w:p>
        </w:tc>
      </w:tr>
      <w:tr>
        <w:trPr/>
        <w:tc>
          <w:tcPr>
            <w:tcW w:w="259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Prepaid feedstock </w:t>
            </w:r>
            <w:r>
              <w:rPr>
                <w:rFonts w:ascii="Times New Roman;Times;serif" w:hAnsi="Times New Roman;Times;serif"/>
                <w:sz w:val="15"/>
              </w:rPr>
              <w:t>(2)</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917</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934</w:t>
            </w:r>
          </w:p>
        </w:tc>
      </w:tr>
      <w:tr>
        <w:trPr/>
        <w:tc>
          <w:tcPr>
            <w:tcW w:w="259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Equity interest </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 </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w:t>
            </w:r>
          </w:p>
        </w:tc>
      </w:tr>
      <w:tr>
        <w:trPr/>
        <w:tc>
          <w:tcPr>
            <w:tcW w:w="259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Exclusivity fees </w:t>
            </w:r>
            <w:r>
              <w:rPr>
                <w:rFonts w:ascii="Times New Roman;Times;serif" w:hAnsi="Times New Roman;Times;serif"/>
                <w:sz w:val="15"/>
              </w:rPr>
              <w:t>(4)</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583</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2,522</w:t>
            </w:r>
          </w:p>
        </w:tc>
      </w:tr>
      <w:tr>
        <w:trPr/>
        <w:tc>
          <w:tcPr>
            <w:tcW w:w="259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Deposits receivable </w:t>
            </w:r>
            <w:r>
              <w:rPr>
                <w:rFonts w:ascii="Times New Roman;Times;serif" w:hAnsi="Times New Roman;Times;serif"/>
                <w:sz w:val="15"/>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20,571</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 </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8,302</w:t>
            </w:r>
          </w:p>
        </w:tc>
      </w:tr>
      <w:tr>
        <w:trPr/>
        <w:tc>
          <w:tcPr>
            <w:tcW w:w="259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Other assets, net </w:t>
            </w:r>
            <w:r>
              <w:rPr>
                <w:rFonts w:ascii="Times New Roman;Times;serif" w:hAnsi="Times New Roman;Times;serif"/>
                <w:sz w:val="15"/>
              </w:rPr>
              <w:t>(6)</w:t>
            </w:r>
          </w:p>
        </w:tc>
        <w:tc>
          <w:tcPr>
            <w:tcW w:w="326" w:type="dxa"/>
            <w:tcBorders/>
            <w:vAlign w:val="center"/>
          </w:tcPr>
          <w:p>
            <w:pPr>
              <w:pStyle w:val="TableContents"/>
              <w:bidi w:val="0"/>
              <w:spacing w:before="0" w:after="1"/>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8,243</w:t>
            </w:r>
          </w:p>
        </w:tc>
        <w:tc>
          <w:tcPr>
            <w:tcW w:w="326" w:type="dxa"/>
            <w:tcBorders/>
            <w:vAlign w:val="center"/>
          </w:tcPr>
          <w:p>
            <w:pPr>
              <w:pStyle w:val="TableContents"/>
              <w:bidi w:val="0"/>
              <w:spacing w:before="0" w:after="1"/>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8,460</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deposits and other assets</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31,980</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21,994</w:t>
            </w:r>
          </w:p>
        </w:tc>
      </w:tr>
    </w:tbl>
    <w:tbl>
      <w:tblPr>
        <w:tblW w:w="4427" w:type="dxa"/>
        <w:jc w:val="left"/>
        <w:tblInd w:w="0" w:type="dxa"/>
        <w:tblLayout w:type="fixed"/>
        <w:tblCellMar>
          <w:top w:w="0" w:type="dxa"/>
          <w:left w:w="0" w:type="dxa"/>
          <w:bottom w:w="0" w:type="dxa"/>
          <w:right w:w="0" w:type="dxa"/>
        </w:tblCellMar>
      </w:tblPr>
      <w:tblGrid>
        <w:gridCol w:w="346"/>
        <w:gridCol w:w="408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40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Deposits for legal services and products for NZ1.</w:t>
            </w:r>
          </w:p>
        </w:tc>
      </w:tr>
    </w:tbl>
    <w:tbl>
      <w:tblPr>
        <w:tblW w:w="5597" w:type="dxa"/>
        <w:jc w:val="left"/>
        <w:tblInd w:w="0" w:type="dxa"/>
        <w:tblLayout w:type="fixed"/>
        <w:tblCellMar>
          <w:top w:w="0" w:type="dxa"/>
          <w:left w:w="0" w:type="dxa"/>
          <w:bottom w:w="0" w:type="dxa"/>
          <w:right w:w="0" w:type="dxa"/>
        </w:tblCellMar>
      </w:tblPr>
      <w:tblGrid>
        <w:gridCol w:w="346"/>
        <w:gridCol w:w="525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52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feedstock fees, non-current, for the production of RNG.</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0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directly holds a 4.6%</w:t>
            </w:r>
            <w:r>
              <w:rPr>
                <w:caps w:val="false"/>
                <w:smallCaps w:val="false"/>
              </w:rPr>
              <w:t xml:space="preserve"> </w:t>
            </w:r>
            <w:r>
              <w:rPr>
                <w:rFonts w:ascii="Times New Roman;Times;serif" w:hAnsi="Times New Roman;Times;serif"/>
                <w:b w:val="false"/>
                <w:i w:val="false"/>
                <w:caps w:val="false"/>
                <w:smallCaps w:val="false"/>
                <w:sz w:val="20"/>
              </w:rPr>
              <w:t>interest in the Series A Preferred Stock of Zero6 Clean Energy Assets, Inc. (“Zero6”), formerly Juhl Clean Energy Assets, Inc., which is not a publicly listed entity with a readily determinable fair value. The Company therefore measures the securities at cost, which is deemed to be the value indicated by the last observable transaction in Zero6’s stock, subject to impairment. The equity interest in Zero6 is also pledged as collateral against two future obligations to Rock County Wind Fuel, LLC (“RCWF”), a Zero6 subsidiary, see Note 16, Commitments and Contingencies, for additional information.</w:t>
            </w:r>
          </w:p>
        </w:tc>
      </w:tr>
    </w:tbl>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Axens will provide certain alcohol-to-SAF technologies and services exclusively provided to the Company which may be offset against future license fees subject to the delivery of a process design package.</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0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Deposits provided to a developer of certain wind-farm projects and power utility contractor to induce the contractor to design and construct the power generation, transmission and distribution facilities that will serve NZ1, $5.5</w:t>
            </w:r>
            <w:r>
              <w:rPr>
                <w:caps w:val="false"/>
                <w:smallCaps w:val="false"/>
              </w:rPr>
              <w:t> </w:t>
            </w:r>
            <w:r>
              <w:rPr>
                <w:rFonts w:ascii="Times New Roman;Times;serif" w:hAnsi="Times New Roman;Times;serif"/>
                <w:b w:val="false"/>
                <w:i w:val="false"/>
                <w:caps w:val="false"/>
                <w:smallCaps w:val="false"/>
                <w:sz w:val="20"/>
              </w:rPr>
              <w:t>million of which will be either reimbursed or used as an investment into wind generation facility and the remaining $15.1</w:t>
            </w:r>
            <w:r>
              <w:rPr>
                <w:caps w:val="false"/>
                <w:smallCaps w:val="false"/>
              </w:rPr>
              <w:t> </w:t>
            </w:r>
            <w:r>
              <w:rPr>
                <w:rFonts w:ascii="Times New Roman;Times;serif" w:hAnsi="Times New Roman;Times;serif"/>
                <w:b w:val="false"/>
                <w:i w:val="false"/>
                <w:caps w:val="false"/>
                <w:smallCaps w:val="false"/>
                <w:sz w:val="20"/>
              </w:rPr>
              <w:t>million is expected to be fully reimbursed upon completion of the project. Gevo has contractual priority liens against the equipment and constructed facilities under the contracts.</w:t>
            </w:r>
          </w:p>
        </w:tc>
      </w:tr>
    </w:tbl>
    <w:tbl>
      <w:tblPr>
        <w:tblW w:w="10205" w:type="dxa"/>
        <w:jc w:val="left"/>
        <w:tblInd w:w="0" w:type="dxa"/>
        <w:tblLayout w:type="fixed"/>
        <w:tblCellMar>
          <w:top w:w="0" w:type="dxa"/>
          <w:left w:w="0" w:type="dxa"/>
          <w:bottom w:w="0" w:type="dxa"/>
          <w:right w:w="0" w:type="dxa"/>
        </w:tblCellMar>
      </w:tblPr>
      <w:tblGrid>
        <w:gridCol w:w="314"/>
        <w:gridCol w:w="9891"/>
      </w:tblGrid>
      <w:tr>
        <w:trPr/>
        <w:tc>
          <w:tcPr>
            <w:tcW w:w="3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8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which were allocated to the non-lease fuel supply, primarily related to sand separation systems, to support NW Iowa RNG fuel supply agreements prior to commencement of operations, being amortized over the life of the project.</w:t>
            </w:r>
          </w:p>
        </w:tc>
      </w:tr>
    </w:tbl>
    <w:p>
      <w:pPr>
        <w:pStyle w:val="TextBody"/>
        <w:bidi w:val="0"/>
        <w:spacing w:before="0" w:after="0"/>
        <w:ind w:left="36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1188" w:name="Tc_X-VCueQFZU6HsHCTZxCDeA_6_5"/>
      <w:bookmarkStart w:id="1189" w:name="Tc_x8tytT43-0O4wL4ycS4jbA_6_2"/>
      <w:bookmarkStart w:id="1190" w:name="Tc_UORgAo7ZFEOYpogtGImvmw_6_0"/>
      <w:bookmarkStart w:id="1191" w:name="Tc_AatXqb9u-ki_vF29n2680w_5_0"/>
      <w:bookmarkStart w:id="1192" w:name="Tc_QeEvEehvt0aCF88csCVTtw_4_0"/>
      <w:bookmarkStart w:id="1193" w:name="Tc_HSagLcMxUEC6DZhY-qtN5w_3_0"/>
      <w:bookmarkStart w:id="1194" w:name="Tc_RZY-QXk0PECDEyARoHHEEA_2_5"/>
      <w:bookmarkStart w:id="1195" w:name="Tc_kbwE58FVAEu00tN_Gh_NWQ_2_2"/>
      <w:bookmarkStart w:id="1196" w:name="Tc_-TEw3o4cOE6IUJTflUv8MA_2_0"/>
      <w:bookmarkStart w:id="1197" w:name="Tc_07sUuNmGOk-VaA3PhVHWSw_1_5"/>
      <w:bookmarkStart w:id="1198" w:name="Tc_tb8lG4a8SEOsKdffboC7-g_1_2"/>
      <w:bookmarkStart w:id="1199" w:name="_e47aa786_3f8e_4bbf_85a7_01a6b4c392a5"/>
      <w:bookmarkStart w:id="1200" w:name="Tc_X-VCueQFZU6HsHCTZxCDeA_6_5"/>
      <w:bookmarkStart w:id="1201" w:name="Tc_x8tytT43-0O4wL4ycS4jbA_6_2"/>
      <w:bookmarkStart w:id="1202" w:name="Tc_UORgAo7ZFEOYpogtGImvmw_6_0"/>
      <w:bookmarkStart w:id="1203" w:name="Tc_AatXqb9u-ki_vF29n2680w_5_0"/>
      <w:bookmarkStart w:id="1204" w:name="Tc_QeEvEehvt0aCF88csCVTtw_4_0"/>
      <w:bookmarkStart w:id="1205" w:name="Tc_HSagLcMxUEC6DZhY-qtN5w_3_0"/>
      <w:bookmarkStart w:id="1206" w:name="Tc_RZY-QXk0PECDEyARoHHEEA_2_5"/>
      <w:bookmarkStart w:id="1207" w:name="Tc_kbwE58FVAEu00tN_Gh_NWQ_2_2"/>
      <w:bookmarkStart w:id="1208" w:name="Tc_-TEw3o4cOE6IUJTflUv8MA_2_0"/>
      <w:bookmarkStart w:id="1209" w:name="Tc_07sUuNmGOk-VaA3PhVHWSw_1_5"/>
      <w:bookmarkStart w:id="1210" w:name="Tc_tb8lG4a8SEOsKdffboC7-g_1_2"/>
      <w:bookmarkStart w:id="1211" w:name="_e47aa786_3f8e_4bbf_85a7_01a6b4c392a5"/>
      <w:bookmarkEnd w:id="1200"/>
      <w:bookmarkEnd w:id="1201"/>
      <w:bookmarkEnd w:id="1202"/>
      <w:bookmarkEnd w:id="1203"/>
      <w:bookmarkEnd w:id="1204"/>
      <w:bookmarkEnd w:id="1205"/>
      <w:bookmarkEnd w:id="1206"/>
      <w:bookmarkEnd w:id="1207"/>
      <w:bookmarkEnd w:id="1208"/>
      <w:bookmarkEnd w:id="1209"/>
      <w:bookmarkEnd w:id="1210"/>
      <w:bookmarkEnd w:id="1211"/>
    </w:p>
    <w:tbl>
      <w:tblPr>
        <w:tblW w:w="4052" w:type="dxa"/>
        <w:jc w:val="left"/>
        <w:tblInd w:w="0" w:type="dxa"/>
        <w:tblLayout w:type="fixed"/>
        <w:tblCellMar>
          <w:top w:w="0" w:type="dxa"/>
          <w:left w:w="0" w:type="dxa"/>
          <w:bottom w:w="0" w:type="dxa"/>
          <w:right w:w="0" w:type="dxa"/>
        </w:tblCellMar>
      </w:tblPr>
      <w:tblGrid>
        <w:gridCol w:w="376"/>
        <w:gridCol w:w="367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12.</w:t>
            </w:r>
          </w:p>
        </w:tc>
        <w:tc>
          <w:tcPr>
            <w:tcW w:w="36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Accounts Payable and Accrued Liabilities</w:t>
            </w:r>
          </w:p>
        </w:tc>
      </w:tr>
    </w:tbl>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components of the Company’s accounts payable and accrued liabilities in the Consolidated Balance Sheets (in thousands) as of:</w:t>
      </w:r>
    </w:p>
    <w:p>
      <w:pPr>
        <w:pStyle w:val="TextBody"/>
        <w:bidi w:val="0"/>
        <w:spacing w:before="0" w:after="240"/>
        <w:ind w:left="0" w:right="0" w:firstLine="360"/>
        <w:jc w:val="left"/>
        <w:rPr/>
      </w:pPr>
      <w:r>
        <w:rPr/>
        <w:t>​</w:t>
      </w:r>
    </w:p>
    <w:tbl>
      <w:tblPr>
        <w:tblW w:w="7180" w:type="dxa"/>
        <w:jc w:val="left"/>
        <w:tblInd w:w="0" w:type="dxa"/>
        <w:tblLayout w:type="fixed"/>
        <w:tblCellMar>
          <w:top w:w="0" w:type="dxa"/>
          <w:left w:w="0" w:type="dxa"/>
          <w:bottom w:w="0" w:type="dxa"/>
          <w:right w:w="0" w:type="dxa"/>
        </w:tblCellMar>
      </w:tblPr>
      <w:tblGrid>
        <w:gridCol w:w="3856"/>
        <w:gridCol w:w="326"/>
        <w:gridCol w:w="267"/>
        <w:gridCol w:w="859"/>
        <w:gridCol w:w="326"/>
        <w:gridCol w:w="328"/>
        <w:gridCol w:w="1218"/>
      </w:tblGrid>
      <w:tr>
        <w:trPr/>
        <w:tc>
          <w:tcPr>
            <w:tcW w:w="3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448560" cy="175260"/>
                      <wp:effectExtent l="0" t="0" r="0" b="0"/>
                      <wp:wrapNone/>
                      <wp:docPr id="222" name="Frame222"/>
                      <a:graphic xmlns:a="http://schemas.openxmlformats.org/drawingml/2006/main">
                        <a:graphicData uri="http://schemas.microsoft.com/office/word/2010/wordprocessingShape">
                          <wps:wsp>
                            <wps:cNvSpPr txBox="1"/>
                            <wps:spPr>
                              <a:xfrm>
                                <a:off x="0" y="0"/>
                                <a:ext cx="2448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07010" cy="175260"/>
                      <wp:effectExtent l="0" t="0" r="0" b="0"/>
                      <wp:wrapNone/>
                      <wp:docPr id="223" name="Frame2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69545" cy="175260"/>
                      <wp:effectExtent l="0" t="0" r="0" b="0"/>
                      <wp:wrapNone/>
                      <wp:docPr id="224" name="Frame224"/>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545465" cy="175260"/>
                      <wp:effectExtent l="0" t="0" r="0" b="0"/>
                      <wp:wrapNone/>
                      <wp:docPr id="225" name="Frame225"/>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07010" cy="175260"/>
                      <wp:effectExtent l="0" t="0" r="0" b="0"/>
                      <wp:wrapNone/>
                      <wp:docPr id="226" name="Frame2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08280" cy="175260"/>
                      <wp:effectExtent l="0" t="0" r="0" b="0"/>
                      <wp:wrapNone/>
                      <wp:docPr id="227" name="Frame227"/>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773430" cy="175260"/>
                      <wp:effectExtent l="0" t="0" r="0" b="0"/>
                      <wp:wrapNone/>
                      <wp:docPr id="228" name="Frame228"/>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2023</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3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1,936</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5,009</w:t>
            </w:r>
          </w:p>
        </w:tc>
      </w:tr>
      <w:tr>
        <w:trPr/>
        <w:tc>
          <w:tcPr>
            <w:tcW w:w="3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15,713</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12,594</w:t>
            </w:r>
          </w:p>
        </w:tc>
      </w:tr>
      <w:tr>
        <w:trPr/>
        <w:tc>
          <w:tcPr>
            <w:tcW w:w="3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payroll and related benefits</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3,716</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 </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5,105</w:t>
            </w:r>
          </w:p>
        </w:tc>
      </w:tr>
      <w:tr>
        <w:trPr/>
        <w:tc>
          <w:tcPr>
            <w:tcW w:w="3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sales and use tax</w:t>
            </w:r>
          </w:p>
        </w:tc>
        <w:tc>
          <w:tcPr>
            <w:tcW w:w="326" w:type="dxa"/>
            <w:tcBorders/>
            <w:vAlign w:val="center"/>
          </w:tcPr>
          <w:p>
            <w:pPr>
              <w:pStyle w:val="TableContents"/>
              <w:bidi w:val="0"/>
              <w:spacing w:before="0" w:after="1"/>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2,052</w:t>
            </w:r>
          </w:p>
        </w:tc>
      </w:tr>
      <w:tr>
        <w:trPr/>
        <w:tc>
          <w:tcPr>
            <w:tcW w:w="3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accounts payable and accrued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21,365</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24,760</w:t>
            </w:r>
          </w:p>
        </w:tc>
      </w:tr>
    </w:tbl>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tbl>
      <w:tblPr>
        <w:tblW w:w="917" w:type="dxa"/>
        <w:jc w:val="left"/>
        <w:tblInd w:w="0" w:type="dxa"/>
        <w:tblLayout w:type="fixed"/>
        <w:tblCellMar>
          <w:top w:w="0" w:type="dxa"/>
          <w:left w:w="0" w:type="dxa"/>
          <w:bottom w:w="0" w:type="dxa"/>
          <w:right w:w="0" w:type="dxa"/>
        </w:tblCellMar>
      </w:tblPr>
      <w:tblGrid>
        <w:gridCol w:w="376"/>
        <w:gridCol w:w="54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13.</w:t>
            </w:r>
          </w:p>
        </w:tc>
        <w:tc>
          <w:tcPr>
            <w:tcW w:w="5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Debt</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2021 Bond Issuance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April 15, 2021, on behalf of Gevo NW Iowa RNG, LLC, the Iowa Finance Authority (the “Authority”) issued $68,155,000 of its non-recourse Solid Waste Facility Revenue Bonds (Gevo NW Iowa RNG, LLC Renewable Natural Gas Project), Series 2021 (Green Bonds) (the “2021 Bonds”) for NW Iowa RNG. The bond proceeds were used as a source of construction financing alongside equity from the Company. The 2021 Bonds were issued under a Trust Indenture dated April 1, 2021 (the “Indenture”) between the Authority and Citibank, N.A. as trustee (the “Trustee”). The 2021 Bonds mature April 1, 2042. The bonds bear interest at 1.5% per annum during the Initial Term Rate Period (as defined in the Indenture), payable semi-annually on January 1 and July 1 of each year. The effective interest rate is 1.0%. The 2021 Bonds are supported by the $71.2 million Bond Letter of Credit; see Note 5, Restricted Cash. The Trustee can draw sufficient amounts on the Bond Letter of Credit to pay the principal and interest until the first mandatory tender date of April 1, 2024. The 2021 Bonds became callable and re-marketable on October 1, 2022. If the 2021 Bonds have not been called and re-marketed by the first mandatory tender date, the Trustee may draw on the Bond Letter of Credit to repay the 2021 Bonds in their entirety at the purchase price. As of June 30, 2023, no amounts have been drawn under the Bond Letter of Credit.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2021 Bonds were issued at a premium of $0.8 million and debt issuance costs were $3.0 million. The bond debt is classified as current debt and is presented net of the premium and issuance costs, which are being amortized over the life of the 2021 Bonds using the interest method. As of June 30, 2023 and December 31, 2022, the premium balance and the debt issuance cost net of amortization were $0.2 million, $0.8 million, $0.4 million, and $1.3 million,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Loans Payable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April 2020, the Company and Agri-Energy each entered into a loan agreement with Live Oak Banking Company, pursuant to which the Company and Agri-Energy obtained loans from the Small Business Administration’s Paycheck Protection Program (“SBA PPP”) totaling $1.0 million in the aggregate (the “SBA Loans”).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April 2021, the entire balance of $0.5 million of the Company’s and $0.1 million of Agri-Energy’s loans and accrued interest obtained through the SBA PPP were forgiven. The remaining SBA Loan for Agri-Energy totals $0.2 million, bears interest at 1.0% per annum and matures in April 2025. Monthly payments of $8,230, including interest, began on June 5, 2021, and are payable through April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firstLine="360"/>
        <w:jc w:val="left"/>
        <w:rPr>
          <w:rFonts w:ascii="Times New Roman;Times;serif" w:hAnsi="Times New Roman;Times;serif"/>
          <w:sz w:val="20"/>
        </w:rPr>
      </w:pPr>
      <w:bookmarkStart w:id="1212" w:name="Tc_Y1LeW2wSfEeLpvBRImULPA_5_2"/>
      <w:bookmarkStart w:id="1213" w:name="Tc_4_MH_G4prUOF4wSJF_rvGQ_5_0"/>
      <w:bookmarkStart w:id="1214" w:name="Tc_qSTYfB74MUqC6-oL8GbgVA_4_0"/>
      <w:bookmarkStart w:id="1215" w:name="Tc_KfwvOJ-wDUOHTmRP13Jq2Q_3_0"/>
      <w:bookmarkStart w:id="1216" w:name="Tc_2dhW90ZTTE65PQ0DImFjqg_2_2"/>
      <w:bookmarkStart w:id="1217" w:name="Tc_DTFfB8alO0mLez7hgH0uZg_2_0"/>
      <w:bookmarkStart w:id="1218" w:name="Tc_X3o95Lmnoka4gzDsySAL6Q_1_2"/>
      <w:bookmarkStart w:id="1219" w:name="Tc_Yv6Vsg2mtUurfNxYklv1dA_1_0"/>
      <w:bookmarkStart w:id="1220" w:name="_564897e9_b547_43c8_8642_b94699b0d0d1"/>
      <w:bookmarkStart w:id="1221" w:name="Tc_-G_q7_wpi0ehp0oo5_m-9g_7_9"/>
      <w:bookmarkStart w:id="1222" w:name="Tc_GdhMWauB9kOyCox9m9UqXw_7_6"/>
      <w:bookmarkStart w:id="1223" w:name="Tc_izR2ck0bbkmsNl7g1HVe6Q_7_0"/>
      <w:bookmarkStart w:id="1224" w:name="Tc_vtSFh4rVjEmbWtvE8SSLlQ_6_0"/>
      <w:bookmarkStart w:id="1225" w:name="Tc_BhIlngEqm0iqV-kAQnmoXQ_5_0"/>
      <w:bookmarkStart w:id="1226" w:name="Tc_a9EThQco_k2LizI0UobAfQ_4_4"/>
      <w:bookmarkStart w:id="1227" w:name="Tc_tojiSj3RqkSo3fOzYTaZmA_4_2"/>
      <w:bookmarkStart w:id="1228" w:name="Tc_bxqHNhzurEyCzMYjg9EmDw_4_0"/>
      <w:bookmarkStart w:id="1229" w:name="Tc_Ohj1jiZX_06HmzyCLY-mEw_3_4"/>
      <w:bookmarkStart w:id="1230" w:name="Tc_ypOtiB4-UkK-LmlsVhTsmA_3_0"/>
      <w:bookmarkStart w:id="1231" w:name="Tc_QmUhQS7BqkyRTSBLPXv7pA_2_9"/>
      <w:bookmarkStart w:id="1232" w:name="Tc_xZjGE2r2QkKw_NgPFKoo6g_2_6"/>
      <w:bookmarkStart w:id="1233" w:name="Tc_WJ0xvS6ir0a-8smbn7tu2g_2_4"/>
      <w:bookmarkStart w:id="1234" w:name="Tc_71w9FVkX4USmvzrR2IrfPA_2_0"/>
      <w:bookmarkStart w:id="1235" w:name="Tc_WHmMHfKrSEusHSAwSWiqtA_1_9"/>
      <w:bookmarkStart w:id="1236" w:name="Tc_7iFmfn7C7EKbjtXr4wenRg_1_6"/>
      <w:bookmarkStart w:id="1237" w:name="Tc_0QpijZFghEqt2T_uJkf6BQ_1_4"/>
      <w:bookmarkStart w:id="1238" w:name="Tc_WhWpqQN8Z0uHbs9vbxyTQQ_1_2"/>
      <w:bookmarkStart w:id="1239" w:name="_91deaaf2_7188_45d5_af8e_f08703d61fab"/>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r>
        <w:rPr>
          <w:rFonts w:ascii="Times New Roman;Times;serif" w:hAnsi="Times New Roman;Times;serif"/>
          <w:sz w:val="20"/>
        </w:rPr>
        <w:t>The summary of the Company’s debt is as follows (in thousands) as of:</w:t>
      </w:r>
    </w:p>
    <w:p>
      <w:pPr>
        <w:pStyle w:val="TextBody"/>
        <w:bidi w:val="0"/>
        <w:spacing w:before="0" w:after="240"/>
        <w:ind w:left="0" w:right="0" w:firstLine="360"/>
        <w:jc w:val="left"/>
        <w:rPr/>
      </w:pPr>
      <w:r>
        <w:rPr/>
        <w:t>​</w:t>
      </w:r>
    </w:p>
    <w:tbl>
      <w:tblPr>
        <w:tblW w:w="9379" w:type="dxa"/>
        <w:jc w:val="left"/>
        <w:tblInd w:w="0" w:type="dxa"/>
        <w:tblLayout w:type="fixed"/>
        <w:tblCellMar>
          <w:top w:w="0" w:type="dxa"/>
          <w:left w:w="0" w:type="dxa"/>
          <w:bottom w:w="0" w:type="dxa"/>
          <w:right w:w="0" w:type="dxa"/>
        </w:tblCellMar>
      </w:tblPr>
      <w:tblGrid>
        <w:gridCol w:w="1801"/>
        <w:gridCol w:w="146"/>
        <w:gridCol w:w="1051"/>
        <w:gridCol w:w="146"/>
        <w:gridCol w:w="2911"/>
        <w:gridCol w:w="326"/>
        <w:gridCol w:w="250"/>
        <w:gridCol w:w="876"/>
        <w:gridCol w:w="326"/>
        <w:gridCol w:w="328"/>
        <w:gridCol w:w="1218"/>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143635" cy="175260"/>
                      <wp:effectExtent l="0" t="0" r="0" b="0"/>
                      <wp:wrapNone/>
                      <wp:docPr id="229" name="Frame229"/>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92710" cy="175260"/>
                      <wp:effectExtent l="0" t="0" r="0" b="0"/>
                      <wp:wrapNone/>
                      <wp:docPr id="230" name="Frame23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67385" cy="175260"/>
                      <wp:effectExtent l="0" t="0" r="0" b="0"/>
                      <wp:wrapNone/>
                      <wp:docPr id="231" name="Frame231"/>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92710" cy="175260"/>
                      <wp:effectExtent l="0" t="0" r="0" b="0"/>
                      <wp:wrapNone/>
                      <wp:docPr id="232" name="Frame23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848485" cy="175260"/>
                      <wp:effectExtent l="0" t="0" r="0" b="0"/>
                      <wp:wrapNone/>
                      <wp:docPr id="233" name="Frame233"/>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07010" cy="175260"/>
                      <wp:effectExtent l="0" t="0" r="0" b="0"/>
                      <wp:wrapNone/>
                      <wp:docPr id="234" name="Frame2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58750" cy="175260"/>
                      <wp:effectExtent l="0" t="0" r="0" b="0"/>
                      <wp:wrapNone/>
                      <wp:docPr id="235" name="Frame235"/>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556260" cy="175260"/>
                      <wp:effectExtent l="0" t="0" r="0" b="0"/>
                      <wp:wrapNone/>
                      <wp:docPr id="236" name="Frame236"/>
                      <a:graphic xmlns:a="http://schemas.openxmlformats.org/drawingml/2006/main">
                        <a:graphicData uri="http://schemas.microsoft.com/office/word/2010/wordprocessingShape">
                          <wps:wsp>
                            <wps:cNvSpPr txBox="1"/>
                            <wps:spPr>
                              <a:xfrm>
                                <a:off x="0" y="0"/>
                                <a:ext cx="556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237" name="Frame2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08280" cy="175260"/>
                      <wp:effectExtent l="0" t="0" r="0" b="0"/>
                      <wp:wrapNone/>
                      <wp:docPr id="238" name="Frame238"/>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773430" cy="175260"/>
                      <wp:effectExtent l="0" t="0" r="0" b="0"/>
                      <wp:wrapNone/>
                      <wp:docPr id="239" name="Frame239"/>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 Rate</w:t>
            </w:r>
          </w:p>
        </w:tc>
        <w:tc>
          <w:tcPr>
            <w:tcW w:w="146" w:type="dxa"/>
            <w:tcBorders/>
            <w:vAlign w:val="center"/>
          </w:tcPr>
          <w:p>
            <w:pPr>
              <w:pStyle w:val="TableContents"/>
              <w:bidi w:val="0"/>
              <w:spacing w:before="0" w:after="1"/>
              <w:ind w:left="0" w:right="0" w:hanging="0"/>
              <w:jc w:val="center"/>
              <w:rPr/>
            </w:pPr>
            <w:r>
              <w:rPr/>
              <w:t>​</w:t>
            </w:r>
          </w:p>
        </w:tc>
        <w:tc>
          <w:tcPr>
            <w:tcW w:w="29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Maturity Date</w:t>
            </w:r>
          </w:p>
        </w:tc>
        <w:tc>
          <w:tcPr>
            <w:tcW w:w="326" w:type="dxa"/>
            <w:tcBorders/>
            <w:vAlign w:val="center"/>
          </w:tcPr>
          <w:p>
            <w:pPr>
              <w:pStyle w:val="TableContents"/>
              <w:bidi w:val="0"/>
              <w:spacing w:before="0" w:after="1"/>
              <w:ind w:left="0" w:right="0" w:hanging="0"/>
              <w:jc w:val="center"/>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2023</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18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2021 Bonds, net</w:t>
            </w:r>
          </w:p>
        </w:tc>
        <w:tc>
          <w:tcPr>
            <w:tcW w:w="14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1.5%</w:t>
            </w:r>
          </w:p>
        </w:tc>
        <w:tc>
          <w:tcPr>
            <w:tcW w:w="146" w:type="dxa"/>
            <w:tcBorders/>
            <w:shd w:fill="CCEEFF" w:val="clear"/>
            <w:vAlign w:val="center"/>
          </w:tcPr>
          <w:p>
            <w:pPr>
              <w:pStyle w:val="TableContents"/>
              <w:bidi w:val="0"/>
              <w:spacing w:before="0" w:after="1"/>
              <w:ind w:left="0" w:right="0" w:hanging="0"/>
              <w:jc w:val="left"/>
              <w:rPr/>
            </w:pPr>
            <w:r>
              <w:rPr/>
              <w:t> </w:t>
            </w:r>
          </w:p>
        </w:tc>
        <w:tc>
          <w:tcPr>
            <w:tcW w:w="29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April 2042</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67,594</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67,223</w:t>
            </w:r>
          </w:p>
        </w:tc>
      </w:tr>
      <w:tr>
        <w:trPr/>
        <w:tc>
          <w:tcPr>
            <w:tcW w:w="18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SBA Loans</w:t>
            </w:r>
          </w:p>
        </w:tc>
        <w:tc>
          <w:tcPr>
            <w:tcW w:w="14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w:t>
            </w:r>
          </w:p>
        </w:tc>
        <w:tc>
          <w:tcPr>
            <w:tcW w:w="146" w:type="dxa"/>
            <w:tcBorders/>
            <w:vAlign w:val="center"/>
          </w:tcPr>
          <w:p>
            <w:pPr>
              <w:pStyle w:val="TableContents"/>
              <w:bidi w:val="0"/>
              <w:spacing w:before="0" w:after="1"/>
              <w:ind w:left="0" w:right="0" w:hanging="0"/>
              <w:jc w:val="left"/>
              <w:rPr/>
            </w:pPr>
            <w:r>
              <w:rPr/>
              <w:t> </w:t>
            </w:r>
          </w:p>
        </w:tc>
        <w:tc>
          <w:tcPr>
            <w:tcW w:w="291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April 2025</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8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w:t>
            </w:r>
          </w:p>
        </w:tc>
      </w:tr>
      <w:tr>
        <w:trPr/>
        <w:tc>
          <w:tcPr>
            <w:tcW w:w="18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Equipment</w:t>
            </w:r>
          </w:p>
        </w:tc>
        <w:tc>
          <w:tcPr>
            <w:tcW w:w="14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 to 5%</w:t>
            </w:r>
          </w:p>
        </w:tc>
        <w:tc>
          <w:tcPr>
            <w:tcW w:w="146" w:type="dxa"/>
            <w:tcBorders/>
            <w:shd w:fill="CCEEFF" w:val="clear"/>
            <w:vAlign w:val="center"/>
          </w:tcPr>
          <w:p>
            <w:pPr>
              <w:pStyle w:val="TableContents"/>
              <w:bidi w:val="0"/>
              <w:spacing w:before="0" w:after="1"/>
              <w:ind w:left="0" w:right="0" w:hanging="0"/>
              <w:jc w:val="left"/>
              <w:rPr/>
            </w:pPr>
            <w:r>
              <w:rPr/>
              <w:t> </w:t>
            </w:r>
          </w:p>
        </w:tc>
        <w:tc>
          <w:tcPr>
            <w:tcW w:w="29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December 2023 to December 2024</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r>
      <w:tr>
        <w:trPr/>
        <w:tc>
          <w:tcPr>
            <w:tcW w:w="18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1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291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8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67,832</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67,541</w:t>
            </w:r>
          </w:p>
        </w:tc>
      </w:tr>
      <w:tr>
        <w:trPr/>
        <w:tc>
          <w:tcPr>
            <w:tcW w:w="18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current portion</w:t>
            </w:r>
          </w:p>
        </w:tc>
        <w:tc>
          <w:tcPr>
            <w:tcW w:w="1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291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(67,738)</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w:t>
            </w:r>
          </w:p>
        </w:tc>
      </w:tr>
      <w:tr>
        <w:trPr/>
        <w:tc>
          <w:tcPr>
            <w:tcW w:w="18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Non-current portion</w:t>
            </w:r>
          </w:p>
        </w:tc>
        <w:tc>
          <w:tcPr>
            <w:tcW w:w="1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291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326" w:type="dxa"/>
            <w:tcBorders/>
            <w:vAlign w:val="center"/>
          </w:tcPr>
          <w:p>
            <w:pPr>
              <w:pStyle w:val="TableContents"/>
              <w:bidi w:val="0"/>
              <w:spacing w:before="0" w:after="1"/>
              <w:ind w:left="0" w:right="0" w:hanging="0"/>
              <w:jc w:val="left"/>
              <w:rPr/>
            </w:pPr>
            <w:r>
              <w:rPr/>
              <w:t>​</w:t>
            </w:r>
          </w:p>
        </w:tc>
        <w:tc>
          <w:tcPr>
            <w:tcW w:w="32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67,382</w:t>
            </w:r>
          </w:p>
        </w:tc>
      </w:tr>
    </w:tbl>
    <w:p>
      <w:pPr>
        <w:pStyle w:val="TextBody"/>
        <w:bidi w:val="0"/>
        <w:spacing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Future payments for the Company’s debt are as follows (in thousands):</w:t>
      </w:r>
    </w:p>
    <w:p>
      <w:pPr>
        <w:pStyle w:val="TextBody"/>
        <w:bidi w:val="0"/>
        <w:spacing w:before="0" w:after="240"/>
        <w:ind w:left="0" w:right="0" w:firstLine="360"/>
        <w:jc w:val="left"/>
        <w:rPr/>
      </w:pPr>
      <w:r>
        <w:rPr/>
        <w:t>​</w:t>
      </w:r>
    </w:p>
    <w:tbl>
      <w:tblPr>
        <w:tblW w:w="3434" w:type="dxa"/>
        <w:jc w:val="left"/>
        <w:tblInd w:w="0" w:type="dxa"/>
        <w:tblLayout w:type="fixed"/>
        <w:tblCellMar>
          <w:top w:w="0" w:type="dxa"/>
          <w:left w:w="0" w:type="dxa"/>
          <w:bottom w:w="0" w:type="dxa"/>
          <w:right w:w="0" w:type="dxa"/>
        </w:tblCellMar>
      </w:tblPr>
      <w:tblGrid>
        <w:gridCol w:w="2116"/>
        <w:gridCol w:w="326"/>
        <w:gridCol w:w="211"/>
        <w:gridCol w:w="781"/>
      </w:tblGrid>
      <w:tr>
        <w:trPr/>
        <w:tc>
          <w:tcPr>
            <w:tcW w:w="2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343660" cy="175260"/>
                      <wp:effectExtent l="0" t="0" r="0" b="0"/>
                      <wp:wrapNone/>
                      <wp:docPr id="240" name="Frame240"/>
                      <a:graphic xmlns:a="http://schemas.openxmlformats.org/drawingml/2006/main">
                        <a:graphicData uri="http://schemas.microsoft.com/office/word/2010/wordprocessingShape">
                          <wps:wsp>
                            <wps:cNvSpPr txBox="1"/>
                            <wps:spPr>
                              <a:xfrm>
                                <a:off x="0" y="0"/>
                                <a:ext cx="1343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07010" cy="175260"/>
                      <wp:effectExtent l="0" t="0" r="0" b="0"/>
                      <wp:wrapNone/>
                      <wp:docPr id="241" name="Frame2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33985" cy="175260"/>
                      <wp:effectExtent l="0" t="0" r="0" b="0"/>
                      <wp:wrapNone/>
                      <wp:docPr id="242" name="Frame2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495935" cy="175260"/>
                      <wp:effectExtent l="0" t="0" r="0" b="0"/>
                      <wp:wrapNone/>
                      <wp:docPr id="243" name="Frame24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1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Year Ending December 31, </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Debt</w:t>
            </w:r>
          </w:p>
        </w:tc>
      </w:tr>
      <w:tr>
        <w:trPr/>
        <w:tc>
          <w:tcPr>
            <w:tcW w:w="2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2023 (remaining)</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21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67,723</w:t>
            </w:r>
          </w:p>
        </w:tc>
      </w:tr>
      <w:tr>
        <w:trPr/>
        <w:tc>
          <w:tcPr>
            <w:tcW w:w="2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21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67,832</w:t>
            </w:r>
          </w:p>
        </w:tc>
      </w:tr>
    </w:tbl>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240" w:name="Tc_DlIiOKiTa0qKsJ0-GRovtQ_12_11"/>
      <w:bookmarkStart w:id="1241" w:name="Tc_hp1GX40yZEGABboDvYys2Q_12_8"/>
      <w:bookmarkStart w:id="1242" w:name="Tc_D0sEEIUKbE6RLPE-DY4khA_12_5"/>
      <w:bookmarkStart w:id="1243" w:name="Tc_Bbm-NBTS0UGGKR-vOLI_Sw_12_2"/>
      <w:bookmarkStart w:id="1244" w:name="Tc_OTNCoKXFx02kcfaceFgkMg_12_0"/>
      <w:bookmarkStart w:id="1245" w:name="Tc_m2myY3CY3US1sIVS2VhwZg_11_0"/>
      <w:bookmarkStart w:id="1246" w:name="Tc_j3DYdcn-Kk6X9331W4WwjQ_10_0"/>
      <w:bookmarkStart w:id="1247" w:name="Tc__lEctA1bSE6z7kmhbRdKWg_9_0"/>
      <w:bookmarkStart w:id="1248" w:name="Tc_CaitV8-5-k2t4tsbKeAHXQ_8_0"/>
      <w:bookmarkStart w:id="1249" w:name="Tc_d5QNHDIhQE-IobXRDixKtg_7_0"/>
      <w:bookmarkStart w:id="1250" w:name="Tc_rU8lXrsVS0au27suZhOHmg_6_0"/>
      <w:bookmarkStart w:id="1251" w:name="Tc_tjVp6xqWukWL_zxl4oD8uQ_5_0"/>
      <w:bookmarkStart w:id="1252" w:name="Tc_5akk2O4X1kK6qyimyfVrhA_4_11"/>
      <w:bookmarkStart w:id="1253" w:name="Tc_d1PyS8Tz3karsBAFvAT_Uw_4_8"/>
      <w:bookmarkStart w:id="1254" w:name="Tc__9VLaeMEFkm1NVWup8sJCw_4_5"/>
      <w:bookmarkStart w:id="1255" w:name="Tc_83EqIo-DikCLwPT7O1or0g_4_2"/>
      <w:bookmarkStart w:id="1256" w:name="Tc_HbWSmagO5UCZaN68092Owg_4_0"/>
      <w:bookmarkStart w:id="1257" w:name="Tc_WZ0Au-9QM0WMnuy03aHCHg_3_0"/>
      <w:bookmarkStart w:id="1258" w:name="Tc_SsCbffB2Zk20Ry1mj574Kw_2_11"/>
      <w:bookmarkStart w:id="1259" w:name="Tc_nNWcm8A3pE6Xp5Ik-OHLeA_2_8"/>
      <w:bookmarkStart w:id="1260" w:name="Tc_fN6eUj5xQEOjMdU9NyBNfw_2_5"/>
      <w:bookmarkStart w:id="1261" w:name="Tc_x_xrlf4dl0KCSSv905zj-Q_2_2"/>
      <w:bookmarkStart w:id="1262" w:name="Tc_pEwC_dH7Y0CJ_pJMqRDSUA_1_8"/>
      <w:bookmarkStart w:id="1263" w:name="Tc_rzESZ7kum0iEDiNAbaddbA_1_2"/>
      <w:bookmarkStart w:id="1264" w:name="_24de8d6f_7275_432e_836d_4f69b09015db"/>
      <w:bookmarkStart w:id="1265" w:name="Tc_DlIiOKiTa0qKsJ0-GRovtQ_12_11"/>
      <w:bookmarkStart w:id="1266" w:name="Tc_hp1GX40yZEGABboDvYys2Q_12_8"/>
      <w:bookmarkStart w:id="1267" w:name="Tc_D0sEEIUKbE6RLPE-DY4khA_12_5"/>
      <w:bookmarkStart w:id="1268" w:name="Tc_Bbm-NBTS0UGGKR-vOLI_Sw_12_2"/>
      <w:bookmarkStart w:id="1269" w:name="Tc_OTNCoKXFx02kcfaceFgkMg_12_0"/>
      <w:bookmarkStart w:id="1270" w:name="Tc_m2myY3CY3US1sIVS2VhwZg_11_0"/>
      <w:bookmarkStart w:id="1271" w:name="Tc_j3DYdcn-Kk6X9331W4WwjQ_10_0"/>
      <w:bookmarkStart w:id="1272" w:name="Tc__lEctA1bSE6z7kmhbRdKWg_9_0"/>
      <w:bookmarkStart w:id="1273" w:name="Tc_CaitV8-5-k2t4tsbKeAHXQ_8_0"/>
      <w:bookmarkStart w:id="1274" w:name="Tc_d5QNHDIhQE-IobXRDixKtg_7_0"/>
      <w:bookmarkStart w:id="1275" w:name="Tc_rU8lXrsVS0au27suZhOHmg_6_0"/>
      <w:bookmarkStart w:id="1276" w:name="Tc_tjVp6xqWukWL_zxl4oD8uQ_5_0"/>
      <w:bookmarkStart w:id="1277" w:name="Tc_5akk2O4X1kK6qyimyfVrhA_4_11"/>
      <w:bookmarkStart w:id="1278" w:name="Tc_d1PyS8Tz3karsBAFvAT_Uw_4_8"/>
      <w:bookmarkStart w:id="1279" w:name="Tc__9VLaeMEFkm1NVWup8sJCw_4_5"/>
      <w:bookmarkStart w:id="1280" w:name="Tc_83EqIo-DikCLwPT7O1or0g_4_2"/>
      <w:bookmarkStart w:id="1281" w:name="Tc_HbWSmagO5UCZaN68092Owg_4_0"/>
      <w:bookmarkStart w:id="1282" w:name="Tc_WZ0Au-9QM0WMnuy03aHCHg_3_0"/>
      <w:bookmarkStart w:id="1283" w:name="Tc_SsCbffB2Zk20Ry1mj574Kw_2_11"/>
      <w:bookmarkStart w:id="1284" w:name="Tc_nNWcm8A3pE6Xp5Ik-OHLeA_2_8"/>
      <w:bookmarkStart w:id="1285" w:name="Tc_fN6eUj5xQEOjMdU9NyBNfw_2_5"/>
      <w:bookmarkStart w:id="1286" w:name="Tc_x_xrlf4dl0KCSSv905zj-Q_2_2"/>
      <w:bookmarkStart w:id="1287" w:name="Tc_pEwC_dH7Y0CJ_pJMqRDSUA_1_8"/>
      <w:bookmarkStart w:id="1288" w:name="Tc_rzESZ7kum0iEDiNAbaddbA_1_2"/>
      <w:bookmarkStart w:id="1289" w:name="_24de8d6f_7275_432e_836d_4f69b09015db"/>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p>
    <w:tbl>
      <w:tblPr>
        <w:tblW w:w="2822" w:type="dxa"/>
        <w:jc w:val="left"/>
        <w:tblInd w:w="0" w:type="dxa"/>
        <w:tblLayout w:type="fixed"/>
        <w:tblCellMar>
          <w:top w:w="0" w:type="dxa"/>
          <w:left w:w="0" w:type="dxa"/>
          <w:bottom w:w="0" w:type="dxa"/>
          <w:right w:w="0" w:type="dxa"/>
        </w:tblCellMar>
      </w:tblPr>
      <w:tblGrid>
        <w:gridCol w:w="376"/>
        <w:gridCol w:w="244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14.</w:t>
            </w:r>
          </w:p>
        </w:tc>
        <w:tc>
          <w:tcPr>
            <w:tcW w:w="24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Stock-Based Compensation</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Equity incentive plans</w:t>
      </w:r>
      <w:r>
        <w:rPr>
          <w:rFonts w:ascii="Times New Roman;Times;serif" w:hAnsi="Times New Roman;Times;serif"/>
          <w:sz w:val="20"/>
        </w:rPr>
        <w:t>. In February 2011, the Company’s stockholders approved the Gevo, Inc. 2010 Stock Incentive Plan (as amended and restated to date, the “2010 Plan”), and the Employee Stock Purchase Plan (the “ESPP”).</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2010 Plan provides for the grant of non-qualified stock options, incentive stock options, stock appreciation rights, restricted stock awards, restricted stock units and other equity awards to employees and directors of the Company. In May 2023, upon approval of the stockholders at the 2021 Annual Meeting of Stockholders, the 2010 Plan was amended and restated, which increased the number of shares of common stock reserved for issuance under the 2010 Plan to 37,980,074 shares. At June 30, 2023, 18,814,278 shares were available for future issuance under the 2010 Plan.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Stock-based compensation expense</w:t>
      </w:r>
      <w:r>
        <w:rPr>
          <w:rFonts w:ascii="Times New Roman;Times;serif" w:hAnsi="Times New Roman;Times;serif"/>
          <w:sz w:val="20"/>
        </w:rPr>
        <w:t>. The Company records stock-based compensation expense during the requisite service period for share-based payment awards granted to employees and non-employees.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Company’s stock-based compensation expense for the periods indicated (in thousands):</w:t>
      </w:r>
    </w:p>
    <w:p>
      <w:pPr>
        <w:pStyle w:val="TextBody"/>
        <w:bidi w:val="0"/>
        <w:spacing w:before="0" w:after="240"/>
        <w:ind w:left="0" w:right="0" w:firstLine="360"/>
        <w:jc w:val="left"/>
        <w:rPr/>
      </w:pPr>
      <w:r>
        <w:rPr/>
        <w:t>​</w:t>
      </w:r>
    </w:p>
    <w:tbl>
      <w:tblPr>
        <w:tblW w:w="7650" w:type="dxa"/>
        <w:jc w:val="left"/>
        <w:tblInd w:w="0" w:type="dxa"/>
        <w:tblLayout w:type="fixed"/>
        <w:tblCellMar>
          <w:top w:w="0" w:type="dxa"/>
          <w:left w:w="0" w:type="dxa"/>
          <w:bottom w:w="0" w:type="dxa"/>
          <w:right w:w="0" w:type="dxa"/>
        </w:tblCellMar>
      </w:tblPr>
      <w:tblGrid>
        <w:gridCol w:w="2746"/>
        <w:gridCol w:w="326"/>
        <w:gridCol w:w="258"/>
        <w:gridCol w:w="698"/>
        <w:gridCol w:w="398"/>
        <w:gridCol w:w="258"/>
        <w:gridCol w:w="698"/>
        <w:gridCol w:w="109"/>
        <w:gridCol w:w="228"/>
        <w:gridCol w:w="618"/>
        <w:gridCol w:w="353"/>
        <w:gridCol w:w="228"/>
        <w:gridCol w:w="732"/>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743710" cy="175260"/>
                      <wp:effectExtent l="0" t="0" r="0" b="0"/>
                      <wp:wrapNone/>
                      <wp:docPr id="244" name="Frame244"/>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07010" cy="175260"/>
                      <wp:effectExtent l="0" t="0" r="0" b="0"/>
                      <wp:wrapNone/>
                      <wp:docPr id="245" name="Frame2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63830" cy="175260"/>
                      <wp:effectExtent l="0" t="0" r="0" b="0"/>
                      <wp:wrapNone/>
                      <wp:docPr id="246" name="Frame246"/>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443230" cy="175260"/>
                      <wp:effectExtent l="0" t="0" r="0" b="0"/>
                      <wp:wrapNone/>
                      <wp:docPr id="247" name="Frame247"/>
                      <a:graphic xmlns:a="http://schemas.openxmlformats.org/drawingml/2006/main">
                        <a:graphicData uri="http://schemas.microsoft.com/office/word/2010/wordprocessingShape">
                          <wps:wsp>
                            <wps:cNvSpPr txBox="1"/>
                            <wps:spPr>
                              <a:xfrm>
                                <a:off x="0" y="0"/>
                                <a:ext cx="443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52730" cy="175260"/>
                      <wp:effectExtent l="0" t="0" r="0" b="0"/>
                      <wp:wrapNone/>
                      <wp:docPr id="248" name="Frame248"/>
                      <a:graphic xmlns:a="http://schemas.openxmlformats.org/drawingml/2006/main">
                        <a:graphicData uri="http://schemas.microsoft.com/office/word/2010/wordprocessingShape">
                          <wps:wsp>
                            <wps:cNvSpPr txBox="1"/>
                            <wps:spPr>
                              <a:xfrm>
                                <a:off x="0" y="0"/>
                                <a:ext cx="252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63830" cy="175260"/>
                      <wp:effectExtent l="0" t="0" r="0" b="0"/>
                      <wp:wrapNone/>
                      <wp:docPr id="249" name="Frame249"/>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443230" cy="175260"/>
                      <wp:effectExtent l="0" t="0" r="0" b="0"/>
                      <wp:wrapNone/>
                      <wp:docPr id="250" name="Frame250"/>
                      <a:graphic xmlns:a="http://schemas.openxmlformats.org/drawingml/2006/main">
                        <a:graphicData uri="http://schemas.microsoft.com/office/word/2010/wordprocessingShape">
                          <wps:wsp>
                            <wps:cNvSpPr txBox="1"/>
                            <wps:spPr>
                              <a:xfrm>
                                <a:off x="0" y="0"/>
                                <a:ext cx="443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9215" cy="175260"/>
                      <wp:effectExtent l="0" t="0" r="0" b="0"/>
                      <wp:wrapNone/>
                      <wp:docPr id="251" name="Frame2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44780" cy="175260"/>
                      <wp:effectExtent l="0" t="0" r="0" b="0"/>
                      <wp:wrapNone/>
                      <wp:docPr id="252" name="Frame252"/>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392430" cy="175260"/>
                      <wp:effectExtent l="0" t="0" r="0" b="0"/>
                      <wp:wrapNone/>
                      <wp:docPr id="253" name="Frame253"/>
                      <a:graphic xmlns:a="http://schemas.openxmlformats.org/drawingml/2006/main">
                        <a:graphicData uri="http://schemas.microsoft.com/office/word/2010/wordprocessingShape">
                          <wps:wsp>
                            <wps:cNvSpPr txBox="1"/>
                            <wps:spPr>
                              <a:xfrm>
                                <a:off x="0" y="0"/>
                                <a:ext cx="392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24155" cy="175260"/>
                      <wp:effectExtent l="0" t="0" r="0" b="0"/>
                      <wp:wrapNone/>
                      <wp:docPr id="254" name="Frame254"/>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44780" cy="175260"/>
                      <wp:effectExtent l="0" t="0" r="0" b="0"/>
                      <wp:wrapNone/>
                      <wp:docPr id="255" name="Frame255"/>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464820" cy="175260"/>
                      <wp:effectExtent l="0" t="0" r="0" b="0"/>
                      <wp:wrapNone/>
                      <wp:docPr id="256" name="Frame256"/>
                      <a:graphic xmlns:a="http://schemas.openxmlformats.org/drawingml/2006/main">
                        <a:graphicData uri="http://schemas.microsoft.com/office/word/2010/wordprocessingShape">
                          <wps:wsp>
                            <wps:cNvSpPr txBox="1"/>
                            <wps:spPr>
                              <a:xfrm>
                                <a:off x="0" y="0"/>
                                <a:ext cx="464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3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09" w:type="dxa"/>
            <w:tcBorders/>
            <w:vAlign w:val="center"/>
          </w:tcPr>
          <w:p>
            <w:pPr>
              <w:pStyle w:val="TableContents"/>
              <w:bidi w:val="0"/>
              <w:spacing w:before="0" w:after="1"/>
              <w:ind w:left="0" w:right="0" w:hanging="0"/>
              <w:jc w:val="center"/>
              <w:rPr/>
            </w:pPr>
            <w:r>
              <w:rPr/>
              <w:t>​</w:t>
            </w:r>
          </w:p>
        </w:tc>
        <w:tc>
          <w:tcPr>
            <w:tcW w:w="215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7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98" w:type="dxa"/>
            <w:tcBorders/>
            <w:vAlign w:val="center"/>
          </w:tcPr>
          <w:p>
            <w:pPr>
              <w:pStyle w:val="TableContents"/>
              <w:bidi w:val="0"/>
              <w:spacing w:before="0" w:after="1"/>
              <w:ind w:left="0" w:right="0" w:hanging="0"/>
              <w:jc w:val="center"/>
              <w:rPr/>
            </w:pPr>
            <w:r>
              <w:rPr/>
              <w:t>    </w:t>
            </w:r>
          </w:p>
        </w:tc>
        <w:tc>
          <w:tcPr>
            <w:tcW w:w="9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1"/>
              <w:ind w:left="0" w:right="0" w:hanging="0"/>
              <w:jc w:val="center"/>
              <w:rPr/>
            </w:pPr>
            <w:r>
              <w:rPr/>
              <w:t>​</w:t>
            </w:r>
          </w:p>
        </w:tc>
        <w:tc>
          <w:tcPr>
            <w:tcW w:w="8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53" w:type="dxa"/>
            <w:tcBorders/>
            <w:vAlign w:val="center"/>
          </w:tcPr>
          <w:p>
            <w:pPr>
              <w:pStyle w:val="TableContents"/>
              <w:bidi w:val="0"/>
              <w:spacing w:before="0" w:after="1"/>
              <w:ind w:left="0" w:right="0" w:hanging="0"/>
              <w:jc w:val="center"/>
              <w:rPr/>
            </w:pPr>
            <w:r>
              <w:rPr/>
              <w:t>    </w:t>
            </w:r>
          </w:p>
        </w:tc>
        <w:tc>
          <w:tcPr>
            <w:tcW w:w="9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Classified Awards</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98" w:type="dxa"/>
            <w:tcBorders/>
            <w:shd w:fill="CCEEFF" w:val="clear"/>
            <w:vAlign w:val="center"/>
          </w:tcPr>
          <w:p>
            <w:pPr>
              <w:pStyle w:val="TableContents"/>
              <w:bidi w:val="0"/>
              <w:spacing w:before="0" w:after="1"/>
              <w:ind w:left="0" w:right="0" w:hanging="0"/>
              <w:jc w:val="right"/>
              <w:rPr/>
            </w:pPr>
            <w:r>
              <w:rPr/>
              <w:t>  </w:t>
            </w:r>
          </w:p>
        </w:tc>
        <w:tc>
          <w:tcPr>
            <w:tcW w:w="398"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98"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618" w:type="dxa"/>
            <w:tcBorders/>
            <w:shd w:fill="CCEEFF" w:val="clear"/>
            <w:vAlign w:val="center"/>
          </w:tcPr>
          <w:p>
            <w:pPr>
              <w:pStyle w:val="TableContents"/>
              <w:bidi w:val="0"/>
              <w:spacing w:before="0" w:after="1"/>
              <w:ind w:left="0" w:right="0" w:hanging="0"/>
              <w:jc w:val="right"/>
              <w:rPr/>
            </w:pPr>
            <w:r>
              <w:rPr/>
              <w:t>  </w:t>
            </w:r>
          </w:p>
        </w:tc>
        <w:tc>
          <w:tcPr>
            <w:tcW w:w="353" w:type="dxa"/>
            <w:tcBorders/>
            <w:shd w:fill="CCEEFF" w:val="clear"/>
            <w:vAlign w:val="center"/>
          </w:tcPr>
          <w:p>
            <w:pPr>
              <w:pStyle w:val="TableContents"/>
              <w:bidi w:val="0"/>
              <w:spacing w:before="0" w:after="1"/>
              <w:ind w:left="0" w:right="0" w:hanging="0"/>
              <w:jc w:val="left"/>
              <w:rPr/>
            </w:pPr>
            <w:r>
              <w:rPr/>
              <w:t> </w:t>
            </w:r>
          </w:p>
        </w:tc>
        <w:tc>
          <w:tcPr>
            <w:tcW w:w="228" w:type="dxa"/>
            <w:tcBorders/>
            <w:shd w:fill="CCEEFF" w:val="clear"/>
            <w:vAlign w:val="center"/>
          </w:tcPr>
          <w:p>
            <w:pPr>
              <w:pStyle w:val="TableContents"/>
              <w:bidi w:val="0"/>
              <w:spacing w:before="0" w:after="1"/>
              <w:ind w:left="0" w:right="0" w:hanging="0"/>
              <w:jc w:val="left"/>
              <w:rPr/>
            </w:pPr>
            <w:r>
              <w:rPr/>
              <w:t>​</w:t>
            </w:r>
          </w:p>
        </w:tc>
        <w:tc>
          <w:tcPr>
            <w:tcW w:w="732" w:type="dxa"/>
            <w:tcBorders/>
            <w:shd w:fill="CCEEFF" w:val="clear"/>
            <w:vAlign w:val="center"/>
          </w:tcPr>
          <w:p>
            <w:pPr>
              <w:pStyle w:val="TableContents"/>
              <w:bidi w:val="0"/>
              <w:spacing w:before="0" w:after="1"/>
              <w:ind w:left="0" w:right="0" w:hanging="0"/>
              <w:jc w:val="right"/>
              <w:rPr/>
            </w:pPr>
            <w:r>
              <w:rPr/>
              <w:t>  </w:t>
            </w:r>
          </w:p>
        </w:tc>
      </w:tr>
      <w:tr>
        <w:trPr/>
        <w:tc>
          <w:tcPr>
            <w:tcW w:w="27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production</w:t>
            </w:r>
          </w:p>
        </w:tc>
        <w:tc>
          <w:tcPr>
            <w:tcW w:w="32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98"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w:t>
            </w:r>
          </w:p>
        </w:tc>
        <w:tc>
          <w:tcPr>
            <w:tcW w:w="109"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53"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w:t>
            </w:r>
          </w:p>
        </w:tc>
      </w:tr>
      <w:tr>
        <w:trPr/>
        <w:tc>
          <w:tcPr>
            <w:tcW w:w="2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6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3,318</w:t>
            </w:r>
          </w:p>
        </w:tc>
        <w:tc>
          <w:tcPr>
            <w:tcW w:w="398"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6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3,588</w:t>
            </w:r>
          </w:p>
        </w:tc>
        <w:tc>
          <w:tcPr>
            <w:tcW w:w="109"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6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7,241</w:t>
            </w:r>
          </w:p>
        </w:tc>
        <w:tc>
          <w:tcPr>
            <w:tcW w:w="353"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7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7,082</w:t>
            </w:r>
          </w:p>
        </w:tc>
      </w:tr>
      <w:tr>
        <w:trPr/>
        <w:tc>
          <w:tcPr>
            <w:tcW w:w="27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1"/>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631</w:t>
            </w:r>
          </w:p>
        </w:tc>
        <w:tc>
          <w:tcPr>
            <w:tcW w:w="398" w:type="dxa"/>
            <w:tcBorders/>
            <w:vAlign w:val="center"/>
          </w:tcPr>
          <w:p>
            <w:pPr>
              <w:pStyle w:val="TableContents"/>
              <w:bidi w:val="0"/>
              <w:spacing w:before="0" w:after="1"/>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434</w:t>
            </w:r>
          </w:p>
        </w:tc>
        <w:tc>
          <w:tcPr>
            <w:tcW w:w="109"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1,367</w:t>
            </w:r>
          </w:p>
        </w:tc>
        <w:tc>
          <w:tcPr>
            <w:tcW w:w="353"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791</w:t>
            </w:r>
          </w:p>
        </w:tc>
      </w:tr>
      <w:tr>
        <w:trPr/>
        <w:tc>
          <w:tcPr>
            <w:tcW w:w="2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equity classified awards</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3,943</w:t>
            </w:r>
          </w:p>
        </w:tc>
        <w:tc>
          <w:tcPr>
            <w:tcW w:w="398" w:type="dxa"/>
            <w:tcBorders/>
            <w:shd w:fill="CCEEFF" w:val="clear"/>
            <w:vAlign w:val="center"/>
          </w:tcPr>
          <w:p>
            <w:pPr>
              <w:pStyle w:val="TableContents"/>
              <w:bidi w:val="0"/>
              <w:spacing w:before="0" w:after="1"/>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4,220</w:t>
            </w:r>
          </w:p>
        </w:tc>
        <w:tc>
          <w:tcPr>
            <w:tcW w:w="109" w:type="dxa"/>
            <w:tcBorders/>
            <w:shd w:fill="CCEEFF" w:val="clear"/>
            <w:vAlign w:val="center"/>
          </w:tcPr>
          <w:p>
            <w:pPr>
              <w:pStyle w:val="TableContents"/>
              <w:bidi w:val="0"/>
              <w:spacing w:before="0" w:after="1"/>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8,620</w:t>
            </w:r>
          </w:p>
        </w:tc>
        <w:tc>
          <w:tcPr>
            <w:tcW w:w="353" w:type="dxa"/>
            <w:tcBorders/>
            <w:shd w:fill="CCEEFF" w:val="clear"/>
            <w:vAlign w:val="center"/>
          </w:tcPr>
          <w:p>
            <w:pPr>
              <w:pStyle w:val="TableContents"/>
              <w:bidi w:val="0"/>
              <w:spacing w:before="0" w:after="1"/>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8,264</w:t>
            </w:r>
          </w:p>
        </w:tc>
      </w:tr>
      <w:tr>
        <w:trPr/>
        <w:tc>
          <w:tcPr>
            <w:tcW w:w="27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Liability Classified Awards</w:t>
            </w:r>
          </w:p>
        </w:tc>
        <w:tc>
          <w:tcPr>
            <w:tcW w:w="32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 </w:t>
            </w:r>
          </w:p>
        </w:tc>
        <w:tc>
          <w:tcPr>
            <w:tcW w:w="698" w:type="dxa"/>
            <w:tcBorders/>
            <w:vAlign w:val="center"/>
          </w:tcPr>
          <w:p>
            <w:pPr>
              <w:pStyle w:val="TableContents"/>
              <w:bidi w:val="0"/>
              <w:spacing w:before="0" w:after="1"/>
              <w:ind w:left="0" w:right="0" w:hanging="0"/>
              <w:jc w:val="right"/>
              <w:rPr/>
            </w:pPr>
            <w:r>
              <w:rPr/>
              <w:t>  </w:t>
            </w:r>
          </w:p>
        </w:tc>
        <w:tc>
          <w:tcPr>
            <w:tcW w:w="398"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 </w:t>
            </w:r>
          </w:p>
        </w:tc>
        <w:tc>
          <w:tcPr>
            <w:tcW w:w="698"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618" w:type="dxa"/>
            <w:tcBorders/>
            <w:vAlign w:val="center"/>
          </w:tcPr>
          <w:p>
            <w:pPr>
              <w:pStyle w:val="TableContents"/>
              <w:bidi w:val="0"/>
              <w:spacing w:before="0" w:after="1"/>
              <w:ind w:left="0" w:right="0" w:hanging="0"/>
              <w:jc w:val="right"/>
              <w:rPr/>
            </w:pPr>
            <w:r>
              <w:rPr/>
              <w:t>  </w:t>
            </w:r>
          </w:p>
        </w:tc>
        <w:tc>
          <w:tcPr>
            <w:tcW w:w="353"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732" w:type="dxa"/>
            <w:tcBorders/>
            <w:vAlign w:val="center"/>
          </w:tcPr>
          <w:p>
            <w:pPr>
              <w:pStyle w:val="TableContents"/>
              <w:bidi w:val="0"/>
              <w:spacing w:before="0" w:after="1"/>
              <w:ind w:left="0" w:right="0" w:hanging="0"/>
              <w:jc w:val="right"/>
              <w:rPr/>
            </w:pPr>
            <w:r>
              <w:rPr/>
              <w:t>  </w:t>
            </w:r>
          </w:p>
        </w:tc>
      </w:tr>
      <w:tr>
        <w:trPr/>
        <w:tc>
          <w:tcPr>
            <w:tcW w:w="2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698" w:type="dxa"/>
            <w:tcBorders/>
            <w:shd w:fill="CCEEFF" w:val="clear"/>
            <w:vAlign w:val="center"/>
          </w:tcPr>
          <w:p>
            <w:pPr>
              <w:pStyle w:val="TableContents"/>
              <w:bidi w:val="0"/>
              <w:spacing w:before="0" w:after="1"/>
              <w:ind w:left="0" w:right="0" w:hanging="0"/>
              <w:jc w:val="right"/>
              <w:rPr/>
            </w:pPr>
            <w:r>
              <w:rPr/>
              <w:t>—</w:t>
            </w:r>
          </w:p>
        </w:tc>
        <w:tc>
          <w:tcPr>
            <w:tcW w:w="398"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6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(407)</w:t>
            </w:r>
          </w:p>
        </w:tc>
        <w:tc>
          <w:tcPr>
            <w:tcW w:w="109"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618" w:type="dxa"/>
            <w:tcBorders/>
            <w:shd w:fill="CCEEFF" w:val="clear"/>
            <w:vAlign w:val="center"/>
          </w:tcPr>
          <w:p>
            <w:pPr>
              <w:pStyle w:val="TableContents"/>
              <w:bidi w:val="0"/>
              <w:spacing w:before="0" w:after="1"/>
              <w:ind w:left="0" w:right="0" w:hanging="0"/>
              <w:jc w:val="right"/>
              <w:rPr/>
            </w:pPr>
            <w:r>
              <w:rPr/>
              <w:t>—</w:t>
            </w:r>
          </w:p>
        </w:tc>
        <w:tc>
          <w:tcPr>
            <w:tcW w:w="353"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7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w:t>
            </w:r>
          </w:p>
        </w:tc>
      </w:tr>
      <w:tr>
        <w:trPr/>
        <w:tc>
          <w:tcPr>
            <w:tcW w:w="27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1"/>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98" w:type="dxa"/>
            <w:tcBorders/>
            <w:vAlign w:val="center"/>
          </w:tcPr>
          <w:p>
            <w:pPr>
              <w:pStyle w:val="TableContents"/>
              <w:bidi w:val="0"/>
              <w:spacing w:before="0" w:after="1"/>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w:t>
            </w:r>
          </w:p>
        </w:tc>
        <w:tc>
          <w:tcPr>
            <w:tcW w:w="109"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1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53"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w:t>
            </w:r>
          </w:p>
        </w:tc>
      </w:tr>
      <w:tr>
        <w:trPr/>
        <w:tc>
          <w:tcPr>
            <w:tcW w:w="2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liability classified awards</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98" w:type="dxa"/>
            <w:tcBorders/>
            <w:shd w:fill="CCEEFF" w:val="clear"/>
            <w:vAlign w:val="center"/>
          </w:tcPr>
          <w:p>
            <w:pPr>
              <w:pStyle w:val="TableContents"/>
              <w:bidi w:val="0"/>
              <w:spacing w:before="0" w:after="1"/>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(533)</w:t>
            </w:r>
          </w:p>
        </w:tc>
        <w:tc>
          <w:tcPr>
            <w:tcW w:w="109" w:type="dxa"/>
            <w:tcBorders/>
            <w:shd w:fill="CCEEFF" w:val="clear"/>
            <w:vAlign w:val="center"/>
          </w:tcPr>
          <w:p>
            <w:pPr>
              <w:pStyle w:val="TableContents"/>
              <w:bidi w:val="0"/>
              <w:spacing w:before="0" w:after="1"/>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53" w:type="dxa"/>
            <w:tcBorders/>
            <w:shd w:fill="CCEEFF" w:val="clear"/>
            <w:vAlign w:val="center"/>
          </w:tcPr>
          <w:p>
            <w:pPr>
              <w:pStyle w:val="TableContents"/>
              <w:bidi w:val="0"/>
              <w:spacing w:before="0" w:after="1"/>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w:t>
            </w:r>
          </w:p>
        </w:tc>
      </w:tr>
      <w:tr>
        <w:trPr/>
        <w:tc>
          <w:tcPr>
            <w:tcW w:w="27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stock-based compensation</w:t>
            </w:r>
          </w:p>
        </w:tc>
        <w:tc>
          <w:tcPr>
            <w:tcW w:w="326" w:type="dxa"/>
            <w:tcBorders/>
            <w:vAlign w:val="center"/>
          </w:tcPr>
          <w:p>
            <w:pPr>
              <w:pStyle w:val="TableContents"/>
              <w:bidi w:val="0"/>
              <w:spacing w:before="0" w:after="1"/>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3,943</w:t>
            </w:r>
          </w:p>
        </w:tc>
        <w:tc>
          <w:tcPr>
            <w:tcW w:w="398" w:type="dxa"/>
            <w:tcBorders/>
            <w:vAlign w:val="center"/>
          </w:tcPr>
          <w:p>
            <w:pPr>
              <w:pStyle w:val="TableContents"/>
              <w:bidi w:val="0"/>
              <w:spacing w:before="0" w:after="1"/>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3,687</w:t>
            </w:r>
          </w:p>
        </w:tc>
        <w:tc>
          <w:tcPr>
            <w:tcW w:w="109" w:type="dxa"/>
            <w:tcBorders/>
            <w:vAlign w:val="center"/>
          </w:tcPr>
          <w:p>
            <w:pPr>
              <w:pStyle w:val="TableContents"/>
              <w:bidi w:val="0"/>
              <w:spacing w:before="0" w:after="1"/>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8,620</w:t>
            </w:r>
          </w:p>
        </w:tc>
        <w:tc>
          <w:tcPr>
            <w:tcW w:w="353" w:type="dxa"/>
            <w:tcBorders/>
            <w:vAlign w:val="center"/>
          </w:tcPr>
          <w:p>
            <w:pPr>
              <w:pStyle w:val="TableContents"/>
              <w:bidi w:val="0"/>
              <w:spacing w:before="0" w:after="1"/>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7,945</w:t>
            </w:r>
          </w:p>
        </w:tc>
      </w:tr>
    </w:tbl>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firstLine="360"/>
        <w:jc w:val="left"/>
        <w:rPr>
          <w:rFonts w:ascii="Times New Roman;Times;serif" w:hAnsi="Times New Roman;Times;serif"/>
          <w:sz w:val="20"/>
        </w:rPr>
      </w:pPr>
      <w:bookmarkStart w:id="1290" w:name="Tc_CPWVaTogBUiX7UR7o4-F5Q_9_4"/>
      <w:bookmarkStart w:id="1291" w:name="Tc_qaZVeEMO3UOR5IW1MvHPeA_9_0"/>
      <w:bookmarkStart w:id="1292" w:name="Tc_ZPYDVB8ADECTNbi-RrRlhg_8_4"/>
      <w:bookmarkStart w:id="1293" w:name="Tc_wEwh60VdYkObsMlwrG5eTg_8_0"/>
      <w:bookmarkStart w:id="1294" w:name="Tc_4ij3HsRpFESfCf8jdHt6bA_7_4"/>
      <w:bookmarkStart w:id="1295" w:name="Tc_oWhkL4ylAkyFxQ1VKd4dRA_7_0"/>
      <w:bookmarkStart w:id="1296" w:name="Tc_oIM8Fu7HnkydXOTWZX2qzQ_6_4"/>
      <w:bookmarkStart w:id="1297" w:name="Tc_4ZO3DEojdkO1uOneXk-rrw_6_0"/>
      <w:bookmarkStart w:id="1298" w:name="Tc_WEf9OV5k50q9iO702cgDhA_5_4"/>
      <w:bookmarkStart w:id="1299" w:name="Tc_ver_HKz0dUe7KyDqSjkWKQ_5_0"/>
      <w:bookmarkStart w:id="1300" w:name="Tc_xMUG168_IkyqQGtlpaaFyg_4_4"/>
      <w:bookmarkStart w:id="1301" w:name="Tc_G2_XybYWHkCrN-fP1JZ2lg_4_2"/>
      <w:bookmarkStart w:id="1302" w:name="Tc_ub8pZFtte0qV1Ike7Isv-A_3_4"/>
      <w:bookmarkStart w:id="1303" w:name="Tc_Scj_i796P0KrmQ-nQVC5Jg_3_2"/>
      <w:bookmarkStart w:id="1304" w:name="Tc_8BMAUlMFAkijgKCGfAjdXQ_2_4"/>
      <w:bookmarkStart w:id="1305" w:name="Tc_ic7npVHXuUi-zqVZB1AMPQ_1_4"/>
      <w:bookmarkStart w:id="1306" w:name="Tc_dt2Olc-gDUClSNxDwmA9MA_12_10"/>
      <w:bookmarkStart w:id="1307" w:name="Tc_iWTsXGHkWEGgdpkIW1qWQA_12_4"/>
      <w:bookmarkStart w:id="1308" w:name="Tc_pKZ4GxCfOEesUIFGiMYRmQ_12_0"/>
      <w:bookmarkStart w:id="1309" w:name="Tc_Sl6kUUOTc02wIyw88EAGAA_11_10"/>
      <w:bookmarkStart w:id="1310" w:name="Tc_puCyOUlKUk60_V-ontxkng_11_4"/>
      <w:bookmarkStart w:id="1311" w:name="Tc_Wuf_2QFhXEGQXdW7WdzhUg_11_0"/>
      <w:bookmarkStart w:id="1312" w:name="Tc_AhJ4zda7KkuoBhmFaBiqjQ_10_10"/>
      <w:bookmarkStart w:id="1313" w:name="Tc_Zie9PBo0ykqUTaKq3H1T4g_10_4"/>
      <w:bookmarkStart w:id="1314" w:name="Tc_Zs5PlIWBpUW281_8XljO-A_10_0"/>
      <w:bookmarkStart w:id="1315" w:name="Tc_UvVytsudvE-bq_6UmFb1ZQ_9_10"/>
      <w:bookmarkStart w:id="1316" w:name="Tc_rC8J3KJE0EeVd5374S36iQ_9_4"/>
      <w:bookmarkStart w:id="1317" w:name="Tc_QYVj54y-fUuqMhdp37kx7Q_9_0"/>
      <w:bookmarkStart w:id="1318" w:name="Tc_GeHMe6Ei7ECvK_a97yxIig_8_10"/>
      <w:bookmarkStart w:id="1319" w:name="Tc_1ManESdB80-ANlh9HI5Rag_8_4"/>
      <w:bookmarkStart w:id="1320" w:name="Tc_rT1RHXl45U69xJu4bCeUKQ_8_0"/>
      <w:bookmarkStart w:id="1321" w:name="Tc_u-XC4M06pkm0aBSMdae-rQ_7_10"/>
      <w:bookmarkStart w:id="1322" w:name="Tc_8TLsByPZfUGW7hzKZlwEPg_7_4"/>
      <w:bookmarkStart w:id="1323" w:name="Tc_UQsmOiqSOUGXOfpkrdyCJA_7_0"/>
      <w:bookmarkStart w:id="1324" w:name="Tc_EqH_yZ1siUiIuS1kOqL82w_6_10"/>
      <w:bookmarkStart w:id="1325" w:name="Tc_IGPWx0bjvUWNl3s9qYMqsQ_6_7"/>
      <w:bookmarkStart w:id="1326" w:name="Tc_YPMHhuBpnUqqsCeq_N2eGA_6_4"/>
      <w:bookmarkStart w:id="1327" w:name="Tc_hZeZXTfq9kKSUEHXs6jzVQ_6_2"/>
      <w:bookmarkStart w:id="1328" w:name="Tc_9AvyAIyk4USZ7xrU98ha0Q_5_10"/>
      <w:bookmarkStart w:id="1329" w:name="Tc_oQrSf3s-iE6s4w9id1X-Og_5_7"/>
      <w:bookmarkStart w:id="1330" w:name="Tc_Q9qJ9aQAWk6CCJ7kQaQdhQ_5_4"/>
      <w:bookmarkStart w:id="1331" w:name="Tc_kpITpqDKtkqp9A5qW2A9Yw_5_2"/>
      <w:bookmarkStart w:id="1332" w:name="Tc_nrRMI1rfXU2frfsp2yqKUQ_4_10"/>
      <w:bookmarkStart w:id="1333" w:name="Tc_YvFDEcRgYk-SDAG5b7gkLQ_4_7"/>
      <w:bookmarkStart w:id="1334" w:name="Tc_MU_ksbrEgEqIDCJtfryVtg_4_4"/>
      <w:bookmarkStart w:id="1335" w:name="Tc_OepwxWOxm06xR3BcZAk3oA_3_7"/>
      <w:bookmarkStart w:id="1336" w:name="Tc_z63S8erzzkilBKrbn51ZOg_3_4"/>
      <w:bookmarkStart w:id="1337" w:name="Tc_6SS2nlHrdUumjU0nLnMGsg_2_7"/>
      <w:bookmarkStart w:id="1338" w:name="Tc_nbHEyCLqg0es7bB73qmNuw_1_7"/>
      <w:bookmarkStart w:id="1339" w:name="_a3373411_05b3_44ff_84af_5f6de767f8bf"/>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r>
        <w:rPr>
          <w:rFonts w:ascii="Times New Roman;Times;serif" w:hAnsi="Times New Roman;Times;serif"/>
          <w:i/>
          <w:sz w:val="20"/>
        </w:rPr>
        <w:t>Stock option award activity</w:t>
      </w:r>
      <w:r>
        <w:rPr>
          <w:rFonts w:ascii="Times New Roman;Times;serif" w:hAnsi="Times New Roman;Times;serif"/>
          <w:sz w:val="20"/>
        </w:rPr>
        <w:t>. Stock option activity under the Company’s stock incentive plans and changes during the six months ended June 30, 2023, were as follows:</w:t>
      </w:r>
    </w:p>
    <w:p>
      <w:pPr>
        <w:pStyle w:val="TextBody"/>
        <w:bidi w:val="0"/>
        <w:spacing w:before="0" w:after="240"/>
        <w:ind w:left="0" w:right="0" w:firstLine="360"/>
        <w:jc w:val="left"/>
        <w:rPr/>
      </w:pPr>
      <w:r>
        <w:rPr/>
        <w:t>​</w:t>
      </w:r>
    </w:p>
    <w:tbl>
      <w:tblPr>
        <w:tblW w:w="9423" w:type="dxa"/>
        <w:jc w:val="left"/>
        <w:tblInd w:w="0" w:type="dxa"/>
        <w:tblLayout w:type="fixed"/>
        <w:tblCellMar>
          <w:top w:w="0" w:type="dxa"/>
          <w:left w:w="0" w:type="dxa"/>
          <w:bottom w:w="0" w:type="dxa"/>
          <w:right w:w="0" w:type="dxa"/>
        </w:tblCellMar>
      </w:tblPr>
      <w:tblGrid>
        <w:gridCol w:w="4426"/>
        <w:gridCol w:w="326"/>
        <w:gridCol w:w="931"/>
        <w:gridCol w:w="326"/>
        <w:gridCol w:w="266"/>
        <w:gridCol w:w="589"/>
        <w:gridCol w:w="326"/>
        <w:gridCol w:w="284"/>
        <w:gridCol w:w="707"/>
        <w:gridCol w:w="326"/>
        <w:gridCol w:w="291"/>
        <w:gridCol w:w="625"/>
      </w:tblGrid>
      <w:tr>
        <w:trPr/>
        <w:tc>
          <w:tcPr>
            <w:tcW w:w="4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810510" cy="175260"/>
                      <wp:effectExtent l="0" t="0" r="0" b="0"/>
                      <wp:wrapNone/>
                      <wp:docPr id="257" name="Frame257"/>
                      <a:graphic xmlns:a="http://schemas.openxmlformats.org/drawingml/2006/main">
                        <a:graphicData uri="http://schemas.microsoft.com/office/word/2010/wordprocessingShape">
                          <wps:wsp>
                            <wps:cNvSpPr txBox="1"/>
                            <wps:spPr>
                              <a:xfrm>
                                <a:off x="0" y="0"/>
                                <a:ext cx="2810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07010" cy="175260"/>
                      <wp:effectExtent l="0" t="0" r="0" b="0"/>
                      <wp:wrapNone/>
                      <wp:docPr id="258" name="Frame2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591185" cy="175260"/>
                      <wp:effectExtent l="0" t="0" r="0" b="0"/>
                      <wp:wrapNone/>
                      <wp:docPr id="259" name="Frame25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07010" cy="175260"/>
                      <wp:effectExtent l="0" t="0" r="0" b="0"/>
                      <wp:wrapNone/>
                      <wp:docPr id="260" name="Frame2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68910" cy="175260"/>
                      <wp:effectExtent l="0" t="0" r="0" b="0"/>
                      <wp:wrapNone/>
                      <wp:docPr id="261" name="Frame261"/>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374015" cy="175260"/>
                      <wp:effectExtent l="0" t="0" r="0" b="0"/>
                      <wp:wrapNone/>
                      <wp:docPr id="262" name="Frame262"/>
                      <a:graphic xmlns:a="http://schemas.openxmlformats.org/drawingml/2006/main">
                        <a:graphicData uri="http://schemas.microsoft.com/office/word/2010/wordprocessingShape">
                          <wps:wsp>
                            <wps:cNvSpPr txBox="1"/>
                            <wps:spPr>
                              <a:xfrm>
                                <a:off x="0" y="0"/>
                                <a:ext cx="374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07010" cy="175260"/>
                      <wp:effectExtent l="0" t="0" r="0" b="0"/>
                      <wp:wrapNone/>
                      <wp:docPr id="263" name="Frame2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80340" cy="175260"/>
                      <wp:effectExtent l="0" t="0" r="0" b="0"/>
                      <wp:wrapNone/>
                      <wp:docPr id="264" name="Frame264"/>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448945" cy="175260"/>
                      <wp:effectExtent l="0" t="0" r="0" b="0"/>
                      <wp:wrapNone/>
                      <wp:docPr id="265" name="Frame265"/>
                      <a:graphic xmlns:a="http://schemas.openxmlformats.org/drawingml/2006/main">
                        <a:graphicData uri="http://schemas.microsoft.com/office/word/2010/wordprocessingShape">
                          <wps:wsp>
                            <wps:cNvSpPr txBox="1"/>
                            <wps:spPr>
                              <a:xfrm>
                                <a:off x="0" y="0"/>
                                <a:ext cx="448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07010" cy="175260"/>
                      <wp:effectExtent l="0" t="0" r="0" b="0"/>
                      <wp:wrapNone/>
                      <wp:docPr id="266" name="Frame2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84785" cy="175260"/>
                      <wp:effectExtent l="0" t="0" r="0" b="0"/>
                      <wp:wrapNone/>
                      <wp:docPr id="267" name="Frame267"/>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396875" cy="175260"/>
                      <wp:effectExtent l="0" t="0" r="0" b="0"/>
                      <wp:wrapNone/>
                      <wp:docPr id="268" name="Frame268"/>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4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66" w:type="dxa"/>
            <w:tcBorders/>
            <w:vAlign w:val="center"/>
          </w:tcPr>
          <w:p>
            <w:pPr>
              <w:pStyle w:val="TableContents"/>
              <w:bidi w:val="0"/>
              <w:spacing w:before="0" w:after="1"/>
              <w:ind w:left="0" w:right="0" w:hanging="0"/>
              <w:jc w:val="center"/>
              <w:rPr/>
            </w:pPr>
            <w:r>
              <w:rPr/>
              <w:t>​</w:t>
            </w:r>
          </w:p>
        </w:tc>
        <w:tc>
          <w:tcPr>
            <w:tcW w:w="58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1"/>
              <w:ind w:left="0" w:right="0" w:hanging="0"/>
              <w:jc w:val="center"/>
              <w:rPr/>
            </w:pPr>
            <w:r>
              <w:rPr/>
              <w:t>    </w:t>
            </w:r>
          </w:p>
        </w:tc>
        <w:tc>
          <w:tcPr>
            <w:tcW w:w="291" w:type="dxa"/>
            <w:tcBorders/>
            <w:vAlign w:val="center"/>
          </w:tcPr>
          <w:p>
            <w:pPr>
              <w:pStyle w:val="TableContents"/>
              <w:bidi w:val="0"/>
              <w:spacing w:before="0" w:after="1"/>
              <w:ind w:left="0" w:right="0" w:hanging="0"/>
              <w:jc w:val="center"/>
              <w:rPr/>
            </w:pPr>
            <w:r>
              <w:rPr/>
              <w:t>​</w:t>
            </w:r>
          </w:p>
        </w:tc>
        <w:tc>
          <w:tcPr>
            <w:tcW w:w="625" w:type="dxa"/>
            <w:tcBorders/>
            <w:vAlign w:val="center"/>
          </w:tcPr>
          <w:p>
            <w:pPr>
              <w:pStyle w:val="TableContents"/>
              <w:bidi w:val="0"/>
              <w:spacing w:before="0" w:after="1"/>
              <w:ind w:left="0" w:right="0" w:hanging="0"/>
              <w:jc w:val="center"/>
              <w:rPr/>
            </w:pPr>
            <w:r>
              <w:rPr/>
              <w:t>​</w:t>
            </w:r>
          </w:p>
        </w:tc>
      </w:tr>
      <w:tr>
        <w:trPr/>
        <w:tc>
          <w:tcPr>
            <w:tcW w:w="44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66" w:type="dxa"/>
            <w:tcBorders/>
            <w:vAlign w:val="center"/>
          </w:tcPr>
          <w:p>
            <w:pPr>
              <w:pStyle w:val="TableContents"/>
              <w:bidi w:val="0"/>
              <w:spacing w:before="0" w:after="1"/>
              <w:ind w:left="0" w:right="0" w:hanging="0"/>
              <w:jc w:val="center"/>
              <w:rPr/>
            </w:pPr>
            <w:r>
              <w:rPr/>
              <w:t>​</w:t>
            </w:r>
          </w:p>
        </w:tc>
        <w:tc>
          <w:tcPr>
            <w:tcW w:w="58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1"/>
              <w:ind w:left="0" w:right="0" w:hanging="0"/>
              <w:jc w:val="center"/>
              <w:rPr/>
            </w:pPr>
            <w:r>
              <w:rPr/>
              <w:t>​</w:t>
            </w:r>
          </w:p>
        </w:tc>
        <w:tc>
          <w:tcPr>
            <w:tcW w:w="291" w:type="dxa"/>
            <w:tcBorders/>
            <w:vAlign w:val="center"/>
          </w:tcPr>
          <w:p>
            <w:pPr>
              <w:pStyle w:val="TableContents"/>
              <w:bidi w:val="0"/>
              <w:spacing w:before="0" w:after="1"/>
              <w:ind w:left="0" w:right="0" w:hanging="0"/>
              <w:jc w:val="center"/>
              <w:rPr/>
            </w:pPr>
            <w:r>
              <w:rPr/>
              <w:t>​</w:t>
            </w:r>
          </w:p>
        </w:tc>
        <w:tc>
          <w:tcPr>
            <w:tcW w:w="625" w:type="dxa"/>
            <w:tcBorders/>
            <w:vAlign w:val="center"/>
          </w:tcPr>
          <w:p>
            <w:pPr>
              <w:pStyle w:val="TableContents"/>
              <w:bidi w:val="0"/>
              <w:spacing w:before="0" w:after="1"/>
              <w:ind w:left="0" w:right="0" w:hanging="0"/>
              <w:jc w:val="center"/>
              <w:rPr/>
            </w:pPr>
            <w:r>
              <w:rPr/>
              <w:t>​</w:t>
            </w:r>
          </w:p>
        </w:tc>
      </w:tr>
      <w:tr>
        <w:trPr/>
        <w:tc>
          <w:tcPr>
            <w:tcW w:w="44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5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1"/>
              <w:ind w:left="0" w:right="0" w:hanging="0"/>
              <w:jc w:val="center"/>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26" w:type="dxa"/>
            <w:tcBorders/>
            <w:vAlign w:val="center"/>
          </w:tcPr>
          <w:p>
            <w:pPr>
              <w:pStyle w:val="TableContents"/>
              <w:bidi w:val="0"/>
              <w:spacing w:before="0" w:after="1"/>
              <w:ind w:left="0" w:right="0" w:hanging="0"/>
              <w:jc w:val="center"/>
              <w:rPr/>
            </w:pPr>
            <w:r>
              <w:rPr/>
              <w:t>​</w:t>
            </w:r>
          </w:p>
        </w:tc>
        <w:tc>
          <w:tcPr>
            <w:tcW w:w="291" w:type="dxa"/>
            <w:tcBorders/>
            <w:vAlign w:val="center"/>
          </w:tcPr>
          <w:p>
            <w:pPr>
              <w:pStyle w:val="TableContents"/>
              <w:bidi w:val="0"/>
              <w:spacing w:before="0" w:after="1"/>
              <w:ind w:left="0" w:right="0" w:hanging="0"/>
              <w:jc w:val="center"/>
              <w:rPr/>
            </w:pPr>
            <w:r>
              <w:rPr/>
              <w:t>​</w:t>
            </w:r>
          </w:p>
        </w:tc>
        <w:tc>
          <w:tcPr>
            <w:tcW w:w="625" w:type="dxa"/>
            <w:tcBorders/>
            <w:vAlign w:val="center"/>
          </w:tcPr>
          <w:p>
            <w:pPr>
              <w:pStyle w:val="TableContents"/>
              <w:bidi w:val="0"/>
              <w:spacing w:before="0" w:after="1"/>
              <w:ind w:left="0" w:right="0" w:hanging="0"/>
              <w:jc w:val="center"/>
              <w:rPr/>
            </w:pPr>
            <w:r>
              <w:rPr/>
              <w:t>​</w:t>
            </w:r>
          </w:p>
        </w:tc>
      </w:tr>
      <w:tr>
        <w:trPr/>
        <w:tc>
          <w:tcPr>
            <w:tcW w:w="44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5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1"/>
              <w:ind w:left="0" w:right="0" w:hanging="0"/>
              <w:jc w:val="center"/>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26" w:type="dxa"/>
            <w:tcBorders/>
            <w:vAlign w:val="center"/>
          </w:tcPr>
          <w:p>
            <w:pPr>
              <w:pStyle w:val="TableContents"/>
              <w:bidi w:val="0"/>
              <w:spacing w:before="0" w:after="1"/>
              <w:ind w:left="0" w:right="0" w:hanging="0"/>
              <w:jc w:val="center"/>
              <w:rPr/>
            </w:pPr>
            <w:r>
              <w:rPr/>
              <w:t>​</w:t>
            </w:r>
          </w:p>
        </w:tc>
        <w:tc>
          <w:tcPr>
            <w:tcW w:w="9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44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1"/>
              <w:ind w:left="0" w:right="0" w:hanging="0"/>
              <w:jc w:val="center"/>
              <w:rPr/>
            </w:pPr>
            <w:r>
              <w:rPr/>
              <w:t>​</w:t>
            </w:r>
          </w:p>
        </w:tc>
        <w:tc>
          <w:tcPr>
            <w:tcW w:w="85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vAlign w:val="center"/>
          </w:tcPr>
          <w:p>
            <w:pPr>
              <w:pStyle w:val="TableContents"/>
              <w:bidi w:val="0"/>
              <w:spacing w:before="0" w:after="1"/>
              <w:ind w:left="0" w:right="0" w:hanging="0"/>
              <w:jc w:val="center"/>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Term</w:t>
            </w:r>
          </w:p>
        </w:tc>
        <w:tc>
          <w:tcPr>
            <w:tcW w:w="326" w:type="dxa"/>
            <w:tcBorders/>
            <w:vAlign w:val="center"/>
          </w:tcPr>
          <w:p>
            <w:pPr>
              <w:pStyle w:val="TableContents"/>
              <w:bidi w:val="0"/>
              <w:spacing w:before="0" w:after="1"/>
              <w:ind w:left="0" w:right="0" w:hanging="0"/>
              <w:jc w:val="center"/>
              <w:rPr/>
            </w:pPr>
            <w:r>
              <w:rPr/>
              <w:t>​</w:t>
            </w:r>
          </w:p>
        </w:tc>
        <w:tc>
          <w:tcPr>
            <w:tcW w:w="9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44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1"/>
              <w:ind w:left="0" w:right="0" w:hanging="0"/>
              <w:jc w:val="center"/>
              <w:rPr/>
            </w:pPr>
            <w:r>
              <w:rPr/>
              <w:t>    </w:t>
            </w:r>
          </w:p>
        </w:tc>
        <w:tc>
          <w:tcPr>
            <w:tcW w:w="855"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 xml:space="preserve">Price </w:t>
            </w:r>
            <w:r>
              <w:rPr>
                <w:rFonts w:ascii="Times New Roman;Times;serif" w:hAnsi="Times New Roman;Times;serif"/>
                <w:b/>
                <w:sz w:val="12"/>
              </w:rPr>
              <w:t>(1)</w:t>
            </w:r>
          </w:p>
        </w:tc>
        <w:tc>
          <w:tcPr>
            <w:tcW w:w="326" w:type="dxa"/>
            <w:tcBorders/>
            <w:vAlign w:val="center"/>
          </w:tcPr>
          <w:p>
            <w:pPr>
              <w:pStyle w:val="TableContents"/>
              <w:bidi w:val="0"/>
              <w:spacing w:before="0" w:after="1"/>
              <w:ind w:left="0" w:right="0" w:hanging="0"/>
              <w:jc w:val="center"/>
              <w:rPr/>
            </w:pPr>
            <w:r>
              <w:rPr/>
              <w:t>    </w:t>
            </w:r>
          </w:p>
        </w:tc>
        <w:tc>
          <w:tcPr>
            <w:tcW w:w="9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326" w:type="dxa"/>
            <w:tcBorders/>
            <w:vAlign w:val="center"/>
          </w:tcPr>
          <w:p>
            <w:pPr>
              <w:pStyle w:val="TableContents"/>
              <w:bidi w:val="0"/>
              <w:spacing w:before="0" w:after="1"/>
              <w:ind w:left="0" w:right="0" w:hanging="0"/>
              <w:jc w:val="center"/>
              <w:rPr/>
            </w:pPr>
            <w:r>
              <w:rPr/>
              <w:t>    </w:t>
            </w:r>
          </w:p>
        </w:tc>
        <w:tc>
          <w:tcPr>
            <w:tcW w:w="9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44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Options outstanding at December 31, 2022</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5,945,321</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4.65</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w:t>
            </w:r>
          </w:p>
        </w:tc>
        <w:tc>
          <w:tcPr>
            <w:tcW w:w="7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326" w:type="dxa"/>
            <w:tcBorders/>
            <w:shd w:fill="CCEEFF" w:val="clear"/>
            <w:vAlign w:val="center"/>
          </w:tcPr>
          <w:p>
            <w:pPr>
              <w:pStyle w:val="TableContents"/>
              <w:bidi w:val="0"/>
              <w:spacing w:before="0" w:after="1"/>
              <w:ind w:left="0" w:right="0" w:hanging="0"/>
              <w:jc w:val="left"/>
              <w:rPr/>
            </w:pPr>
            <w:r>
              <w:rPr/>
              <w:t> </w:t>
            </w:r>
          </w:p>
        </w:tc>
        <w:tc>
          <w:tcPr>
            <w:tcW w:w="2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1"/>
              <w:ind w:left="0" w:right="0" w:hanging="0"/>
              <w:jc w:val="right"/>
              <w:rPr/>
            </w:pPr>
            <w:r>
              <w:rPr/>
              <w:t>—</w:t>
            </w:r>
          </w:p>
        </w:tc>
      </w:tr>
      <w:tr>
        <w:trPr/>
        <w:tc>
          <w:tcPr>
            <w:tcW w:w="44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55,918</w:t>
            </w:r>
          </w:p>
        </w:tc>
        <w:tc>
          <w:tcPr>
            <w:tcW w:w="3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w:t>
            </w:r>
          </w:p>
        </w:tc>
        <w:tc>
          <w:tcPr>
            <w:tcW w:w="32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 </w:t>
            </w:r>
          </w:p>
        </w:tc>
        <w:tc>
          <w:tcPr>
            <w:tcW w:w="707"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2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vAlign w:val="center"/>
          </w:tcPr>
          <w:p>
            <w:pPr>
              <w:pStyle w:val="TableContents"/>
              <w:bidi w:val="0"/>
              <w:spacing w:before="0" w:after="1"/>
              <w:ind w:left="0" w:right="0" w:hanging="0"/>
              <w:jc w:val="right"/>
              <w:rPr/>
            </w:pPr>
            <w:r>
              <w:rPr/>
              <w:t>—</w:t>
            </w:r>
          </w:p>
        </w:tc>
      </w:tr>
      <w:tr>
        <w:trPr/>
        <w:tc>
          <w:tcPr>
            <w:tcW w:w="44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Canceled or forfeited</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(117,278)</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4.62</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 </w:t>
            </w:r>
          </w:p>
        </w:tc>
        <w:tc>
          <w:tcPr>
            <w:tcW w:w="707"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1"/>
              <w:ind w:left="0" w:right="0" w:hanging="0"/>
              <w:jc w:val="right"/>
              <w:rPr/>
            </w:pPr>
            <w:r>
              <w:rPr/>
              <w:t>—</w:t>
            </w:r>
          </w:p>
        </w:tc>
      </w:tr>
      <w:tr>
        <w:trPr/>
        <w:tc>
          <w:tcPr>
            <w:tcW w:w="44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 </w:t>
            </w:r>
          </w:p>
        </w:tc>
        <w:tc>
          <w:tcPr>
            <w:tcW w:w="707"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2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vAlign w:val="center"/>
          </w:tcPr>
          <w:p>
            <w:pPr>
              <w:pStyle w:val="TableContents"/>
              <w:bidi w:val="0"/>
              <w:spacing w:before="0" w:after="1"/>
              <w:ind w:left="0" w:right="0" w:hanging="0"/>
              <w:jc w:val="right"/>
              <w:rPr/>
            </w:pPr>
            <w:r>
              <w:rPr/>
              <w:t>—</w:t>
            </w:r>
          </w:p>
        </w:tc>
      </w:tr>
      <w:tr>
        <w:trPr/>
        <w:tc>
          <w:tcPr>
            <w:tcW w:w="44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Options outstanding at June 30, 2023</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5,883,961</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4.63</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 </w:t>
            </w:r>
          </w:p>
        </w:tc>
        <w:tc>
          <w:tcPr>
            <w:tcW w:w="7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c>
          <w:tcPr>
            <w:tcW w:w="326" w:type="dxa"/>
            <w:tcBorders/>
            <w:shd w:fill="CCEEFF" w:val="clear"/>
            <w:vAlign w:val="center"/>
          </w:tcPr>
          <w:p>
            <w:pPr>
              <w:pStyle w:val="TableContents"/>
              <w:bidi w:val="0"/>
              <w:spacing w:before="0" w:after="1"/>
              <w:ind w:left="0" w:right="0" w:hanging="0"/>
              <w:jc w:val="left"/>
              <w:rPr/>
            </w:pPr>
            <w:r>
              <w:rPr/>
              <w:t>​</w:t>
            </w:r>
          </w:p>
        </w:tc>
        <w:tc>
          <w:tcPr>
            <w:tcW w:w="2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1"/>
              <w:ind w:left="0" w:right="0" w:hanging="0"/>
              <w:jc w:val="right"/>
              <w:rPr/>
            </w:pPr>
            <w:r>
              <w:rPr/>
              <w:t>—</w:t>
            </w:r>
          </w:p>
        </w:tc>
      </w:tr>
      <w:tr>
        <w:trPr/>
        <w:tc>
          <w:tcPr>
            <w:tcW w:w="44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Options vested and expected to vest at June 30, 2023</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1,496,017</w:t>
            </w:r>
          </w:p>
        </w:tc>
        <w:tc>
          <w:tcPr>
            <w:tcW w:w="3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5.25</w:t>
            </w:r>
          </w:p>
        </w:tc>
        <w:tc>
          <w:tcPr>
            <w:tcW w:w="32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 </w:t>
            </w:r>
          </w:p>
        </w:tc>
        <w:tc>
          <w:tcPr>
            <w:tcW w:w="7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w:t>
            </w:r>
          </w:p>
        </w:tc>
        <w:tc>
          <w:tcPr>
            <w:tcW w:w="326" w:type="dxa"/>
            <w:tcBorders/>
            <w:vAlign w:val="center"/>
          </w:tcPr>
          <w:p>
            <w:pPr>
              <w:pStyle w:val="TableContents"/>
              <w:bidi w:val="0"/>
              <w:spacing w:before="0" w:after="1"/>
              <w:ind w:left="0" w:right="0" w:hanging="0"/>
              <w:jc w:val="left"/>
              <w:rPr/>
            </w:pPr>
            <w:r>
              <w:rPr/>
              <w:t>​</w:t>
            </w:r>
          </w:p>
        </w:tc>
        <w:tc>
          <w:tcPr>
            <w:tcW w:w="2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vAlign w:val="center"/>
          </w:tcPr>
          <w:p>
            <w:pPr>
              <w:pStyle w:val="TableContents"/>
              <w:bidi w:val="0"/>
              <w:spacing w:before="0" w:after="1"/>
              <w:ind w:left="0" w:right="6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8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exercise price of options outstanding range from $2.12</w:t>
            </w:r>
            <w:r>
              <w:rPr>
                <w:caps w:val="false"/>
                <w:smallCaps w:val="false"/>
              </w:rPr>
              <w:t xml:space="preserve"> </w:t>
            </w:r>
            <w:r>
              <w:rPr>
                <w:rFonts w:ascii="Times New Roman;Times;serif" w:hAnsi="Times New Roman;Times;serif"/>
                <w:b w:val="false"/>
                <w:i w:val="false"/>
                <w:caps w:val="false"/>
                <w:smallCaps w:val="false"/>
                <w:sz w:val="20"/>
              </w:rPr>
              <w:t>to $11,160</w:t>
            </w:r>
            <w:r>
              <w:rPr>
                <w:caps w:val="false"/>
                <w:smallCaps w:val="false"/>
              </w:rPr>
              <w:t xml:space="preserve"> </w:t>
            </w:r>
            <w:r>
              <w:rPr>
                <w:rFonts w:ascii="Times New Roman;Times;serif" w:hAnsi="Times New Roman;Times;serif"/>
                <w:b w:val="false"/>
                <w:i w:val="false"/>
                <w:caps w:val="false"/>
                <w:smallCaps w:val="false"/>
                <w:sz w:val="20"/>
              </w:rPr>
              <w:t>as of June 30, 2023</w:t>
            </w:r>
            <w:r>
              <w:rPr>
                <w:rFonts w:ascii="Times New Roman;Times;serif" w:hAnsi="Times New Roman;Times;serif"/>
                <w:b w:val="false"/>
                <w:i/>
                <w:sz w:val="20"/>
              </w:rPr>
              <w:t xml:space="preserve">. </w:t>
            </w:r>
            <w:r>
              <w:rPr>
                <w:rFonts w:ascii="Times New Roman;Times;serif" w:hAnsi="Times New Roman;Times;serif"/>
                <w:b w:val="false"/>
                <w:i w:val="false"/>
                <w:caps w:val="false"/>
                <w:smallCaps w:val="false"/>
                <w:sz w:val="20"/>
              </w:rPr>
              <w:t>The higher end of the range is due to the impact of several reverse stock splits during the years 2015 to 2018.</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June 30, 2023</w:t>
      </w:r>
      <w:r>
        <w:rPr>
          <w:rFonts w:ascii="Times New Roman;Times;serif" w:hAnsi="Times New Roman;Times;serif"/>
          <w:i/>
          <w:sz w:val="20"/>
        </w:rPr>
        <w:t xml:space="preserve">, </w:t>
      </w:r>
      <w:r>
        <w:rPr>
          <w:rFonts w:ascii="Times New Roman;Times;serif" w:hAnsi="Times New Roman;Times;serif"/>
          <w:sz w:val="20"/>
        </w:rPr>
        <w:t>the total unrecognized compensation expense, net of forfeitures, relating to stock options was $9.5 million, which is expected to be expensed over the remaining weighted-average recognition period of approximately 1.7 years.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Restricted stock</w:t>
      </w:r>
      <w:r>
        <w:rPr>
          <w:rFonts w:ascii="Times New Roman;Times;serif" w:hAnsi="Times New Roman;Times;serif"/>
          <w:sz w:val="20"/>
        </w:rPr>
        <w:t>. Non-vested restricted stock awards and the changes during the six months ended June 30, 2023, were as follows:</w:t>
      </w:r>
    </w:p>
    <w:p>
      <w:pPr>
        <w:pStyle w:val="TextBody"/>
        <w:bidi w:val="0"/>
        <w:spacing w:before="0" w:after="240"/>
        <w:ind w:left="0" w:right="0" w:firstLine="360"/>
        <w:jc w:val="left"/>
        <w:rPr/>
      </w:pPr>
      <w:r>
        <w:rPr/>
        <w:t>​</w:t>
      </w:r>
    </w:p>
    <w:tbl>
      <w:tblPr>
        <w:tblW w:w="5530" w:type="dxa"/>
        <w:jc w:val="left"/>
        <w:tblInd w:w="0" w:type="dxa"/>
        <w:tblLayout w:type="fixed"/>
        <w:tblCellMar>
          <w:top w:w="0" w:type="dxa"/>
          <w:left w:w="0" w:type="dxa"/>
          <w:bottom w:w="0" w:type="dxa"/>
          <w:right w:w="0" w:type="dxa"/>
        </w:tblCellMar>
      </w:tblPr>
      <w:tblGrid>
        <w:gridCol w:w="2941"/>
        <w:gridCol w:w="326"/>
        <w:gridCol w:w="931"/>
        <w:gridCol w:w="326"/>
        <w:gridCol w:w="270"/>
        <w:gridCol w:w="736"/>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867535" cy="175260"/>
                      <wp:effectExtent l="0" t="0" r="0" b="0"/>
                      <wp:wrapNone/>
                      <wp:docPr id="269" name="Frame269"/>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07010" cy="175260"/>
                      <wp:effectExtent l="0" t="0" r="0" b="0"/>
                      <wp:wrapNone/>
                      <wp:docPr id="270" name="Frame2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591185" cy="175260"/>
                      <wp:effectExtent l="0" t="0" r="0" b="0"/>
                      <wp:wrapNone/>
                      <wp:docPr id="271" name="Frame27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07010" cy="175260"/>
                      <wp:effectExtent l="0" t="0" r="0" b="0"/>
                      <wp:wrapNone/>
                      <wp:docPr id="272" name="Frame2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71450" cy="175260"/>
                      <wp:effectExtent l="0" t="0" r="0" b="0"/>
                      <wp:wrapNone/>
                      <wp:docPr id="273" name="Frame273"/>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467360" cy="175260"/>
                      <wp:effectExtent l="0" t="0" r="0" b="0"/>
                      <wp:wrapNone/>
                      <wp:docPr id="274" name="Frame274"/>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Weighted- </w:t>
            </w:r>
          </w:p>
        </w:tc>
      </w:tr>
      <w:tr>
        <w:trPr/>
        <w:tc>
          <w:tcPr>
            <w:tcW w:w="29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Average </w:t>
            </w:r>
          </w:p>
        </w:tc>
      </w:tr>
      <w:tr>
        <w:trPr/>
        <w:tc>
          <w:tcPr>
            <w:tcW w:w="29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Number of </w:t>
            </w:r>
          </w:p>
        </w:tc>
        <w:tc>
          <w:tcPr>
            <w:tcW w:w="326" w:type="dxa"/>
            <w:tcBorders/>
            <w:vAlign w:val="center"/>
          </w:tcPr>
          <w:p>
            <w:pPr>
              <w:pStyle w:val="TableContents"/>
              <w:bidi w:val="0"/>
              <w:spacing w:before="0" w:after="1"/>
              <w:ind w:left="0" w:right="0" w:hanging="0"/>
              <w:jc w:val="center"/>
              <w:rPr/>
            </w:pPr>
            <w:r>
              <w:rPr/>
              <w:t>​</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Grant-Date</w:t>
            </w:r>
          </w:p>
        </w:tc>
      </w:tr>
      <w:tr>
        <w:trPr/>
        <w:tc>
          <w:tcPr>
            <w:tcW w:w="29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center"/>
              <w:rPr/>
            </w:pPr>
            <w:r>
              <w:rPr/>
              <w:t>​</w:t>
            </w:r>
          </w:p>
        </w:tc>
        <w:tc>
          <w:tcPr>
            <w:tcW w:w="10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at December 31, 2022</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5,254,457</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593,369</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 and issued</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(155,180)</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5.45</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Canceled or forfeited</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(125,062)</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Non-vested at June 30, 2023</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5,567,584</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3.63</w:t>
            </w:r>
          </w:p>
        </w:tc>
      </w:tr>
    </w:tbl>
    <w:p>
      <w:pPr>
        <w:pStyle w:val="TextBody"/>
        <w:bidi w:val="0"/>
        <w:spacing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As of June 30, 2023, the total unrecognized compensation expense, net of forfeitures, relating to restricted stock awards was $12.2 million, which is expected to be expensed over the remaining weighted-average recognition period of approximately 1.6 years. As of June 30, 2023, there are no liability-classified restricted stock awards.</w:t>
      </w:r>
    </w:p>
    <w:p>
      <w:pPr>
        <w:pStyle w:val="TextBody"/>
        <w:bidi w:val="0"/>
        <w:spacing w:before="0" w:after="240"/>
        <w:ind w:left="0" w:right="0" w:hanging="0"/>
        <w:jc w:val="left"/>
        <w:rPr/>
      </w:pPr>
      <w:r>
        <w:rPr/>
        <w:t>​</w:t>
      </w:r>
    </w:p>
    <w:tbl>
      <w:tblPr>
        <w:tblW w:w="1712" w:type="dxa"/>
        <w:jc w:val="left"/>
        <w:tblInd w:w="0" w:type="dxa"/>
        <w:tblLayout w:type="fixed"/>
        <w:tblCellMar>
          <w:top w:w="0" w:type="dxa"/>
          <w:left w:w="0" w:type="dxa"/>
          <w:bottom w:w="0" w:type="dxa"/>
          <w:right w:w="0" w:type="dxa"/>
        </w:tblCellMar>
      </w:tblPr>
      <w:tblGrid>
        <w:gridCol w:w="376"/>
        <w:gridCol w:w="133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15.</w:t>
            </w:r>
          </w:p>
        </w:tc>
        <w:tc>
          <w:tcPr>
            <w:tcW w:w="133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Income Taxes</w:t>
            </w:r>
          </w:p>
        </w:tc>
      </w:tr>
    </w:tbl>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Company has incurred operating losses since inception; therefore, no provision for income taxes was recorded and all related deferred tax assets are fully reserved. We continue to assess the impact of a deferred tax asset as it relates to income taxes.</w:t>
      </w:r>
    </w:p>
    <w:p>
      <w:pPr>
        <w:pStyle w:val="TextBody"/>
        <w:bidi w:val="0"/>
        <w:spacing w:before="0" w:after="240"/>
        <w:ind w:left="0" w:right="0" w:hanging="0"/>
        <w:jc w:val="left"/>
        <w:rPr/>
      </w:pPr>
      <w:r>
        <w:rPr/>
        <w:t>​</w:t>
      </w:r>
    </w:p>
    <w:tbl>
      <w:tblPr>
        <w:tblW w:w="3302" w:type="dxa"/>
        <w:jc w:val="left"/>
        <w:tblInd w:w="0" w:type="dxa"/>
        <w:tblLayout w:type="fixed"/>
        <w:tblCellMar>
          <w:top w:w="0" w:type="dxa"/>
          <w:left w:w="0" w:type="dxa"/>
          <w:bottom w:w="0" w:type="dxa"/>
          <w:right w:w="0" w:type="dxa"/>
        </w:tblCellMar>
      </w:tblPr>
      <w:tblGrid>
        <w:gridCol w:w="376"/>
        <w:gridCol w:w="292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16.</w:t>
            </w:r>
          </w:p>
        </w:tc>
        <w:tc>
          <w:tcPr>
            <w:tcW w:w="29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Commitments and Contingencies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Legal Matters</w:t>
      </w:r>
      <w:r>
        <w:rPr>
          <w:rFonts w:ascii="Times New Roman;Times;serif" w:hAnsi="Times New Roman;Times;serif"/>
          <w:sz w:val="20"/>
        </w:rPr>
        <w:t>. From time to time, the Company has been, and may again become, involved in legal proceedings arising in the ordinary course of its business. The Company is not presently a party to any litigation and is not aware of any pending or threatened litigation against the Company that it believes could have a material adverse effect on its business, operating results, financial condition or cash flows.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bookmarkStart w:id="1340" w:name="Tc_QYxbDBeke0GMR2uwjx2KHw_9_20"/>
      <w:bookmarkStart w:id="1341" w:name="Tc_mdk9ugR7mE6LrnDe2BrhRQ_9_17"/>
      <w:bookmarkStart w:id="1342" w:name="Tc_DJjRxamfxUCIGSOfIYm28A_9_14"/>
      <w:bookmarkStart w:id="1343" w:name="Tc_AgMmTu1vFkCv5e05dngqLw_9_11"/>
      <w:bookmarkStart w:id="1344" w:name="Tc_i-BFapgYgEODQJyCe8cHvw_9_8"/>
      <w:bookmarkStart w:id="1345" w:name="Tc_6_5zP-ngNEuyrzTm6ejMkg_9_5"/>
      <w:bookmarkStart w:id="1346" w:name="Tc_-9ObBQJogUqjkFFeUg7Yqw_9_2"/>
      <w:bookmarkStart w:id="1347" w:name="Tc_-Ai4stCtSEaQC1__xI9SkQ_9_0"/>
      <w:bookmarkStart w:id="1348" w:name="Tc_8pVgpDEIcEaDvsihhGplyg_8_0"/>
      <w:bookmarkStart w:id="1349" w:name="Tc_dwmB0f5Sq0qqNJqBjHxV7A_7_0"/>
      <w:bookmarkStart w:id="1350" w:name="Tc_WUE2mxwkKUGqFDmgLVEW7A_6_0"/>
      <w:bookmarkStart w:id="1351" w:name="Tc_oXdFJ9FasUm7WOzOVGXgdQ_5_0"/>
      <w:bookmarkStart w:id="1352" w:name="Tc_OjNtzPTRZE24G08gNzcOLg_4_20"/>
      <w:bookmarkStart w:id="1353" w:name="Tc_TO2uM9B3uUq2FRN9XUvgQQ_4_17"/>
      <w:bookmarkStart w:id="1354" w:name="Tc_REigRDoODEKhPbDu8InpwQ_4_14"/>
      <w:bookmarkStart w:id="1355" w:name="Tc_ce4PW0usR0m_OJBF1br8pw_4_11"/>
      <w:bookmarkStart w:id="1356" w:name="Tc_YDr7ABvc-U-csUtZyB0qYA_4_8"/>
      <w:bookmarkStart w:id="1357" w:name="Tc_oCubauX0tES8Hbi6iSEcxQ_4_5"/>
      <w:bookmarkStart w:id="1358" w:name="Tc_5tk3NO_tyUa98eZoahp_IA_4_2"/>
      <w:bookmarkStart w:id="1359" w:name="Tc_eqpGg5IhMUG-EM_cfzPX8g_4_0"/>
      <w:bookmarkStart w:id="1360" w:name="Tc_BNuppGHrZU6LF3pQiHSGWQ_3_20"/>
      <w:bookmarkStart w:id="1361" w:name="Tc_rTlTUgypwEyF0OakI5RU5A_3_17"/>
      <w:bookmarkStart w:id="1362" w:name="Tc_soy43bUtVU6tO8C_2s4KuA_3_14"/>
      <w:bookmarkStart w:id="1363" w:name="Tc_kWAuaNOWgkCoHVlF8qXfGA_3_11"/>
      <w:bookmarkStart w:id="1364" w:name="Tc_mOUJjXKRjUOXZo0y2tzGlQ_3_8"/>
      <w:bookmarkStart w:id="1365" w:name="Tc_n06Gf1VSVkKKZPKb1u05RQ_3_5"/>
      <w:bookmarkStart w:id="1366" w:name="Tc_Mf5EA0DflUmiQmmEb-F4bw_3_2"/>
      <w:bookmarkStart w:id="1367" w:name="Tc_IOTltATeekGVtHSpfpyoYw_2_17"/>
      <w:bookmarkStart w:id="1368" w:name="Tc_6q2w64ks1EKFi-zF2rtK4A_1_2"/>
      <w:bookmarkStart w:id="1369" w:name="_96d4c6dd_6bd9_4c29_a011_dd7a95d48a26"/>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r>
        <w:rPr>
          <w:rFonts w:ascii="Times New Roman;Times;serif" w:hAnsi="Times New Roman;Times;serif"/>
          <w:i/>
          <w:sz w:val="20"/>
        </w:rPr>
        <w:t>Indemnifications</w:t>
      </w:r>
      <w:r>
        <w:rPr>
          <w:rFonts w:ascii="Times New Roman;Times;serif" w:hAnsi="Times New Roman;Times;serif"/>
          <w:sz w:val="20"/>
        </w:rPr>
        <w:t>. In the ordinary course of its business, the Company makes certain indemnities under which it may be required to make payments in relation to certain transactions. As of June 30, 2023</w:t>
      </w:r>
      <w:r>
        <w:rPr>
          <w:rFonts w:ascii="Times New Roman;Times;serif" w:hAnsi="Times New Roman;Times;serif"/>
          <w:i/>
          <w:sz w:val="20"/>
        </w:rPr>
        <w:t xml:space="preserve">, </w:t>
      </w:r>
      <w:r>
        <w:rPr>
          <w:rFonts w:ascii="Times New Roman;Times;serif" w:hAnsi="Times New Roman;Times;serif"/>
          <w:sz w:val="20"/>
        </w:rPr>
        <w:t>the Company did not have any liabilities associated with indemnities.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the Company indemnifies its officers and directors for certain events or occurrences, subject to certain limitations. The duration of these indemnifications, commitments, and guarantees varies and, in certain cases, is indefinite. The maximum amount of potential future indemnification is unlimited; however, the Company has a director and officer insurance policy that may enable it to recover a portion of any future amounts paid. The Company accrues losses for any known contingent liability, including those that may arise from indemnification provisions, when future payment is probable. No such losses have been recorded to date.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Environmental Liabilities</w:t>
      </w:r>
      <w:r>
        <w:rPr>
          <w:rFonts w:ascii="Times New Roman;Times;serif" w:hAnsi="Times New Roman;Times;serif"/>
          <w:sz w:val="20"/>
        </w:rPr>
        <w:t>. The Company’s operations are subject to environmental laws and regulations adopted by various governmental authorities in the jurisdictions in which it operates. These laws require the Company to investigate and remediate the effects of the release or disposal of materials at its locations. Accordingly, the Company has adopted policies, practices and procedures in the areas of pollution control, occupational health and the production, handling, storage and use of hazardous materials to prevent material environmental or other damage, and to limit the financial liability which could result from such events. Environmental liabilities are recorded when the Company’s liability is probable, and the costs can be reasonably estimated. No environmental liabilities have been recorded as of June 30, 2023.</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Fuel Supply Commitment.</w:t>
      </w:r>
      <w:r>
        <w:rPr>
          <w:rFonts w:ascii="Times New Roman;Times;serif" w:hAnsi="Times New Roman;Times;serif"/>
          <w:sz w:val="20"/>
        </w:rPr>
        <w:t xml:space="preserve"> The Company has three long-term fuel supply contracts to source feedstock for the anaerobic digesters at the NW Iowa RNG project. These contracts provide an annual amount of feedstock to be used in the production of RNG.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PRAJ Commitment. </w:t>
      </w:r>
      <w:r>
        <w:rPr>
          <w:rFonts w:ascii="Times New Roman;Times;serif" w:hAnsi="Times New Roman;Times;serif"/>
          <w:sz w:val="20"/>
        </w:rPr>
        <w:t>In June 2021 the Company contracted with a manufacturer in India to build a fractionation and hydrocarbon skid for $10.2 million. The remaining commitment for the contract is $2.9 million as of June 30, 2023. In addition, the Company has committed to pay $0.6 million in engineering fees to PRAJ subject to certain project milestones on Net-Zero Projects.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Zero6 Commitments. </w:t>
      </w:r>
      <w:r>
        <w:rPr>
          <w:rFonts w:ascii="Times New Roman;Times;serif" w:hAnsi="Times New Roman;Times;serif"/>
          <w:sz w:val="20"/>
        </w:rPr>
        <w:t>In September 2022, the Company entered into a development agreement with Zero6 to construct and operate a wind project for the provision of electric energy for NZ1. Pursuant to the agreement, the Company has committed to pay Zero6 total development charges of $8.6 million, comprised of advanced development fee payments of $0.9 million, certain reimbursable costs of $1.2 million, and $6.5 million upon completion of the project. The Company is not contractually obligated for the specified development charges until certain milestones are met in future periods, and upon completion of the project.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Additionally, the Company’s investment in Zero6, see Note 11 above, is pledged separately as collateral for two commitments for the purchase of wind electricity for the Luverne Facility, as well as the purchase of 100% of RCWF’s renewable energy credits. Gevo has a commitment to purchase all of RCWF’s electricity. The portion not used by the Luverne Facility is charged to the Company at a lower price.</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estimated commitments as of June 30, 2023, and thereafter are shown below (in thousands):</w:t>
      </w:r>
    </w:p>
    <w:p>
      <w:pPr>
        <w:pStyle w:val="TextBody"/>
        <w:bidi w:val="0"/>
        <w:spacing w:before="0" w:after="240"/>
        <w:ind w:left="0" w:right="0" w:firstLine="360"/>
        <w:jc w:val="left"/>
        <w:rPr/>
      </w:pPr>
      <w:r>
        <w:rPr/>
        <w:t>​</w:t>
      </w:r>
    </w:p>
    <w:tbl>
      <w:tblPr>
        <w:tblW w:w="10205" w:type="dxa"/>
        <w:jc w:val="left"/>
        <w:tblInd w:w="0" w:type="dxa"/>
        <w:tblLayout w:type="fixed"/>
        <w:tblCellMar>
          <w:top w:w="0" w:type="dxa"/>
          <w:left w:w="0" w:type="dxa"/>
          <w:bottom w:w="0" w:type="dxa"/>
          <w:right w:w="0" w:type="dxa"/>
        </w:tblCellMar>
      </w:tblPr>
      <w:tblGrid>
        <w:gridCol w:w="1781"/>
        <w:gridCol w:w="326"/>
        <w:gridCol w:w="305"/>
        <w:gridCol w:w="828"/>
        <w:gridCol w:w="326"/>
        <w:gridCol w:w="211"/>
        <w:gridCol w:w="571"/>
        <w:gridCol w:w="326"/>
        <w:gridCol w:w="211"/>
        <w:gridCol w:w="571"/>
        <w:gridCol w:w="326"/>
        <w:gridCol w:w="211"/>
        <w:gridCol w:w="571"/>
        <w:gridCol w:w="326"/>
        <w:gridCol w:w="211"/>
        <w:gridCol w:w="571"/>
        <w:gridCol w:w="326"/>
        <w:gridCol w:w="211"/>
        <w:gridCol w:w="676"/>
        <w:gridCol w:w="326"/>
        <w:gridCol w:w="211"/>
        <w:gridCol w:w="783"/>
      </w:tblGrid>
      <w:tr>
        <w:trPr/>
        <w:tc>
          <w:tcPr>
            <w:tcW w:w="1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130935" cy="175260"/>
                      <wp:effectExtent l="0" t="0" r="0" b="0"/>
                      <wp:wrapNone/>
                      <wp:docPr id="275" name="Frame275"/>
                      <a:graphic xmlns:a="http://schemas.openxmlformats.org/drawingml/2006/main">
                        <a:graphicData uri="http://schemas.microsoft.com/office/word/2010/wordprocessingShape">
                          <wps:wsp>
                            <wps:cNvSpPr txBox="1"/>
                            <wps:spPr>
                              <a:xfrm>
                                <a:off x="0" y="0"/>
                                <a:ext cx="1130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07010" cy="175260"/>
                      <wp:effectExtent l="0" t="0" r="0" b="0"/>
                      <wp:wrapNone/>
                      <wp:docPr id="276" name="Frame2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93675" cy="175260"/>
                      <wp:effectExtent l="0" t="0" r="0" b="0"/>
                      <wp:wrapNone/>
                      <wp:docPr id="277" name="Frame277"/>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525780" cy="175260"/>
                      <wp:effectExtent l="0" t="0" r="0" b="0"/>
                      <wp:wrapNone/>
                      <wp:docPr id="278" name="Frame278"/>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07010" cy="175260"/>
                      <wp:effectExtent l="0" t="0" r="0" b="0"/>
                      <wp:wrapNone/>
                      <wp:docPr id="279" name="Frame2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33985" cy="175260"/>
                      <wp:effectExtent l="0" t="0" r="0" b="0"/>
                      <wp:wrapNone/>
                      <wp:docPr id="280" name="Frame2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362585" cy="175260"/>
                      <wp:effectExtent l="0" t="0" r="0" b="0"/>
                      <wp:wrapNone/>
                      <wp:docPr id="281" name="Frame28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07010" cy="175260"/>
                      <wp:effectExtent l="0" t="0" r="0" b="0"/>
                      <wp:wrapNone/>
                      <wp:docPr id="282" name="Frame2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33985" cy="175260"/>
                      <wp:effectExtent l="0" t="0" r="0" b="0"/>
                      <wp:wrapNone/>
                      <wp:docPr id="283" name="Frame2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362585" cy="175260"/>
                      <wp:effectExtent l="0" t="0" r="0" b="0"/>
                      <wp:wrapNone/>
                      <wp:docPr id="284" name="Frame28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07010" cy="175260"/>
                      <wp:effectExtent l="0" t="0" r="0" b="0"/>
                      <wp:wrapNone/>
                      <wp:docPr id="285" name="Frame2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33985" cy="175260"/>
                      <wp:effectExtent l="0" t="0" r="0" b="0"/>
                      <wp:wrapNone/>
                      <wp:docPr id="286" name="Frame2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362585" cy="175260"/>
                      <wp:effectExtent l="0" t="0" r="0" b="0"/>
                      <wp:wrapNone/>
                      <wp:docPr id="287" name="Frame28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07010" cy="175260"/>
                      <wp:effectExtent l="0" t="0" r="0" b="0"/>
                      <wp:wrapNone/>
                      <wp:docPr id="288" name="Frame2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33985" cy="175260"/>
                      <wp:effectExtent l="0" t="0" r="0" b="0"/>
                      <wp:wrapNone/>
                      <wp:docPr id="289" name="Frame2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362585" cy="175260"/>
                      <wp:effectExtent l="0" t="0" r="0" b="0"/>
                      <wp:wrapNone/>
                      <wp:docPr id="290" name="Frame29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07010" cy="175260"/>
                      <wp:effectExtent l="0" t="0" r="0" b="0"/>
                      <wp:wrapNone/>
                      <wp:docPr id="291" name="Frame2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33985" cy="175260"/>
                      <wp:effectExtent l="0" t="0" r="0" b="0"/>
                      <wp:wrapNone/>
                      <wp:docPr id="292" name="Frame2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429260" cy="175260"/>
                      <wp:effectExtent l="0" t="0" r="0" b="0"/>
                      <wp:wrapNone/>
                      <wp:docPr id="293" name="Frame29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07010" cy="175260"/>
                      <wp:effectExtent l="0" t="0" r="0" b="0"/>
                      <wp:wrapNone/>
                      <wp:docPr id="294" name="Frame2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33985" cy="175260"/>
                      <wp:effectExtent l="0" t="0" r="0" b="0"/>
                      <wp:wrapNone/>
                      <wp:docPr id="295" name="Frame2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497205" cy="175260"/>
                      <wp:effectExtent l="0" t="0" r="0" b="0"/>
                      <wp:wrapNone/>
                      <wp:docPr id="296" name="Frame296"/>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8098" w:type="dxa"/>
            <w:gridSpan w:val="2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05" w:type="dxa"/>
            <w:tcBorders/>
            <w:vAlign w:val="center"/>
          </w:tcPr>
          <w:p>
            <w:pPr>
              <w:pStyle w:val="TableContents"/>
              <w:bidi w:val="0"/>
              <w:spacing w:before="0" w:after="1"/>
              <w:ind w:left="0" w:right="0" w:hanging="0"/>
              <w:jc w:val="center"/>
              <w:rPr/>
            </w:pPr>
            <w:r>
              <w:rPr/>
              <w:t>​</w:t>
            </w:r>
          </w:p>
        </w:tc>
        <w:tc>
          <w:tcPr>
            <w:tcW w:w="82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2028 and</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3" w:type="dxa"/>
            <w:tcBorders/>
            <w:vAlign w:val="center"/>
          </w:tcPr>
          <w:p>
            <w:pPr>
              <w:pStyle w:val="TableContents"/>
              <w:bidi w:val="0"/>
              <w:spacing w:before="0" w:after="1"/>
              <w:ind w:left="0" w:right="0" w:hanging="0"/>
              <w:jc w:val="center"/>
              <w:rPr/>
            </w:pPr>
            <w:r>
              <w:rPr/>
              <w:t>​</w:t>
            </w:r>
          </w:p>
        </w:tc>
      </w:tr>
      <w:tr>
        <w:trPr/>
        <w:tc>
          <w:tcPr>
            <w:tcW w:w="1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3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 (remaining)</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2027</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thereafter</w:t>
            </w:r>
          </w:p>
        </w:tc>
        <w:tc>
          <w:tcPr>
            <w:tcW w:w="326" w:type="dxa"/>
            <w:tcBorders/>
            <w:vAlign w:val="center"/>
          </w:tcPr>
          <w:p>
            <w:pPr>
              <w:pStyle w:val="TableContents"/>
              <w:bidi w:val="0"/>
              <w:spacing w:before="0" w:after="1"/>
              <w:ind w:left="0" w:right="0" w:hanging="0"/>
              <w:jc w:val="center"/>
              <w:rPr/>
            </w:pPr>
            <w:r>
              <w:rPr/>
              <w:t>    </w:t>
            </w:r>
          </w:p>
        </w:tc>
        <w:tc>
          <w:tcPr>
            <w:tcW w:w="99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Fuel Supply Payments</w:t>
            </w:r>
          </w:p>
        </w:tc>
        <w:tc>
          <w:tcPr>
            <w:tcW w:w="326" w:type="dxa"/>
            <w:tcBorders/>
            <w:shd w:fill="CCEEFF" w:val="clear"/>
            <w:vAlign w:val="center"/>
          </w:tcPr>
          <w:p>
            <w:pPr>
              <w:pStyle w:val="TableContents"/>
              <w:bidi w:val="0"/>
              <w:spacing w:before="0" w:after="1"/>
              <w:ind w:left="0" w:right="0" w:hanging="0"/>
              <w:jc w:val="left"/>
              <w:rPr/>
            </w:pPr>
            <w:r>
              <w:rPr/>
              <w:t>​</w:t>
            </w:r>
          </w:p>
        </w:tc>
        <w:tc>
          <w:tcPr>
            <w:tcW w:w="3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28,263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38,438</w:t>
            </w:r>
          </w:p>
        </w:tc>
      </w:tr>
      <w:tr>
        <w:trPr/>
        <w:tc>
          <w:tcPr>
            <w:tcW w:w="1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Zero6 Commitment</w:t>
            </w:r>
          </w:p>
        </w:tc>
        <w:tc>
          <w:tcPr>
            <w:tcW w:w="326" w:type="dxa"/>
            <w:tcBorders/>
            <w:vAlign w:val="center"/>
          </w:tcPr>
          <w:p>
            <w:pPr>
              <w:pStyle w:val="TableContents"/>
              <w:bidi w:val="0"/>
              <w:spacing w:before="0" w:after="1"/>
              <w:ind w:left="0" w:right="0" w:hanging="0"/>
              <w:jc w:val="left"/>
              <w:rPr/>
            </w:pPr>
            <w:r>
              <w:rPr/>
              <w:t>​</w:t>
            </w:r>
          </w:p>
        </w:tc>
        <w:tc>
          <w:tcPr>
            <w:tcW w:w="305" w:type="dxa"/>
            <w:tcBorders/>
            <w:vAlign w:val="center"/>
          </w:tcPr>
          <w:p>
            <w:pPr>
              <w:pStyle w:val="TableContents"/>
              <w:bidi w:val="0"/>
              <w:spacing w:before="0" w:after="1"/>
              <w:ind w:left="0" w:right="0" w:hanging="0"/>
              <w:jc w:val="left"/>
              <w:rPr/>
            </w:pPr>
            <w:r>
              <w:rPr/>
              <w:t> </w:t>
            </w:r>
          </w:p>
        </w:tc>
        <w:tc>
          <w:tcPr>
            <w:tcW w:w="8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6,720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7,210</w:t>
            </w:r>
          </w:p>
        </w:tc>
      </w:tr>
      <w:tr>
        <w:trPr/>
        <w:tc>
          <w:tcPr>
            <w:tcW w:w="1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PRAJ Commitment</w:t>
            </w:r>
          </w:p>
        </w:tc>
        <w:tc>
          <w:tcPr>
            <w:tcW w:w="326" w:type="dxa"/>
            <w:tcBorders/>
            <w:shd w:fill="CCEEFF" w:val="clear"/>
            <w:vAlign w:val="center"/>
          </w:tcPr>
          <w:p>
            <w:pPr>
              <w:pStyle w:val="TableContents"/>
              <w:bidi w:val="0"/>
              <w:spacing w:before="0" w:after="1"/>
              <w:ind w:left="0" w:right="0" w:hanging="0"/>
              <w:jc w:val="left"/>
              <w:rPr/>
            </w:pPr>
            <w:r>
              <w:rPr/>
              <w:t>​</w:t>
            </w:r>
          </w:p>
        </w:tc>
        <w:tc>
          <w:tcPr>
            <w:tcW w:w="305" w:type="dxa"/>
            <w:tcBorders/>
            <w:shd w:fill="CCEEFF" w:val="clear"/>
            <w:vAlign w:val="center"/>
          </w:tcPr>
          <w:p>
            <w:pPr>
              <w:pStyle w:val="TableContents"/>
              <w:bidi w:val="0"/>
              <w:spacing w:before="0" w:after="1"/>
              <w:ind w:left="0" w:right="0" w:hanging="0"/>
              <w:jc w:val="left"/>
              <w:rPr/>
            </w:pPr>
            <w:r>
              <w:rPr/>
              <w:t> </w:t>
            </w:r>
          </w:p>
        </w:tc>
        <w:tc>
          <w:tcPr>
            <w:tcW w:w="8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3,458</w:t>
            </w:r>
          </w:p>
        </w:tc>
      </w:tr>
      <w:tr>
        <w:trPr/>
        <w:tc>
          <w:tcPr>
            <w:tcW w:w="1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Renewable Energy Credits</w:t>
            </w:r>
          </w:p>
        </w:tc>
        <w:tc>
          <w:tcPr>
            <w:tcW w:w="326" w:type="dxa"/>
            <w:tcBorders/>
            <w:vAlign w:val="center"/>
          </w:tcPr>
          <w:p>
            <w:pPr>
              <w:pStyle w:val="TableContents"/>
              <w:bidi w:val="0"/>
              <w:spacing w:before="0" w:after="1"/>
              <w:ind w:left="0" w:right="0" w:hanging="0"/>
              <w:jc w:val="left"/>
              <w:rPr/>
            </w:pPr>
            <w:r>
              <w:rPr/>
              <w:t>​</w:t>
            </w:r>
          </w:p>
        </w:tc>
        <w:tc>
          <w:tcPr>
            <w:tcW w:w="305" w:type="dxa"/>
            <w:tcBorders/>
            <w:vAlign w:val="center"/>
          </w:tcPr>
          <w:p>
            <w:pPr>
              <w:pStyle w:val="TableContents"/>
              <w:bidi w:val="0"/>
              <w:spacing w:before="0" w:after="1"/>
              <w:ind w:left="0" w:right="0" w:hanging="0"/>
              <w:jc w:val="left"/>
              <w:rPr/>
            </w:pPr>
            <w:r>
              <w:rPr/>
              <w:t> </w:t>
            </w:r>
          </w:p>
        </w:tc>
        <w:tc>
          <w:tcPr>
            <w:tcW w:w="8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2,494</w:t>
            </w:r>
          </w:p>
        </w:tc>
      </w:tr>
      <w:tr>
        <w:trPr/>
        <w:tc>
          <w:tcPr>
            <w:tcW w:w="1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Electricity Above Use (Est.)</w:t>
            </w:r>
          </w:p>
        </w:tc>
        <w:tc>
          <w:tcPr>
            <w:tcW w:w="326" w:type="dxa"/>
            <w:tcBorders/>
            <w:shd w:fill="CCEEFF" w:val="clear"/>
            <w:vAlign w:val="center"/>
          </w:tcPr>
          <w:p>
            <w:pPr>
              <w:pStyle w:val="TableContents"/>
              <w:bidi w:val="0"/>
              <w:spacing w:before="0" w:after="1"/>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4,618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5,834</w:t>
            </w:r>
          </w:p>
        </w:tc>
      </w:tr>
      <w:tr>
        <w:trPr/>
        <w:tc>
          <w:tcPr>
            <w:tcW w:w="178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1"/>
              <w:ind w:left="0" w:right="0" w:hanging="0"/>
              <w:jc w:val="left"/>
              <w:rPr/>
            </w:pPr>
            <w:r>
              <w:rPr/>
              <w:t>​</w:t>
            </w:r>
          </w:p>
        </w:tc>
        <w:tc>
          <w:tcPr>
            <w:tcW w:w="30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5,580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3,665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8,837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34,709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57,434</w:t>
            </w:r>
          </w:p>
        </w:tc>
      </w:tr>
    </w:tbl>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1370" w:name="Tc_Skz2YBfphUirdXpQzo_EYA_10_11"/>
      <w:bookmarkStart w:id="1371" w:name="Tc_zzR7_HIZdEuCv4DEq2ebFg_10_8"/>
      <w:bookmarkStart w:id="1372" w:name="Tc_Z7s0EyVlW0-JC1kKl_kwjg_10_5"/>
      <w:bookmarkStart w:id="1373" w:name="Tc_ldvBPFy0UUuXkJ2eIJ6bUw_10_2"/>
      <w:bookmarkStart w:id="1374" w:name="Tc_JNA185Hl0UGRe_5no-bXsg_10_0"/>
      <w:bookmarkStart w:id="1375" w:name="Tc_jDGYMYd-U06RcuXRKBGU3Q_9_11"/>
      <w:bookmarkStart w:id="1376" w:name="Tc_A3-jGnK9ME6XX7aIFu0u2Q_9_8"/>
      <w:bookmarkStart w:id="1377" w:name="Tc_-3gLBqEv1UK9HlIfFtefEA_9_5"/>
      <w:bookmarkStart w:id="1378" w:name="Tc_bVBLVpL7_0Wr_X01l3DdEg_9_2"/>
      <w:bookmarkStart w:id="1379" w:name="Tc_A3_nYRS5Y0u91gJcAcvuuQ_9_0"/>
      <w:bookmarkStart w:id="1380" w:name="Tc_EDUD4OB8ZkimcuzMVcKtaw_8_11"/>
      <w:bookmarkStart w:id="1381" w:name="Tc_7eLxj8jSGkO1e-QUuprhVQ_8_8"/>
      <w:bookmarkStart w:id="1382" w:name="Tc__8zI0q9QyUaQzT8-4qpJkQ_8_5"/>
      <w:bookmarkStart w:id="1383" w:name="Tc_3ytnmA6GQ0eAhZIySoYhHQ_8_2"/>
      <w:bookmarkStart w:id="1384" w:name="Tc_5FBXhs0YhUy7JRsceWbzPw_7_11"/>
      <w:bookmarkStart w:id="1385" w:name="Tc_wb1orXYNHkO6_F90mIIiFQ_7_8"/>
      <w:bookmarkStart w:id="1386" w:name="Tc_k1Fprind-Uut7xYhtAQL8g_7_5"/>
      <w:bookmarkStart w:id="1387" w:name="Tc_jcbjIpI4H0moBAhqVkUMqg_7_2"/>
      <w:bookmarkStart w:id="1388" w:name="Tc_-m8KP84kHky_cUT_oI7p7Q_6_11"/>
      <w:bookmarkStart w:id="1389" w:name="Tc_CGop-pJM7km_k6CiFzjIug_6_8"/>
      <w:bookmarkStart w:id="1390" w:name="Tc_KYMDhEDCd0S3U1tnDoWdrw_6_5"/>
      <w:bookmarkStart w:id="1391" w:name="Tc_rT5DpoXkiEOSjcDrm2lOtw_6_2"/>
      <w:bookmarkStart w:id="1392" w:name="Tc_TuYYMxT_X0-5UtEXFgJ8IA_5_11"/>
      <w:bookmarkStart w:id="1393" w:name="Tc_5Qv8TqJjT0a4xR9OCeMZsg_5_8"/>
      <w:bookmarkStart w:id="1394" w:name="Tc_H8BdL9roP067B3kMEre-8A_5_5"/>
      <w:bookmarkStart w:id="1395" w:name="Tc_WRCxrDQjhUCLuZpzvATfUg_4_8"/>
      <w:bookmarkStart w:id="1396" w:name="Tc_TppZsbWY0kWt7KZHb1J-7g_4_5"/>
      <w:bookmarkStart w:id="1397" w:name="Tc_TCIwFKiRu06qusnaRSOahA_3_5"/>
      <w:bookmarkStart w:id="1398" w:name="Tc_lmzczb6pf0aXlur02YXTzA_2_5"/>
      <w:bookmarkStart w:id="1399" w:name="Tc_n0-I7k2kWkC85u_XFRSdfA_1_5"/>
      <w:bookmarkStart w:id="1400" w:name="_0942fd3f_65f1_41f3_87fd_942b70188cd2"/>
      <w:bookmarkStart w:id="1401" w:name="Tc_jn2F7YG9MkqaOTJPGZni-w_9_11"/>
      <w:bookmarkStart w:id="1402" w:name="Tc_dIVV_ngwxkqXbnfJbyhuPQ_9_8"/>
      <w:bookmarkStart w:id="1403" w:name="Tc_tIULlFr8yEKSuG3C5JWJMg_9_5"/>
      <w:bookmarkStart w:id="1404" w:name="Tc_suRulfWY9E2XBhP805PE1Q_9_2"/>
      <w:bookmarkStart w:id="1405" w:name="Tc_6nMQK2THeUqOfmDPL6tGRg_9_0"/>
      <w:bookmarkStart w:id="1406" w:name="Tc_MpZZMm-dxkKIf8Y4jeKPdg_8_11"/>
      <w:bookmarkStart w:id="1407" w:name="Tc_E-L2aJkj80iLW5aEQhOsBQ_8_8"/>
      <w:bookmarkStart w:id="1408" w:name="Tc_2Fbze8ALf0iFNah3DNNsBw_8_5"/>
      <w:bookmarkStart w:id="1409" w:name="Tc_1EF2KPzuhEmREwdzD5IFvQ_8_2"/>
      <w:bookmarkStart w:id="1410" w:name="Tc_ccgSmz27p0Kw_O9QdojjZw_7_11"/>
      <w:bookmarkStart w:id="1411" w:name="Tc_Lv6IiGUuVkyXNS_gW66RQw_7_8"/>
      <w:bookmarkStart w:id="1412" w:name="Tc_apTDUn3YKEewgtfXw0bW5w_7_5"/>
      <w:bookmarkStart w:id="1413" w:name="Tc_Pixw_XifVkWMUXJIeB3ulw_7_2"/>
      <w:bookmarkStart w:id="1414" w:name="Tc_oYtaeyJ4lke8umgfSeCz3w_6_11"/>
      <w:bookmarkStart w:id="1415" w:name="Tc_KfQQrOPJik2bnYQKNiOQ-w_6_8"/>
      <w:bookmarkStart w:id="1416" w:name="Tc_SQ-UfLEbZkqdp69XbUJoWQ_6_5"/>
      <w:bookmarkStart w:id="1417" w:name="Tc_EXiZqcP9MU-Wy0vcLBMeYw_6_2"/>
      <w:bookmarkStart w:id="1418" w:name="Tc_6nCqXEmT_E2tZyRCCf34IA_5_11"/>
      <w:bookmarkStart w:id="1419" w:name="Tc_M0NbeBjE5k-iagDIqa4U2w_5_8"/>
      <w:bookmarkStart w:id="1420" w:name="Tc_5lyvEnu3-ECe_b46OCKM0A_5_5"/>
      <w:bookmarkStart w:id="1421" w:name="Tc_wGrJVGlRL0-whCA1YCKgTA_4_8"/>
      <w:bookmarkStart w:id="1422" w:name="Tc_l8uet2SxA0WB6KaIC6GL6g_4_5"/>
      <w:bookmarkStart w:id="1423" w:name="Tc_8_R0hzU7XESI4u_FFGUjBQ_3_5"/>
      <w:bookmarkStart w:id="1424" w:name="Tc_eUnLoUWWL0e6uD6iJgB6Aw_2_5"/>
      <w:bookmarkStart w:id="1425" w:name="Tc_sAfvw_ZqyUed6qrx_kgRUQ_1_5"/>
      <w:bookmarkStart w:id="1426" w:name="_8fb06f93_c7e9_4d55_8ac9_2801ab4926d7"/>
      <w:bookmarkStart w:id="1427" w:name="Tc_Skz2YBfphUirdXpQzo_EYA_10_11"/>
      <w:bookmarkStart w:id="1428" w:name="Tc_zzR7_HIZdEuCv4DEq2ebFg_10_8"/>
      <w:bookmarkStart w:id="1429" w:name="Tc_Z7s0EyVlW0-JC1kKl_kwjg_10_5"/>
      <w:bookmarkStart w:id="1430" w:name="Tc_ldvBPFy0UUuXkJ2eIJ6bUw_10_2"/>
      <w:bookmarkStart w:id="1431" w:name="Tc_JNA185Hl0UGRe_5no-bXsg_10_0"/>
      <w:bookmarkStart w:id="1432" w:name="Tc_jDGYMYd-U06RcuXRKBGU3Q_9_11"/>
      <w:bookmarkStart w:id="1433" w:name="Tc_A3-jGnK9ME6XX7aIFu0u2Q_9_8"/>
      <w:bookmarkStart w:id="1434" w:name="Tc_-3gLBqEv1UK9HlIfFtefEA_9_5"/>
      <w:bookmarkStart w:id="1435" w:name="Tc_bVBLVpL7_0Wr_X01l3DdEg_9_2"/>
      <w:bookmarkStart w:id="1436" w:name="Tc_A3_nYRS5Y0u91gJcAcvuuQ_9_0"/>
      <w:bookmarkStart w:id="1437" w:name="Tc_EDUD4OB8ZkimcuzMVcKtaw_8_11"/>
      <w:bookmarkStart w:id="1438" w:name="Tc_7eLxj8jSGkO1e-QUuprhVQ_8_8"/>
      <w:bookmarkStart w:id="1439" w:name="Tc__8zI0q9QyUaQzT8-4qpJkQ_8_5"/>
      <w:bookmarkStart w:id="1440" w:name="Tc_3ytnmA6GQ0eAhZIySoYhHQ_8_2"/>
      <w:bookmarkStart w:id="1441" w:name="Tc_5FBXhs0YhUy7JRsceWbzPw_7_11"/>
      <w:bookmarkStart w:id="1442" w:name="Tc_wb1orXYNHkO6_F90mIIiFQ_7_8"/>
      <w:bookmarkStart w:id="1443" w:name="Tc_k1Fprind-Uut7xYhtAQL8g_7_5"/>
      <w:bookmarkStart w:id="1444" w:name="Tc_jcbjIpI4H0moBAhqVkUMqg_7_2"/>
      <w:bookmarkStart w:id="1445" w:name="Tc_-m8KP84kHky_cUT_oI7p7Q_6_11"/>
      <w:bookmarkStart w:id="1446" w:name="Tc_CGop-pJM7km_k6CiFzjIug_6_8"/>
      <w:bookmarkStart w:id="1447" w:name="Tc_KYMDhEDCd0S3U1tnDoWdrw_6_5"/>
      <w:bookmarkStart w:id="1448" w:name="Tc_rT5DpoXkiEOSjcDrm2lOtw_6_2"/>
      <w:bookmarkStart w:id="1449" w:name="Tc_TuYYMxT_X0-5UtEXFgJ8IA_5_11"/>
      <w:bookmarkStart w:id="1450" w:name="Tc_5Qv8TqJjT0a4xR9OCeMZsg_5_8"/>
      <w:bookmarkStart w:id="1451" w:name="Tc_H8BdL9roP067B3kMEre-8A_5_5"/>
      <w:bookmarkStart w:id="1452" w:name="Tc_WRCxrDQjhUCLuZpzvATfUg_4_8"/>
      <w:bookmarkStart w:id="1453" w:name="Tc_TppZsbWY0kWt7KZHb1J-7g_4_5"/>
      <w:bookmarkStart w:id="1454" w:name="Tc_TCIwFKiRu06qusnaRSOahA_3_5"/>
      <w:bookmarkStart w:id="1455" w:name="Tc_lmzczb6pf0aXlur02YXTzA_2_5"/>
      <w:bookmarkStart w:id="1456" w:name="Tc_n0-I7k2kWkC85u_XFRSdfA_1_5"/>
      <w:bookmarkStart w:id="1457" w:name="_0942fd3f_65f1_41f3_87fd_942b70188cd2"/>
      <w:bookmarkStart w:id="1458" w:name="Tc_jn2F7YG9MkqaOTJPGZni-w_9_11"/>
      <w:bookmarkStart w:id="1459" w:name="Tc_dIVV_ngwxkqXbnfJbyhuPQ_9_8"/>
      <w:bookmarkStart w:id="1460" w:name="Tc_tIULlFr8yEKSuG3C5JWJMg_9_5"/>
      <w:bookmarkStart w:id="1461" w:name="Tc_suRulfWY9E2XBhP805PE1Q_9_2"/>
      <w:bookmarkStart w:id="1462" w:name="Tc_6nMQK2THeUqOfmDPL6tGRg_9_0"/>
      <w:bookmarkStart w:id="1463" w:name="Tc_MpZZMm-dxkKIf8Y4jeKPdg_8_11"/>
      <w:bookmarkStart w:id="1464" w:name="Tc_E-L2aJkj80iLW5aEQhOsBQ_8_8"/>
      <w:bookmarkStart w:id="1465" w:name="Tc_2Fbze8ALf0iFNah3DNNsBw_8_5"/>
      <w:bookmarkStart w:id="1466" w:name="Tc_1EF2KPzuhEmREwdzD5IFvQ_8_2"/>
      <w:bookmarkStart w:id="1467" w:name="Tc_ccgSmz27p0Kw_O9QdojjZw_7_11"/>
      <w:bookmarkStart w:id="1468" w:name="Tc_Lv6IiGUuVkyXNS_gW66RQw_7_8"/>
      <w:bookmarkStart w:id="1469" w:name="Tc_apTDUn3YKEewgtfXw0bW5w_7_5"/>
      <w:bookmarkStart w:id="1470" w:name="Tc_Pixw_XifVkWMUXJIeB3ulw_7_2"/>
      <w:bookmarkStart w:id="1471" w:name="Tc_oYtaeyJ4lke8umgfSeCz3w_6_11"/>
      <w:bookmarkStart w:id="1472" w:name="Tc_KfQQrOPJik2bnYQKNiOQ-w_6_8"/>
      <w:bookmarkStart w:id="1473" w:name="Tc_SQ-UfLEbZkqdp69XbUJoWQ_6_5"/>
      <w:bookmarkStart w:id="1474" w:name="Tc_EXiZqcP9MU-Wy0vcLBMeYw_6_2"/>
      <w:bookmarkStart w:id="1475" w:name="Tc_6nCqXEmT_E2tZyRCCf34IA_5_11"/>
      <w:bookmarkStart w:id="1476" w:name="Tc_M0NbeBjE5k-iagDIqa4U2w_5_8"/>
      <w:bookmarkStart w:id="1477" w:name="Tc_5lyvEnu3-ECe_b46OCKM0A_5_5"/>
      <w:bookmarkStart w:id="1478" w:name="Tc_wGrJVGlRL0-whCA1YCKgTA_4_8"/>
      <w:bookmarkStart w:id="1479" w:name="Tc_l8uet2SxA0WB6KaIC6GL6g_4_5"/>
      <w:bookmarkStart w:id="1480" w:name="Tc_8_R0hzU7XESI4u_FFGUjBQ_3_5"/>
      <w:bookmarkStart w:id="1481" w:name="Tc_eUnLoUWWL0e6uD6iJgB6Aw_2_5"/>
      <w:bookmarkStart w:id="1482" w:name="Tc_sAfvw_ZqyUed6qrx_kgRUQ_1_5"/>
      <w:bookmarkStart w:id="1483" w:name="_8fb06f93_c7e9_4d55_8ac9_2801ab4926d7"/>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p>
    <w:tbl>
      <w:tblPr>
        <w:tblW w:w="2717" w:type="dxa"/>
        <w:jc w:val="left"/>
        <w:tblInd w:w="0" w:type="dxa"/>
        <w:tblLayout w:type="fixed"/>
        <w:tblCellMar>
          <w:top w:w="0" w:type="dxa"/>
          <w:left w:w="0" w:type="dxa"/>
          <w:bottom w:w="0" w:type="dxa"/>
          <w:right w:w="0" w:type="dxa"/>
        </w:tblCellMar>
      </w:tblPr>
      <w:tblGrid>
        <w:gridCol w:w="376"/>
        <w:gridCol w:w="234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17.</w:t>
            </w:r>
          </w:p>
        </w:tc>
        <w:tc>
          <w:tcPr>
            <w:tcW w:w="23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Fair Value Measurements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Accounting standards define fair value, outline a framework for measuring fair value, and detail the required disclosures about fair value measurements. Under these standards, fair value is defined as the price that would be received to sell an asset or paid to transfer a liability in an orderly transaction between market participants at the measurement date in the principal or most advantageous market. Standards establish a hierarchy in determining the fair market value of an asset or liability. The fair value hierarchy has three levels of inputs, both observable and unobservable. Standards require the utilization of the highest possible level of input to determine fair value.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Level 1 – inputs include quoted market prices in an active market for identical assets or liabilities.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Level 2 – inputs are market data, other than Level 1, that are observable either directly or indirectly. Level 2 inputs include quoted market prices for similar assets or liabilities, quoted market prices in an inactive market, and other observable information that can be corroborated by market data.</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Level 3 – inputs are unobservable and corroborated by little or no market data.</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carrying value and fair value, by fair value hierarchy, of the Company’s financial instruments at June 30, 2023, and December 31, 2022 are as follows (in thousands):</w:t>
      </w:r>
    </w:p>
    <w:p>
      <w:pPr>
        <w:pStyle w:val="TextBody"/>
        <w:bidi w:val="0"/>
        <w:spacing w:before="0" w:after="240"/>
        <w:ind w:left="0" w:right="0" w:firstLine="360"/>
        <w:jc w:val="left"/>
        <w:rPr/>
      </w:pPr>
      <w:r>
        <w:rPr/>
        <w:t>​</w:t>
      </w:r>
    </w:p>
    <w:tbl>
      <w:tblPr>
        <w:tblW w:w="8158" w:type="dxa"/>
        <w:jc w:val="left"/>
        <w:tblInd w:w="0" w:type="dxa"/>
        <w:tblLayout w:type="fixed"/>
        <w:tblCellMar>
          <w:top w:w="0" w:type="dxa"/>
          <w:left w:w="0" w:type="dxa"/>
          <w:bottom w:w="0" w:type="dxa"/>
          <w:right w:w="0" w:type="dxa"/>
        </w:tblCellMar>
      </w:tblPr>
      <w:tblGrid>
        <w:gridCol w:w="2476"/>
        <w:gridCol w:w="326"/>
        <w:gridCol w:w="229"/>
        <w:gridCol w:w="852"/>
        <w:gridCol w:w="326"/>
        <w:gridCol w:w="241"/>
        <w:gridCol w:w="892"/>
        <w:gridCol w:w="372"/>
        <w:gridCol w:w="352"/>
        <w:gridCol w:w="579"/>
        <w:gridCol w:w="372"/>
        <w:gridCol w:w="362"/>
        <w:gridCol w:w="779"/>
      </w:tblGrid>
      <w:tr>
        <w:trPr/>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572260" cy="175260"/>
                      <wp:effectExtent l="0" t="0" r="0" b="0"/>
                      <wp:wrapNone/>
                      <wp:docPr id="297" name="Frame297"/>
                      <a:graphic xmlns:a="http://schemas.openxmlformats.org/drawingml/2006/main">
                        <a:graphicData uri="http://schemas.microsoft.com/office/word/2010/wordprocessingShape">
                          <wps:wsp>
                            <wps:cNvSpPr txBox="1"/>
                            <wps:spPr>
                              <a:xfrm>
                                <a:off x="0" y="0"/>
                                <a:ext cx="1572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07010" cy="175260"/>
                      <wp:effectExtent l="0" t="0" r="0" b="0"/>
                      <wp:wrapNone/>
                      <wp:docPr id="298" name="Frame2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45415" cy="175260"/>
                      <wp:effectExtent l="0" t="0" r="0" b="0"/>
                      <wp:wrapNone/>
                      <wp:docPr id="299" name="Frame299"/>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541020" cy="175260"/>
                      <wp:effectExtent l="0" t="0" r="0" b="0"/>
                      <wp:wrapNone/>
                      <wp:docPr id="300" name="Frame300"/>
                      <a:graphic xmlns:a="http://schemas.openxmlformats.org/drawingml/2006/main">
                        <a:graphicData uri="http://schemas.microsoft.com/office/word/2010/wordprocessingShape">
                          <wps:wsp>
                            <wps:cNvSpPr txBox="1"/>
                            <wps:spPr>
                              <a:xfrm>
                                <a:off x="0" y="0"/>
                                <a:ext cx="541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07010" cy="175260"/>
                      <wp:effectExtent l="0" t="0" r="0" b="0"/>
                      <wp:wrapNone/>
                      <wp:docPr id="301" name="Frame3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53035" cy="175260"/>
                      <wp:effectExtent l="0" t="0" r="0" b="0"/>
                      <wp:wrapNone/>
                      <wp:docPr id="302" name="Frame302"/>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566420" cy="175260"/>
                      <wp:effectExtent l="0" t="0" r="0" b="0"/>
                      <wp:wrapNone/>
                      <wp:docPr id="303" name="Frame303"/>
                      <a:graphic xmlns:a="http://schemas.openxmlformats.org/drawingml/2006/main">
                        <a:graphicData uri="http://schemas.microsoft.com/office/word/2010/wordprocessingShape">
                          <wps:wsp>
                            <wps:cNvSpPr txBox="1"/>
                            <wps:spPr>
                              <a:xfrm>
                                <a:off x="0" y="0"/>
                                <a:ext cx="566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36220" cy="175260"/>
                      <wp:effectExtent l="0" t="0" r="0" b="0"/>
                      <wp:wrapNone/>
                      <wp:docPr id="304" name="Frame304"/>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23520" cy="175260"/>
                      <wp:effectExtent l="0" t="0" r="0" b="0"/>
                      <wp:wrapNone/>
                      <wp:docPr id="305" name="Frame305"/>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367665" cy="175260"/>
                      <wp:effectExtent l="0" t="0" r="0" b="0"/>
                      <wp:wrapNone/>
                      <wp:docPr id="306" name="Frame306"/>
                      <a:graphic xmlns:a="http://schemas.openxmlformats.org/drawingml/2006/main">
                        <a:graphicData uri="http://schemas.microsoft.com/office/word/2010/wordprocessingShape">
                          <wps:wsp>
                            <wps:cNvSpPr txBox="1"/>
                            <wps:spPr>
                              <a:xfrm>
                                <a:off x="0" y="0"/>
                                <a:ext cx="367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36220" cy="175260"/>
                      <wp:effectExtent l="0" t="0" r="0" b="0"/>
                      <wp:wrapNone/>
                      <wp:docPr id="307" name="Frame307"/>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29870" cy="175260"/>
                      <wp:effectExtent l="0" t="0" r="0" b="0"/>
                      <wp:wrapNone/>
                      <wp:docPr id="308" name="Frame308"/>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494665" cy="175260"/>
                      <wp:effectExtent l="0" t="0" r="0" b="0"/>
                      <wp:wrapNone/>
                      <wp:docPr id="309" name="Frame309"/>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29" w:type="dxa"/>
            <w:tcBorders/>
            <w:vAlign w:val="center"/>
          </w:tcPr>
          <w:p>
            <w:pPr>
              <w:pStyle w:val="TableContents"/>
              <w:bidi w:val="0"/>
              <w:spacing w:before="0" w:after="1"/>
              <w:ind w:left="0" w:right="0" w:hanging="0"/>
              <w:jc w:val="left"/>
              <w:rPr/>
            </w:pPr>
            <w:r>
              <w:rPr/>
              <w:t>​</w:t>
            </w:r>
          </w:p>
        </w:tc>
        <w:tc>
          <w:tcPr>
            <w:tcW w:w="85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3949"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Measurements at June 30, 2023</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85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13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Quoted</w:t>
            </w:r>
          </w:p>
        </w:tc>
        <w:tc>
          <w:tcPr>
            <w:tcW w:w="372"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center"/>
              <w:rPr/>
            </w:pPr>
            <w:r>
              <w:rPr/>
              <w:t>​</w:t>
            </w:r>
          </w:p>
        </w:tc>
        <w:tc>
          <w:tcPr>
            <w:tcW w:w="372" w:type="dxa"/>
            <w:tcBorders/>
            <w:vAlign w:val="center"/>
          </w:tcPr>
          <w:p>
            <w:pPr>
              <w:pStyle w:val="TableContents"/>
              <w:bidi w:val="0"/>
              <w:spacing w:before="0" w:after="1"/>
              <w:ind w:left="0" w:right="0" w:hanging="0"/>
              <w:jc w:val="left"/>
              <w:rPr/>
            </w:pPr>
            <w:r>
              <w:rPr/>
              <w:t>​</w:t>
            </w:r>
          </w:p>
        </w:tc>
        <w:tc>
          <w:tcPr>
            <w:tcW w:w="362" w:type="dxa"/>
            <w:tcBorders/>
            <w:vAlign w:val="center"/>
          </w:tcPr>
          <w:p>
            <w:pPr>
              <w:pStyle w:val="TableContents"/>
              <w:bidi w:val="0"/>
              <w:spacing w:before="0" w:after="1"/>
              <w:ind w:left="0" w:right="0" w:hanging="0"/>
              <w:jc w:val="left"/>
              <w:rPr/>
            </w:pPr>
            <w:r>
              <w:rPr/>
              <w:t>​</w:t>
            </w:r>
          </w:p>
        </w:tc>
        <w:tc>
          <w:tcPr>
            <w:tcW w:w="779" w:type="dxa"/>
            <w:tcBorders/>
            <w:vAlign w:val="center"/>
          </w:tcPr>
          <w:p>
            <w:pPr>
              <w:pStyle w:val="TableContents"/>
              <w:bidi w:val="0"/>
              <w:spacing w:before="0" w:after="1"/>
              <w:ind w:left="0" w:right="0" w:hanging="0"/>
              <w:jc w:val="center"/>
              <w:rPr/>
            </w:pPr>
            <w:r>
              <w:rPr/>
              <w:t>​</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85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13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Prices in</w:t>
            </w:r>
          </w:p>
        </w:tc>
        <w:tc>
          <w:tcPr>
            <w:tcW w:w="372"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center"/>
              <w:rPr/>
            </w:pPr>
            <w:r>
              <w:rPr/>
              <w:t>​</w:t>
            </w:r>
          </w:p>
        </w:tc>
        <w:tc>
          <w:tcPr>
            <w:tcW w:w="372" w:type="dxa"/>
            <w:tcBorders/>
            <w:vAlign w:val="center"/>
          </w:tcPr>
          <w:p>
            <w:pPr>
              <w:pStyle w:val="TableContents"/>
              <w:bidi w:val="0"/>
              <w:spacing w:before="0" w:after="1"/>
              <w:ind w:left="0" w:right="0" w:hanging="0"/>
              <w:jc w:val="left"/>
              <w:rPr/>
            </w:pPr>
            <w:r>
              <w:rPr/>
              <w:t>​</w:t>
            </w:r>
          </w:p>
        </w:tc>
        <w:tc>
          <w:tcPr>
            <w:tcW w:w="362" w:type="dxa"/>
            <w:tcBorders/>
            <w:vAlign w:val="center"/>
          </w:tcPr>
          <w:p>
            <w:pPr>
              <w:pStyle w:val="TableContents"/>
              <w:bidi w:val="0"/>
              <w:spacing w:before="0" w:after="1"/>
              <w:ind w:left="0" w:right="0" w:hanging="0"/>
              <w:jc w:val="left"/>
              <w:rPr/>
            </w:pPr>
            <w:r>
              <w:rPr/>
              <w:t>​</w:t>
            </w:r>
          </w:p>
        </w:tc>
        <w:tc>
          <w:tcPr>
            <w:tcW w:w="779" w:type="dxa"/>
            <w:tcBorders/>
            <w:vAlign w:val="center"/>
          </w:tcPr>
          <w:p>
            <w:pPr>
              <w:pStyle w:val="TableContents"/>
              <w:bidi w:val="0"/>
              <w:spacing w:before="0" w:after="1"/>
              <w:ind w:left="0" w:right="0" w:hanging="0"/>
              <w:jc w:val="center"/>
              <w:rPr/>
            </w:pPr>
            <w:r>
              <w:rPr/>
              <w:t>​</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85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13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Active</w:t>
            </w:r>
          </w:p>
        </w:tc>
        <w:tc>
          <w:tcPr>
            <w:tcW w:w="372"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72" w:type="dxa"/>
            <w:tcBorders/>
            <w:vAlign w:val="center"/>
          </w:tcPr>
          <w:p>
            <w:pPr>
              <w:pStyle w:val="TableContents"/>
              <w:bidi w:val="0"/>
              <w:spacing w:before="0" w:after="1"/>
              <w:ind w:left="0" w:right="0" w:hanging="0"/>
              <w:jc w:val="left"/>
              <w:rPr/>
            </w:pPr>
            <w:r>
              <w:rPr/>
              <w:t>​</w:t>
            </w:r>
          </w:p>
        </w:tc>
        <w:tc>
          <w:tcPr>
            <w:tcW w:w="362" w:type="dxa"/>
            <w:tcBorders/>
            <w:vAlign w:val="center"/>
          </w:tcPr>
          <w:p>
            <w:pPr>
              <w:pStyle w:val="TableContents"/>
              <w:bidi w:val="0"/>
              <w:spacing w:before="0" w:after="1"/>
              <w:ind w:left="0" w:right="0" w:hanging="0"/>
              <w:jc w:val="left"/>
              <w:rPr/>
            </w:pPr>
            <w:r>
              <w:rPr/>
              <w:t>​</w:t>
            </w:r>
          </w:p>
        </w:tc>
        <w:tc>
          <w:tcPr>
            <w:tcW w:w="779" w:type="dxa"/>
            <w:tcBorders/>
            <w:vAlign w:val="center"/>
          </w:tcPr>
          <w:p>
            <w:pPr>
              <w:pStyle w:val="TableContents"/>
              <w:bidi w:val="0"/>
              <w:spacing w:before="0" w:after="1"/>
              <w:ind w:left="0" w:right="0" w:hanging="0"/>
              <w:jc w:val="center"/>
              <w:rPr/>
            </w:pPr>
            <w:r>
              <w:rPr/>
              <w:t>​</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85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13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Markets for</w:t>
            </w:r>
          </w:p>
        </w:tc>
        <w:tc>
          <w:tcPr>
            <w:tcW w:w="372"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72"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at</w:t>
            </w:r>
          </w:p>
        </w:tc>
        <w:tc>
          <w:tcPr>
            <w:tcW w:w="326" w:type="dxa"/>
            <w:tcBorders/>
            <w:vAlign w:val="center"/>
          </w:tcPr>
          <w:p>
            <w:pPr>
              <w:pStyle w:val="TableContents"/>
              <w:bidi w:val="0"/>
              <w:spacing w:before="0" w:after="1"/>
              <w:ind w:left="0" w:right="0" w:hanging="0"/>
              <w:jc w:val="left"/>
              <w:rPr/>
            </w:pPr>
            <w:r>
              <w:rPr/>
              <w:t>​</w:t>
            </w:r>
          </w:p>
        </w:tc>
        <w:tc>
          <w:tcPr>
            <w:tcW w:w="113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Identical</w:t>
            </w:r>
          </w:p>
        </w:tc>
        <w:tc>
          <w:tcPr>
            <w:tcW w:w="372"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72"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left"/>
              <w:rPr/>
            </w:pPr>
            <w:r>
              <w:rPr/>
              <w:t>​</w:t>
            </w:r>
          </w:p>
        </w:tc>
        <w:tc>
          <w:tcPr>
            <w:tcW w:w="113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72"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72"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13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72" w:type="dxa"/>
            <w:tcBorders/>
            <w:vAlign w:val="center"/>
          </w:tcPr>
          <w:p>
            <w:pPr>
              <w:pStyle w:val="TableContents"/>
              <w:bidi w:val="0"/>
              <w:spacing w:before="0" w:after="1"/>
              <w:ind w:left="0" w:right="0" w:hanging="0"/>
              <w:jc w:val="left"/>
              <w:rPr/>
            </w:pPr>
            <w:r>
              <w:rPr/>
              <w:t>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72" w:type="dxa"/>
            <w:tcBorders/>
            <w:vAlign w:val="center"/>
          </w:tcPr>
          <w:p>
            <w:pPr>
              <w:pStyle w:val="TableContents"/>
              <w:bidi w:val="0"/>
              <w:spacing w:before="0" w:after="1"/>
              <w:ind w:left="0" w:right="0" w:hanging="0"/>
              <w:jc w:val="left"/>
              <w:rPr/>
            </w:pPr>
            <w:r>
              <w:rPr/>
              <w:t>    </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247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Cash and cash equivalents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347,650</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347,650</w:t>
            </w:r>
          </w:p>
        </w:tc>
        <w:tc>
          <w:tcPr>
            <w:tcW w:w="372"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shd w:fill="CCEEFF" w:val="clear"/>
            <w:vAlign w:val="center"/>
          </w:tcPr>
          <w:p>
            <w:pPr>
              <w:pStyle w:val="TableContents"/>
              <w:bidi w:val="0"/>
              <w:spacing w:before="0" w:after="1"/>
              <w:ind w:left="0" w:right="0" w:hanging="0"/>
              <w:jc w:val="right"/>
              <w:rPr/>
            </w:pPr>
            <w:r>
              <w:rPr/>
              <w:t>—</w:t>
            </w:r>
          </w:p>
        </w:tc>
        <w:tc>
          <w:tcPr>
            <w:tcW w:w="372" w:type="dxa"/>
            <w:tcBorders/>
            <w:shd w:fill="CCEEFF" w:val="clear"/>
            <w:vAlign w:val="center"/>
          </w:tcPr>
          <w:p>
            <w:pPr>
              <w:pStyle w:val="TableContents"/>
              <w:bidi w:val="0"/>
              <w:spacing w:before="0" w:after="1"/>
              <w:ind w:left="0" w:right="0" w:hanging="0"/>
              <w:jc w:val="left"/>
              <w:rPr/>
            </w:pPr>
            <w:r>
              <w:rPr/>
              <w:t>​</w:t>
            </w:r>
          </w:p>
        </w:tc>
        <w:tc>
          <w:tcPr>
            <w:tcW w:w="3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shd w:fill="CCEEFF" w:val="clear"/>
            <w:vAlign w:val="center"/>
          </w:tcPr>
          <w:p>
            <w:pPr>
              <w:pStyle w:val="TableContents"/>
              <w:bidi w:val="0"/>
              <w:spacing w:before="0" w:after="1"/>
              <w:ind w:left="0" w:right="60" w:hanging="0"/>
              <w:jc w:val="right"/>
              <w:rPr/>
            </w:pPr>
            <w:r>
              <w:rPr/>
              <w:t>—</w:t>
            </w:r>
          </w:p>
        </w:tc>
      </w:tr>
    </w:tbl>
    <w:p>
      <w:pPr>
        <w:pStyle w:val="TextBody"/>
        <w:bidi w:val="0"/>
        <w:spacing w:before="0" w:after="240"/>
        <w:ind w:left="0" w:right="0" w:firstLine="360"/>
        <w:jc w:val="left"/>
        <w:rPr/>
      </w:pPr>
      <w:r>
        <w:rPr/>
        <w:t>​</w:t>
      </w:r>
    </w:p>
    <w:tbl>
      <w:tblPr>
        <w:tblW w:w="8432" w:type="dxa"/>
        <w:jc w:val="left"/>
        <w:tblInd w:w="0" w:type="dxa"/>
        <w:tblLayout w:type="fixed"/>
        <w:tblCellMar>
          <w:top w:w="0" w:type="dxa"/>
          <w:left w:w="0" w:type="dxa"/>
          <w:bottom w:w="0" w:type="dxa"/>
          <w:right w:w="0" w:type="dxa"/>
        </w:tblCellMar>
      </w:tblPr>
      <w:tblGrid>
        <w:gridCol w:w="2476"/>
        <w:gridCol w:w="326"/>
        <w:gridCol w:w="241"/>
        <w:gridCol w:w="899"/>
        <w:gridCol w:w="326"/>
        <w:gridCol w:w="268"/>
        <w:gridCol w:w="994"/>
        <w:gridCol w:w="415"/>
        <w:gridCol w:w="352"/>
        <w:gridCol w:w="579"/>
        <w:gridCol w:w="415"/>
        <w:gridCol w:w="360"/>
        <w:gridCol w:w="781"/>
      </w:tblGrid>
      <w:tr>
        <w:trPr/>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572260" cy="175260"/>
                      <wp:effectExtent l="0" t="0" r="0" b="0"/>
                      <wp:wrapNone/>
                      <wp:docPr id="310" name="Frame310"/>
                      <a:graphic xmlns:a="http://schemas.openxmlformats.org/drawingml/2006/main">
                        <a:graphicData uri="http://schemas.microsoft.com/office/word/2010/wordprocessingShape">
                          <wps:wsp>
                            <wps:cNvSpPr txBox="1"/>
                            <wps:spPr>
                              <a:xfrm>
                                <a:off x="0" y="0"/>
                                <a:ext cx="1572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07010" cy="175260"/>
                      <wp:effectExtent l="0" t="0" r="0" b="0"/>
                      <wp:wrapNone/>
                      <wp:docPr id="311" name="Frame3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53035" cy="175260"/>
                      <wp:effectExtent l="0" t="0" r="0" b="0"/>
                      <wp:wrapNone/>
                      <wp:docPr id="312" name="Frame312"/>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570865" cy="175260"/>
                      <wp:effectExtent l="0" t="0" r="0" b="0"/>
                      <wp:wrapNone/>
                      <wp:docPr id="313" name="Frame313"/>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07010" cy="175260"/>
                      <wp:effectExtent l="0" t="0" r="0" b="0"/>
                      <wp:wrapNone/>
                      <wp:docPr id="314" name="Frame3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70180" cy="175260"/>
                      <wp:effectExtent l="0" t="0" r="0" b="0"/>
                      <wp:wrapNone/>
                      <wp:docPr id="315" name="Frame315"/>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31190" cy="175260"/>
                      <wp:effectExtent l="0" t="0" r="0" b="0"/>
                      <wp:wrapNone/>
                      <wp:docPr id="316" name="Frame316"/>
                      <a:graphic xmlns:a="http://schemas.openxmlformats.org/drawingml/2006/main">
                        <a:graphicData uri="http://schemas.microsoft.com/office/word/2010/wordprocessingShape">
                          <wps:wsp>
                            <wps:cNvSpPr txBox="1"/>
                            <wps:spPr>
                              <a:xfrm>
                                <a:off x="0" y="0"/>
                                <a:ext cx="631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63525" cy="175260"/>
                      <wp:effectExtent l="0" t="0" r="0" b="0"/>
                      <wp:wrapNone/>
                      <wp:docPr id="317" name="Frame317"/>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23520" cy="175260"/>
                      <wp:effectExtent l="0" t="0" r="0" b="0"/>
                      <wp:wrapNone/>
                      <wp:docPr id="318" name="Frame318"/>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367665" cy="175260"/>
                      <wp:effectExtent l="0" t="0" r="0" b="0"/>
                      <wp:wrapNone/>
                      <wp:docPr id="319" name="Frame319"/>
                      <a:graphic xmlns:a="http://schemas.openxmlformats.org/drawingml/2006/main">
                        <a:graphicData uri="http://schemas.microsoft.com/office/word/2010/wordprocessingShape">
                          <wps:wsp>
                            <wps:cNvSpPr txBox="1"/>
                            <wps:spPr>
                              <a:xfrm>
                                <a:off x="0" y="0"/>
                                <a:ext cx="367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63525" cy="175260"/>
                      <wp:effectExtent l="0" t="0" r="0" b="0"/>
                      <wp:wrapNone/>
                      <wp:docPr id="320" name="Frame320"/>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28600" cy="175260"/>
                      <wp:effectExtent l="0" t="0" r="0" b="0"/>
                      <wp:wrapNone/>
                      <wp:docPr id="321" name="Frame32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495935" cy="175260"/>
                      <wp:effectExtent l="0" t="0" r="0" b="0"/>
                      <wp:wrapNone/>
                      <wp:docPr id="322" name="Frame32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1" w:type="dxa"/>
            <w:tcBorders/>
            <w:vAlign w:val="center"/>
          </w:tcPr>
          <w:p>
            <w:pPr>
              <w:pStyle w:val="TableContents"/>
              <w:bidi w:val="0"/>
              <w:spacing w:before="0" w:after="1"/>
              <w:ind w:left="0" w:right="0" w:hanging="0"/>
              <w:jc w:val="center"/>
              <w:rPr/>
            </w:pPr>
            <w:r>
              <w:rPr/>
              <w:t>​</w:t>
            </w:r>
          </w:p>
        </w:tc>
        <w:tc>
          <w:tcPr>
            <w:tcW w:w="89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4164"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Measurements at December 31, 2022</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1" w:type="dxa"/>
            <w:tcBorders/>
            <w:vAlign w:val="center"/>
          </w:tcPr>
          <w:p>
            <w:pPr>
              <w:pStyle w:val="TableContents"/>
              <w:bidi w:val="0"/>
              <w:spacing w:before="0" w:after="1"/>
              <w:ind w:left="0" w:right="0" w:hanging="0"/>
              <w:jc w:val="center"/>
              <w:rPr/>
            </w:pPr>
            <w:r>
              <w:rPr/>
              <w:t>​</w:t>
            </w:r>
          </w:p>
        </w:tc>
        <w:tc>
          <w:tcPr>
            <w:tcW w:w="89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6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Quoted</w:t>
            </w:r>
          </w:p>
        </w:tc>
        <w:tc>
          <w:tcPr>
            <w:tcW w:w="415" w:type="dxa"/>
            <w:tcBorders/>
            <w:vAlign w:val="center"/>
          </w:tcPr>
          <w:p>
            <w:pPr>
              <w:pStyle w:val="TableContents"/>
              <w:bidi w:val="0"/>
              <w:spacing w:before="0" w:after="1"/>
              <w:ind w:left="0" w:right="0" w:hanging="0"/>
              <w:jc w:val="center"/>
              <w:rPr/>
            </w:pPr>
            <w:r>
              <w:rPr/>
              <w:t>​</w:t>
            </w:r>
          </w:p>
        </w:tc>
        <w:tc>
          <w:tcPr>
            <w:tcW w:w="352" w:type="dxa"/>
            <w:tcBorders/>
            <w:vAlign w:val="center"/>
          </w:tcPr>
          <w:p>
            <w:pPr>
              <w:pStyle w:val="TableContents"/>
              <w:bidi w:val="0"/>
              <w:spacing w:before="0" w:after="1"/>
              <w:ind w:left="0" w:right="0" w:hanging="0"/>
              <w:jc w:val="center"/>
              <w:rPr/>
            </w:pPr>
            <w:r>
              <w:rPr/>
              <w:t>​</w:t>
            </w:r>
          </w:p>
        </w:tc>
        <w:tc>
          <w:tcPr>
            <w:tcW w:w="579" w:type="dxa"/>
            <w:tcBorders/>
            <w:vAlign w:val="center"/>
          </w:tcPr>
          <w:p>
            <w:pPr>
              <w:pStyle w:val="TableContents"/>
              <w:bidi w:val="0"/>
              <w:spacing w:before="0" w:after="1"/>
              <w:ind w:left="0" w:right="0" w:hanging="0"/>
              <w:jc w:val="center"/>
              <w:rPr/>
            </w:pPr>
            <w:r>
              <w:rPr/>
              <w:t>​</w:t>
            </w:r>
          </w:p>
        </w:tc>
        <w:tc>
          <w:tcPr>
            <w:tcW w:w="415" w:type="dxa"/>
            <w:tcBorders/>
            <w:vAlign w:val="center"/>
          </w:tcPr>
          <w:p>
            <w:pPr>
              <w:pStyle w:val="TableContents"/>
              <w:bidi w:val="0"/>
              <w:spacing w:before="0" w:after="1"/>
              <w:ind w:left="0" w:right="0" w:hanging="0"/>
              <w:jc w:val="center"/>
              <w:rPr/>
            </w:pPr>
            <w:r>
              <w:rPr/>
              <w:t>​</w:t>
            </w:r>
          </w:p>
        </w:tc>
        <w:tc>
          <w:tcPr>
            <w:tcW w:w="360"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1" w:type="dxa"/>
            <w:tcBorders/>
            <w:vAlign w:val="center"/>
          </w:tcPr>
          <w:p>
            <w:pPr>
              <w:pStyle w:val="TableContents"/>
              <w:bidi w:val="0"/>
              <w:spacing w:before="0" w:after="1"/>
              <w:ind w:left="0" w:right="0" w:hanging="0"/>
              <w:jc w:val="center"/>
              <w:rPr/>
            </w:pPr>
            <w:r>
              <w:rPr/>
              <w:t>​</w:t>
            </w:r>
          </w:p>
        </w:tc>
        <w:tc>
          <w:tcPr>
            <w:tcW w:w="89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6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Prices in</w:t>
            </w:r>
          </w:p>
        </w:tc>
        <w:tc>
          <w:tcPr>
            <w:tcW w:w="415" w:type="dxa"/>
            <w:tcBorders/>
            <w:vAlign w:val="center"/>
          </w:tcPr>
          <w:p>
            <w:pPr>
              <w:pStyle w:val="TableContents"/>
              <w:bidi w:val="0"/>
              <w:spacing w:before="0" w:after="1"/>
              <w:ind w:left="0" w:right="0" w:hanging="0"/>
              <w:jc w:val="center"/>
              <w:rPr/>
            </w:pPr>
            <w:r>
              <w:rPr/>
              <w:t>​</w:t>
            </w:r>
          </w:p>
        </w:tc>
        <w:tc>
          <w:tcPr>
            <w:tcW w:w="352" w:type="dxa"/>
            <w:tcBorders/>
            <w:vAlign w:val="center"/>
          </w:tcPr>
          <w:p>
            <w:pPr>
              <w:pStyle w:val="TableContents"/>
              <w:bidi w:val="0"/>
              <w:spacing w:before="0" w:after="1"/>
              <w:ind w:left="0" w:right="0" w:hanging="0"/>
              <w:jc w:val="center"/>
              <w:rPr/>
            </w:pPr>
            <w:r>
              <w:rPr/>
              <w:t>​</w:t>
            </w:r>
          </w:p>
        </w:tc>
        <w:tc>
          <w:tcPr>
            <w:tcW w:w="579" w:type="dxa"/>
            <w:tcBorders/>
            <w:vAlign w:val="center"/>
          </w:tcPr>
          <w:p>
            <w:pPr>
              <w:pStyle w:val="TableContents"/>
              <w:bidi w:val="0"/>
              <w:spacing w:before="0" w:after="1"/>
              <w:ind w:left="0" w:right="0" w:hanging="0"/>
              <w:jc w:val="center"/>
              <w:rPr/>
            </w:pPr>
            <w:r>
              <w:rPr/>
              <w:t>​</w:t>
            </w:r>
          </w:p>
        </w:tc>
        <w:tc>
          <w:tcPr>
            <w:tcW w:w="415" w:type="dxa"/>
            <w:tcBorders/>
            <w:vAlign w:val="center"/>
          </w:tcPr>
          <w:p>
            <w:pPr>
              <w:pStyle w:val="TableContents"/>
              <w:bidi w:val="0"/>
              <w:spacing w:before="0" w:after="1"/>
              <w:ind w:left="0" w:right="0" w:hanging="0"/>
              <w:jc w:val="center"/>
              <w:rPr/>
            </w:pPr>
            <w:r>
              <w:rPr/>
              <w:t>​</w:t>
            </w:r>
          </w:p>
        </w:tc>
        <w:tc>
          <w:tcPr>
            <w:tcW w:w="360"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1" w:type="dxa"/>
            <w:tcBorders/>
            <w:vAlign w:val="center"/>
          </w:tcPr>
          <w:p>
            <w:pPr>
              <w:pStyle w:val="TableContents"/>
              <w:bidi w:val="0"/>
              <w:spacing w:before="0" w:after="1"/>
              <w:ind w:left="0" w:right="0" w:hanging="0"/>
              <w:jc w:val="center"/>
              <w:rPr/>
            </w:pPr>
            <w:r>
              <w:rPr/>
              <w:t>​</w:t>
            </w:r>
          </w:p>
        </w:tc>
        <w:tc>
          <w:tcPr>
            <w:tcW w:w="89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6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Active</w:t>
            </w:r>
          </w:p>
        </w:tc>
        <w:tc>
          <w:tcPr>
            <w:tcW w:w="415"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415" w:type="dxa"/>
            <w:tcBorders/>
            <w:vAlign w:val="center"/>
          </w:tcPr>
          <w:p>
            <w:pPr>
              <w:pStyle w:val="TableContents"/>
              <w:bidi w:val="0"/>
              <w:spacing w:before="0" w:after="1"/>
              <w:ind w:left="0" w:right="0" w:hanging="0"/>
              <w:jc w:val="center"/>
              <w:rPr/>
            </w:pPr>
            <w:r>
              <w:rPr/>
              <w:t>​</w:t>
            </w:r>
          </w:p>
        </w:tc>
        <w:tc>
          <w:tcPr>
            <w:tcW w:w="360"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1" w:type="dxa"/>
            <w:tcBorders/>
            <w:vAlign w:val="center"/>
          </w:tcPr>
          <w:p>
            <w:pPr>
              <w:pStyle w:val="TableContents"/>
              <w:bidi w:val="0"/>
              <w:spacing w:before="0" w:after="1"/>
              <w:ind w:left="0" w:right="0" w:hanging="0"/>
              <w:jc w:val="center"/>
              <w:rPr/>
            </w:pPr>
            <w:r>
              <w:rPr/>
              <w:t>​</w:t>
            </w:r>
          </w:p>
        </w:tc>
        <w:tc>
          <w:tcPr>
            <w:tcW w:w="89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6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Markets for</w:t>
            </w:r>
          </w:p>
        </w:tc>
        <w:tc>
          <w:tcPr>
            <w:tcW w:w="415"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415" w:type="dxa"/>
            <w:tcBorders/>
            <w:vAlign w:val="center"/>
          </w:tcPr>
          <w:p>
            <w:pPr>
              <w:pStyle w:val="TableContents"/>
              <w:bidi w:val="0"/>
              <w:spacing w:before="0" w:after="1"/>
              <w:ind w:left="0" w:right="0" w:hanging="0"/>
              <w:jc w:val="center"/>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at</w:t>
            </w:r>
          </w:p>
        </w:tc>
        <w:tc>
          <w:tcPr>
            <w:tcW w:w="326" w:type="dxa"/>
            <w:tcBorders/>
            <w:vAlign w:val="center"/>
          </w:tcPr>
          <w:p>
            <w:pPr>
              <w:pStyle w:val="TableContents"/>
              <w:bidi w:val="0"/>
              <w:spacing w:before="0" w:after="1"/>
              <w:ind w:left="0" w:right="0" w:hanging="0"/>
              <w:jc w:val="center"/>
              <w:rPr/>
            </w:pPr>
            <w:r>
              <w:rPr/>
              <w:t>​</w:t>
            </w:r>
          </w:p>
        </w:tc>
        <w:tc>
          <w:tcPr>
            <w:tcW w:w="126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Identical</w:t>
            </w:r>
          </w:p>
        </w:tc>
        <w:tc>
          <w:tcPr>
            <w:tcW w:w="415"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415" w:type="dxa"/>
            <w:tcBorders/>
            <w:vAlign w:val="center"/>
          </w:tcPr>
          <w:p>
            <w:pPr>
              <w:pStyle w:val="TableContents"/>
              <w:bidi w:val="0"/>
              <w:spacing w:before="0" w:after="1"/>
              <w:ind w:left="0" w:right="0" w:hanging="0"/>
              <w:jc w:val="center"/>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1"/>
              <w:ind w:left="0" w:right="0" w:hanging="0"/>
              <w:jc w:val="center"/>
              <w:rPr/>
            </w:pPr>
            <w:r>
              <w:rPr/>
              <w:t>​</w:t>
            </w:r>
          </w:p>
        </w:tc>
        <w:tc>
          <w:tcPr>
            <w:tcW w:w="126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415"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415" w:type="dxa"/>
            <w:tcBorders/>
            <w:vAlign w:val="center"/>
          </w:tcPr>
          <w:p>
            <w:pPr>
              <w:pStyle w:val="TableContents"/>
              <w:bidi w:val="0"/>
              <w:spacing w:before="0" w:after="1"/>
              <w:ind w:left="0" w:right="0" w:hanging="0"/>
              <w:jc w:val="center"/>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    </w:t>
            </w:r>
          </w:p>
        </w:tc>
        <w:tc>
          <w:tcPr>
            <w:tcW w:w="12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415" w:type="dxa"/>
            <w:tcBorders/>
            <w:vAlign w:val="center"/>
          </w:tcPr>
          <w:p>
            <w:pPr>
              <w:pStyle w:val="TableContents"/>
              <w:bidi w:val="0"/>
              <w:spacing w:before="0" w:after="1"/>
              <w:ind w:left="0" w:right="0" w:hanging="0"/>
              <w:jc w:val="center"/>
              <w:rPr/>
            </w:pPr>
            <w:r>
              <w:rPr/>
              <w:t>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415" w:type="dxa"/>
            <w:tcBorders/>
            <w:vAlign w:val="center"/>
          </w:tcPr>
          <w:p>
            <w:pPr>
              <w:pStyle w:val="TableContents"/>
              <w:bidi w:val="0"/>
              <w:spacing w:before="0" w:after="1"/>
              <w:ind w:left="0" w:right="0" w:hanging="0"/>
              <w:jc w:val="center"/>
              <w:rPr/>
            </w:pPr>
            <w:r>
              <w:rPr/>
              <w:t>    </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247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Cash and cash equivalents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237,125</w:t>
            </w:r>
          </w:p>
        </w:tc>
        <w:tc>
          <w:tcPr>
            <w:tcW w:w="32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237,125</w:t>
            </w:r>
          </w:p>
        </w:tc>
        <w:tc>
          <w:tcPr>
            <w:tcW w:w="415"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shd w:fill="CCEEFF" w:val="clear"/>
            <w:vAlign w:val="center"/>
          </w:tcPr>
          <w:p>
            <w:pPr>
              <w:pStyle w:val="TableContents"/>
              <w:bidi w:val="0"/>
              <w:spacing w:before="0" w:after="1"/>
              <w:ind w:left="0" w:right="0" w:hanging="0"/>
              <w:jc w:val="right"/>
              <w:rPr/>
            </w:pPr>
            <w:r>
              <w:rPr/>
              <w:t>—</w:t>
            </w:r>
          </w:p>
        </w:tc>
        <w:tc>
          <w:tcPr>
            <w:tcW w:w="415" w:type="dxa"/>
            <w:tcBorders/>
            <w:shd w:fill="CCEEFF" w:val="clear"/>
            <w:vAlign w:val="center"/>
          </w:tcPr>
          <w:p>
            <w:pPr>
              <w:pStyle w:val="TableContents"/>
              <w:bidi w:val="0"/>
              <w:spacing w:before="0" w:after="1"/>
              <w:ind w:left="0" w:right="0" w:hanging="0"/>
              <w:jc w:val="left"/>
              <w:rPr/>
            </w:pPr>
            <w:r>
              <w:rPr/>
              <w:t>​</w:t>
            </w:r>
          </w:p>
        </w:tc>
        <w:tc>
          <w:tcPr>
            <w:tcW w:w="36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pPr>
            <w:r>
              <w:rPr/>
              <w:t>—</w:t>
            </w:r>
          </w:p>
        </w:tc>
      </w:tr>
      <w:tr>
        <w:trPr/>
        <w:tc>
          <w:tcPr>
            <w:tcW w:w="24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26" w:type="dxa"/>
            <w:tcBorders/>
            <w:vAlign w:val="center"/>
          </w:tcPr>
          <w:p>
            <w:pPr>
              <w:pStyle w:val="TableContents"/>
              <w:bidi w:val="0"/>
              <w:spacing w:before="0" w:after="1"/>
              <w:ind w:left="0" w:right="0" w:hanging="0"/>
              <w:jc w:val="left"/>
              <w:rPr/>
            </w:pPr>
            <w:r>
              <w:rPr/>
              <w:t> </w:t>
            </w:r>
          </w:p>
        </w:tc>
        <w:tc>
          <w:tcPr>
            <w:tcW w:w="2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167,408</w:t>
            </w:r>
          </w:p>
        </w:tc>
        <w:tc>
          <w:tcPr>
            <w:tcW w:w="326"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167,408</w:t>
            </w:r>
          </w:p>
        </w:tc>
        <w:tc>
          <w:tcPr>
            <w:tcW w:w="415"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vAlign w:val="center"/>
          </w:tcPr>
          <w:p>
            <w:pPr>
              <w:pStyle w:val="TableContents"/>
              <w:bidi w:val="0"/>
              <w:spacing w:before="0" w:after="1"/>
              <w:ind w:left="0" w:right="0" w:hanging="0"/>
              <w:jc w:val="right"/>
              <w:rPr/>
            </w:pPr>
            <w:r>
              <w:rPr/>
              <w:t>—</w:t>
            </w:r>
          </w:p>
        </w:tc>
        <w:tc>
          <w:tcPr>
            <w:tcW w:w="415" w:type="dxa"/>
            <w:tcBorders/>
            <w:vAlign w:val="center"/>
          </w:tcPr>
          <w:p>
            <w:pPr>
              <w:pStyle w:val="TableContents"/>
              <w:bidi w:val="0"/>
              <w:spacing w:before="0" w:after="1"/>
              <w:ind w:left="0" w:right="0" w:hanging="0"/>
              <w:jc w:val="left"/>
              <w:rPr/>
            </w:pPr>
            <w:r>
              <w:rPr/>
              <w:t>​</w:t>
            </w:r>
          </w:p>
        </w:tc>
        <w:tc>
          <w:tcPr>
            <w:tcW w:w="36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6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323"/>
        <w:gridCol w:w="9882"/>
      </w:tblGrid>
      <w:tr>
        <w:trPr/>
        <w:tc>
          <w:tcPr>
            <w:tcW w:w="3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8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Cash and cash equivalents includes $331.8</w:t>
            </w:r>
            <w:r>
              <w:rPr>
                <w:caps w:val="false"/>
                <w:smallCaps w:val="false"/>
              </w:rPr>
              <w:t> </w:t>
            </w:r>
            <w:r>
              <w:rPr>
                <w:rFonts w:ascii="Times New Roman;Times;serif" w:hAnsi="Times New Roman;Times;serif"/>
                <w:b w:val="false"/>
                <w:i w:val="false"/>
                <w:caps w:val="false"/>
                <w:smallCaps w:val="false"/>
                <w:sz w:val="20"/>
              </w:rPr>
              <w:t>million and $200.7</w:t>
            </w:r>
            <w:r>
              <w:rPr>
                <w:caps w:val="false"/>
                <w:smallCaps w:val="false"/>
              </w:rPr>
              <w:t> </w:t>
            </w:r>
            <w:r>
              <w:rPr>
                <w:rFonts w:ascii="Times New Roman;Times;serif" w:hAnsi="Times New Roman;Times;serif"/>
                <w:b w:val="false"/>
                <w:i w:val="false"/>
                <w:caps w:val="false"/>
                <w:smallCaps w:val="false"/>
                <w:sz w:val="20"/>
              </w:rPr>
              <w:t>million invested in U.S. government money market funds as of June 30, 2023 and December 31, 2022, respectively.</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had no transfers of assets or liabilities between fair value hierarchy levels between December 31, 2022, and June 30,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firstLine="360"/>
        <w:jc w:val="left"/>
        <w:rPr>
          <w:rFonts w:ascii="Times New Roman;Times;serif" w:hAnsi="Times New Roman;Times;serif"/>
          <w:sz w:val="20"/>
        </w:rPr>
      </w:pPr>
      <w:bookmarkStart w:id="1484" w:name="Tc_0Ni7iVekNkqw0343WGbKxA_3_5"/>
      <w:bookmarkStart w:id="1485" w:name="Tc_h8BfXvbZ3Ea7x324SwiHIw_3_2"/>
      <w:bookmarkStart w:id="1486" w:name="Tc_CB48S5-MBkGxleKSuiR-iw_3_0"/>
      <w:bookmarkStart w:id="1487" w:name="Tc_WZO5F71400i8BAd-wSVu8w_2_5"/>
      <w:bookmarkStart w:id="1488" w:name="Tc_ZfFCV-6CskaRVAU25fDUpw_2_2"/>
      <w:bookmarkStart w:id="1489" w:name="Tc_RvlvbvoHUUSf011D2weUKg_1_5"/>
      <w:bookmarkStart w:id="1490" w:name="Tc_Mujw2OkHREOy7QaFytOSUg_1_2"/>
      <w:bookmarkStart w:id="1491" w:name="_92298159_3e9c_473a_80f6_112941de23eb"/>
      <w:bookmarkEnd w:id="1484"/>
      <w:bookmarkEnd w:id="1485"/>
      <w:bookmarkEnd w:id="1486"/>
      <w:bookmarkEnd w:id="1487"/>
      <w:bookmarkEnd w:id="1488"/>
      <w:bookmarkEnd w:id="1489"/>
      <w:bookmarkEnd w:id="1490"/>
      <w:bookmarkEnd w:id="1491"/>
      <w:r>
        <w:rPr>
          <w:rFonts w:ascii="Times New Roman;Times;serif" w:hAnsi="Times New Roman;Times;serif"/>
          <w:sz w:val="20"/>
        </w:rPr>
        <w:t>For the 2021 Bonds, the fair values are estimated using the Black-Derman-Toy interest rate lattice framework. The effective maturity of the 2021 Bonds was assumed to be April 1, 2024 (</w:t>
      </w:r>
      <w:r>
        <w:rPr>
          <w:rFonts w:ascii="Times New Roman;Times;serif" w:hAnsi="Times New Roman;Times;serif"/>
          <w:b w:val="false"/>
          <w:i w:val="false"/>
          <w:caps w:val="false"/>
          <w:smallCaps w:val="false"/>
          <w:sz w:val="20"/>
        </w:rPr>
        <w:t>three years</w:t>
      </w:r>
      <w:r>
        <w:rPr>
          <w:rFonts w:ascii="Times New Roman;Times;serif" w:hAnsi="Times New Roman;Times;serif"/>
          <w:sz w:val="20"/>
        </w:rPr>
        <w:t xml:space="preserve"> from issuance) with repayment of 100% of principal on that date. The impact of the Company’s optional redemption feature, effective October 1, 2022, is appropriately captured by the Black-Derman-Toy interest rate lattice. The carrying values and estimated fair values of the 2021 Bonds as of June 30, 2023, are summarized as follows (in thousands):</w:t>
      </w:r>
    </w:p>
    <w:p>
      <w:pPr>
        <w:pStyle w:val="TextBody"/>
        <w:bidi w:val="0"/>
        <w:spacing w:before="0" w:after="240"/>
        <w:ind w:left="0" w:right="0" w:firstLine="360"/>
        <w:jc w:val="left"/>
        <w:rPr/>
      </w:pPr>
      <w:r>
        <w:rPr/>
        <w:t>​</w:t>
      </w:r>
    </w:p>
    <w:tbl>
      <w:tblPr>
        <w:tblW w:w="3642" w:type="dxa"/>
        <w:jc w:val="left"/>
        <w:tblInd w:w="0" w:type="dxa"/>
        <w:tblLayout w:type="fixed"/>
        <w:tblCellMar>
          <w:top w:w="0" w:type="dxa"/>
          <w:left w:w="0" w:type="dxa"/>
          <w:bottom w:w="0" w:type="dxa"/>
          <w:right w:w="0" w:type="dxa"/>
        </w:tblCellMar>
      </w:tblPr>
      <w:tblGrid>
        <w:gridCol w:w="1111"/>
        <w:gridCol w:w="326"/>
        <w:gridCol w:w="211"/>
        <w:gridCol w:w="676"/>
        <w:gridCol w:w="326"/>
        <w:gridCol w:w="211"/>
        <w:gridCol w:w="781"/>
      </w:tblGrid>
      <w:tr>
        <w:trPr/>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705485" cy="175260"/>
                      <wp:effectExtent l="0" t="0" r="0" b="0"/>
                      <wp:wrapNone/>
                      <wp:docPr id="323" name="Frame323"/>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07010" cy="175260"/>
                      <wp:effectExtent l="0" t="0" r="0" b="0"/>
                      <wp:wrapNone/>
                      <wp:docPr id="324" name="Frame3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33985" cy="175260"/>
                      <wp:effectExtent l="0" t="0" r="0" b="0"/>
                      <wp:wrapNone/>
                      <wp:docPr id="325" name="Frame3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429260" cy="175260"/>
                      <wp:effectExtent l="0" t="0" r="0" b="0"/>
                      <wp:wrapNone/>
                      <wp:docPr id="326" name="Frame32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07010" cy="175260"/>
                      <wp:effectExtent l="0" t="0" r="0" b="0"/>
                      <wp:wrapNone/>
                      <wp:docPr id="327" name="Frame3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33985" cy="175260"/>
                      <wp:effectExtent l="0" t="0" r="0" b="0"/>
                      <wp:wrapNone/>
                      <wp:docPr id="328" name="Frame3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495935" cy="175260"/>
                      <wp:effectExtent l="0" t="0" r="0" b="0"/>
                      <wp:wrapNone/>
                      <wp:docPr id="329" name="Frame32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w:t>
            </w:r>
          </w:p>
        </w:tc>
      </w:tr>
      <w:tr>
        <w:trPr/>
        <w:tc>
          <w:tcPr>
            <w:tcW w:w="11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11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2021 Bonds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67,594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65,358</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tbl>
      <w:tblPr>
        <w:tblW w:w="2297" w:type="dxa"/>
        <w:jc w:val="left"/>
        <w:tblInd w:w="0" w:type="dxa"/>
        <w:tblLayout w:type="fixed"/>
        <w:tblCellMar>
          <w:top w:w="0" w:type="dxa"/>
          <w:left w:w="0" w:type="dxa"/>
          <w:bottom w:w="0" w:type="dxa"/>
          <w:right w:w="0" w:type="dxa"/>
        </w:tblCellMar>
      </w:tblPr>
      <w:tblGrid>
        <w:gridCol w:w="376"/>
        <w:gridCol w:w="192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18.</w:t>
            </w:r>
          </w:p>
        </w:tc>
        <w:tc>
          <w:tcPr>
            <w:tcW w:w="192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Stockholders’ Equity</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Share Issuances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February 2018, the Company commenced an at-the-market offering program, which allows it to sell and issue shares of its common stock from time to time. In 2021, the at-the-market offering program was amended to provide a total capacity of $500.0 million. As of June 30, 2023, the Company has remaining capacity to issue up to approximately $360.6 million of common stock under the at-the-market offering program.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June 2022, the Company completed a registered direct offering (the “June 2022 Offering”) of an aggregate of 33,333,336 shares of the Company’s common stock at a price of $4.50 per share, accompanied by Series 2022-A warrants to purchase an aggregate of 33,333,336 shares of the Company’s common stock (each, a “Series 2022-A Warrant”) pursuant to a securities purchase agreement with certain institutional and accredited investors. The Series 2022-A Warrants are exercisable for a term of </w:t>
      </w:r>
      <w:r>
        <w:rPr>
          <w:rFonts w:ascii="Times New Roman;Times;serif" w:hAnsi="Times New Roman;Times;serif"/>
          <w:b w:val="false"/>
          <w:i w:val="false"/>
          <w:caps w:val="false"/>
          <w:smallCaps w:val="false"/>
          <w:sz w:val="20"/>
        </w:rPr>
        <w:t>five years</w:t>
      </w:r>
      <w:r>
        <w:rPr>
          <w:rFonts w:ascii="Times New Roman;Times;serif" w:hAnsi="Times New Roman;Times;serif"/>
          <w:sz w:val="20"/>
        </w:rPr>
        <w:t xml:space="preserve"> from the date of issuance at an exercise price of $4.37 per share. As of June 30, 2023, none of the Series 2022-A Warrants had been exercised.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net proceeds to the Company from the June 2022 Offering were $139.2 million, after deducting placement agent’s fees, advisory fees and other offering expenses payable by the Company, and assuming none of the Series 2022-A Warrants issued in the June 2022 Offering are exercised for cash. The Company intends to use the net proceeds from the June 2022 Offering to fund capital projects, working capital and for general corporate purposes.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Stock Repurchase Program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May 30, 2023 the Company authorized a stock repurchase program, under which it may repurchase up to $25 million of its common stock. The primary goal of the repurchase program is to allow the Company to opportunistically repurchase shares, while maintaining the Company’s ability to fund its development projects. Under the stock repurchase program, the Company may repurchase shares from time to time in the open market or through privately negotiated transactions. The timing, volume and nature of stock repurchases, if any, will be in the Company’s sole discretion and will be dependent on market conditions, applicable securities laws, and other factors. The stock repurchase program may be suspended or discontinued at any time by the Company and does not have an expiration date.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did not repurchase any shares of common stock under the stock repurchase program during the three months ended June 30, 2023.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Warrants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to the Series 2022-A Warrants, the Company has warrants outstanding that were issued in conjunction with a registered direct offering in August 2020 (the “Series 2020-A Warrants”). The Company evaluated the Series 2022-A Warrants and Series 2020-A Warrants for liability or equity classification and determined that equity treatment was appropriate because both the Series 2022-A Warrants and Series 2020-A Warrants do not meet the definition of liability instruments.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bookmarkStart w:id="1492" w:name="Tc_I6ZqGE3V_0O4DN7ZHFj5GA_10_0"/>
      <w:bookmarkStart w:id="1493" w:name="Tc_56P06OncmkOexNyBaJ0F_g_9_6"/>
      <w:bookmarkStart w:id="1494" w:name="Tc_xuFmN6gRPEi_OZAhKZzzGg_9_4"/>
      <w:bookmarkStart w:id="1495" w:name="Tc_gikVYTUj7EKOpS-ysX-4Ow_9_2"/>
      <w:bookmarkStart w:id="1496" w:name="Tc_mJdoqcoSSkyr56AVmTDPaw_9_0"/>
      <w:bookmarkStart w:id="1497" w:name="Tc_TUReGcTqIUKx80x-gSWMag_8_6"/>
      <w:bookmarkStart w:id="1498" w:name="Tc_9fmSADvLrES41VUzsGM5xA_8_4"/>
      <w:bookmarkStart w:id="1499" w:name="Tc_sghY8ArVVECQiv3kyxgzsw_8_2"/>
      <w:bookmarkStart w:id="1500" w:name="Tc_ikx7gh8J1kWSaTIQkWZELg_8_0"/>
      <w:bookmarkStart w:id="1501" w:name="Tc_KU6IybEDbUGJmwsI_jd4vA_7_13"/>
      <w:bookmarkStart w:id="1502" w:name="Tc_PCPhjTMh7kyhKTGQiYQ8bg_7_11"/>
      <w:bookmarkStart w:id="1503" w:name="Tc_QIYxJA9nYEKBQxGZ6NIT5w_7_9"/>
      <w:bookmarkStart w:id="1504" w:name="Tc_sQBfkgziX0-mg1zfrJEioA_7_6"/>
      <w:bookmarkStart w:id="1505" w:name="Tc__88NZxmhx0K2o6JiyQdwrQ_7_4"/>
      <w:bookmarkStart w:id="1506" w:name="Tc_d9K6L1odUkKTvQW3epq_Aw_7_2"/>
      <w:bookmarkStart w:id="1507" w:name="Tc_zsgFxzWcKUeVoRyjRCMrJA_6_13"/>
      <w:bookmarkStart w:id="1508" w:name="Tc_38jj1TRQ-UapU6RWDCDPhA_6_11"/>
      <w:bookmarkStart w:id="1509" w:name="Tc_CPzns8BI8EuLtnSDZh0Meg_6_9"/>
      <w:bookmarkStart w:id="1510" w:name="Tc_xmcZx513rE-PgaY4W-8jQw_6_7"/>
      <w:bookmarkStart w:id="1511" w:name="Tc_38Q--4VbCECK94WIsH7AUw_6_4"/>
      <w:bookmarkStart w:id="1512" w:name="Tc_7byxp7ZfKEC8ErT62agZOQ_6_2"/>
      <w:bookmarkStart w:id="1513" w:name="Tc_m1ZbgKGO0kqqn1VfHYtadQ_5_13"/>
      <w:bookmarkStart w:id="1514" w:name="Tc_w64xcDr7GkKpXFRnweCCvg_5_11"/>
      <w:bookmarkStart w:id="1515" w:name="Tc_MvhqjP4B9EqYdASfLzFt8g_5_9"/>
      <w:bookmarkStart w:id="1516" w:name="Tc_g95tmG75GEqE9cVIJrvsbA_5_6"/>
      <w:bookmarkStart w:id="1517" w:name="Tc_p96zlLQUP0ybSipQD8BKow_4_13"/>
      <w:bookmarkStart w:id="1518" w:name="Tc_vLoUlciR4kSHppA6Ru3Bag_4_11"/>
      <w:bookmarkStart w:id="1519" w:name="Tc_2vF7j0PNbES3LaGQaow48w_4_9"/>
      <w:bookmarkStart w:id="1520" w:name="Tc_lRDhpsHHKUSurPOeM_iF4w_4_6"/>
      <w:bookmarkStart w:id="1521" w:name="Tc_kArcKA4Cl0-kOsnUV2h-5w_3_13"/>
      <w:bookmarkStart w:id="1522" w:name="Tc_YgKh-0XO6ES7pFJM00eTVA_3_11"/>
      <w:bookmarkStart w:id="1523" w:name="Tc_M4og0oYGo06-2FOkJPndgg_3_9"/>
      <w:bookmarkStart w:id="1524" w:name="Tc_yhnF8rRl0UGNro7NFPrQzg_2_13"/>
      <w:bookmarkStart w:id="1525" w:name="Tc_-CvFl51JHkGI4hWTHjQVZQ_2_11"/>
      <w:bookmarkStart w:id="1526" w:name="Tc_4croY6acfUenBQu2qmw6zg_1_13"/>
      <w:bookmarkStart w:id="1527" w:name="Tc_Vm1MjtX5qkq5lFWipk-S2g_1_11"/>
      <w:bookmarkStart w:id="1528" w:name="_2da9ffc9_f35f_4995_901f_744913f0ec83"/>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r>
        <w:rPr>
          <w:rFonts w:ascii="Times New Roman;Times;serif" w:hAnsi="Times New Roman;Times;serif"/>
          <w:sz w:val="20"/>
        </w:rPr>
        <w:t xml:space="preserve">The Series 2022-A Warrants and Series 2020-A Warrants are classified as a component of permanent equity because they are freestanding financial instruments that are legally detachable and separately exercisable from the shares of common stock with which they were issued, are immediately exercisable and will expire </w:t>
      </w:r>
      <w:r>
        <w:rPr>
          <w:rFonts w:ascii="Times New Roman;Times;serif" w:hAnsi="Times New Roman;Times;serif"/>
          <w:b w:val="false"/>
          <w:i w:val="false"/>
          <w:caps w:val="false"/>
          <w:smallCaps w:val="false"/>
          <w:sz w:val="20"/>
        </w:rPr>
        <w:t>five years</w:t>
      </w:r>
      <w:r>
        <w:rPr>
          <w:rFonts w:ascii="Times New Roman;Times;serif" w:hAnsi="Times New Roman;Times;serif"/>
          <w:sz w:val="20"/>
        </w:rPr>
        <w:t xml:space="preserve"> from the date of issuance, do not embody an obligation for the Company to repurchase its shares, and permit the holders to receive a fixed number of shares of common stock upon exercise. In addition, the Series 2022-A Warrants and Series 2020-A Warrants do not provide any guarantee of value or return. The Company valued the Series 2022-A Warrants and Series 2020-A Warrants at issuance using the Black-Scholes option pricing model. The fair value at the issuance date of the Series 2022-A Warrants was $92.9 million with the key inputs to the valuation model including a weighted average volatility of 151.1%, a risk-free rate of 2.86% and an expected term of </w:t>
      </w:r>
      <w:r>
        <w:rPr>
          <w:rFonts w:ascii="Times New Roman;Times;serif" w:hAnsi="Times New Roman;Times;serif"/>
          <w:b w:val="false"/>
          <w:i w:val="false"/>
          <w:caps w:val="false"/>
          <w:smallCaps w:val="false"/>
          <w:sz w:val="20"/>
        </w:rPr>
        <w:t>five years</w:t>
      </w:r>
      <w:r>
        <w:rPr>
          <w:rFonts w:ascii="Times New Roman;Times;serif" w:hAnsi="Times New Roman;Times;serif"/>
          <w:sz w:val="20"/>
        </w:rPr>
        <w:t xml:space="preserve">. The fair value at the issuance date of the Series 2020-A Warrants was $8.3 million with the key inputs to the valuation model including a weighted average volatility of 130%, a risk-free rate of 0.30% and an expected term of </w:t>
      </w:r>
      <w:r>
        <w:rPr>
          <w:rFonts w:ascii="Times New Roman;Times;serif" w:hAnsi="Times New Roman;Times;serif"/>
          <w:b w:val="false"/>
          <w:i w:val="false"/>
          <w:caps w:val="false"/>
          <w:smallCaps w:val="false"/>
          <w:sz w:val="20"/>
        </w:rPr>
        <w:t>five years</w:t>
      </w:r>
      <w:r>
        <w:rPr>
          <w:rFonts w:ascii="Times New Roman;Times;serif" w:hAnsi="Times New Roman;Times;serif"/>
          <w:sz w:val="20"/>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While the Company believes that its valuation methods are appropriate and consistent with other market participants, it recognizes that the use of different methodologies or assumptions to determine the fair value of certain financial instruments could result in a different estimate of fair value at the reporting date.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February 17, 2022, the remaining Series K warrants expired with 7,126 unexercised warrants.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sets forth information pertaining to shares issued upon the exercise of warrants:</w:t>
      </w:r>
    </w:p>
    <w:p>
      <w:pPr>
        <w:pStyle w:val="TextBody"/>
        <w:bidi w:val="0"/>
        <w:spacing w:before="0" w:after="240"/>
        <w:ind w:left="0" w:right="0" w:firstLine="360"/>
        <w:jc w:val="left"/>
        <w:rPr/>
      </w:pPr>
      <w:r>
        <w:rPr/>
        <w:t>​</w:t>
      </w:r>
    </w:p>
    <w:tbl>
      <w:tblPr>
        <w:tblW w:w="10124" w:type="dxa"/>
        <w:jc w:val="left"/>
        <w:tblInd w:w="0" w:type="dxa"/>
        <w:tblLayout w:type="fixed"/>
        <w:tblCellMar>
          <w:top w:w="0" w:type="dxa"/>
          <w:left w:w="0" w:type="dxa"/>
          <w:bottom w:w="0" w:type="dxa"/>
          <w:right w:w="0" w:type="dxa"/>
        </w:tblCellMar>
      </w:tblPr>
      <w:tblGrid>
        <w:gridCol w:w="2236"/>
        <w:gridCol w:w="326"/>
        <w:gridCol w:w="856"/>
        <w:gridCol w:w="326"/>
        <w:gridCol w:w="886"/>
        <w:gridCol w:w="326"/>
        <w:gridCol w:w="211"/>
        <w:gridCol w:w="766"/>
        <w:gridCol w:w="326"/>
        <w:gridCol w:w="1036"/>
        <w:gridCol w:w="326"/>
        <w:gridCol w:w="1036"/>
        <w:gridCol w:w="326"/>
        <w:gridCol w:w="1141"/>
      </w:tblGrid>
      <w:tr>
        <w:trPr/>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419860" cy="175260"/>
                      <wp:effectExtent l="0" t="0" r="0" b="0"/>
                      <wp:wrapNone/>
                      <wp:docPr id="330" name="Frame330"/>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07010" cy="175260"/>
                      <wp:effectExtent l="0" t="0" r="0" b="0"/>
                      <wp:wrapNone/>
                      <wp:docPr id="331" name="Frame3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543560" cy="175260"/>
                      <wp:effectExtent l="0" t="0" r="0" b="0"/>
                      <wp:wrapNone/>
                      <wp:docPr id="332" name="Frame332"/>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07010" cy="175260"/>
                      <wp:effectExtent l="0" t="0" r="0" b="0"/>
                      <wp:wrapNone/>
                      <wp:docPr id="333" name="Frame3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562610" cy="175260"/>
                      <wp:effectExtent l="0" t="0" r="0" b="0"/>
                      <wp:wrapNone/>
                      <wp:docPr id="334" name="Frame33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07010" cy="175260"/>
                      <wp:effectExtent l="0" t="0" r="0" b="0"/>
                      <wp:wrapNone/>
                      <wp:docPr id="335" name="Frame3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133985" cy="175260"/>
                      <wp:effectExtent l="0" t="0" r="0" b="0"/>
                      <wp:wrapNone/>
                      <wp:docPr id="336" name="Frame3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486410" cy="175260"/>
                      <wp:effectExtent l="0" t="0" r="0" b="0"/>
                      <wp:wrapNone/>
                      <wp:docPr id="337" name="Frame337"/>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07010" cy="175260"/>
                      <wp:effectExtent l="0" t="0" r="0" b="0"/>
                      <wp:wrapNone/>
                      <wp:docPr id="338" name="Frame3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57860" cy="175260"/>
                      <wp:effectExtent l="0" t="0" r="0" b="0"/>
                      <wp:wrapNone/>
                      <wp:docPr id="339" name="Frame33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07010" cy="175260"/>
                      <wp:effectExtent l="0" t="0" r="0" b="0"/>
                      <wp:wrapNone/>
                      <wp:docPr id="340" name="Frame3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57860" cy="175260"/>
                      <wp:effectExtent l="0" t="0" r="0" b="0"/>
                      <wp:wrapNone/>
                      <wp:docPr id="341" name="Frame34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07010" cy="175260"/>
                      <wp:effectExtent l="0" t="0" r="0" b="0"/>
                      <wp:wrapNone/>
                      <wp:docPr id="342" name="Frame3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724535" cy="175260"/>
                      <wp:effectExtent l="0" t="0" r="0" b="0"/>
                      <wp:wrapNone/>
                      <wp:docPr id="343" name="Frame34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8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center"/>
              <w:rPr/>
            </w:pPr>
            <w:r>
              <w:rPr/>
              <w:t> </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r>
      <w:tr>
        <w:trPr/>
        <w:tc>
          <w:tcPr>
            <w:tcW w:w="22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Issued upon</w:t>
            </w:r>
          </w:p>
        </w:tc>
        <w:tc>
          <w:tcPr>
            <w:tcW w:w="326" w:type="dxa"/>
            <w:tcBorders/>
            <w:vAlign w:val="center"/>
          </w:tcPr>
          <w:p>
            <w:pPr>
              <w:pStyle w:val="TableContents"/>
              <w:bidi w:val="0"/>
              <w:spacing w:before="0" w:after="1"/>
              <w:ind w:left="0" w:right="0" w:hanging="0"/>
              <w:jc w:val="center"/>
              <w:rPr/>
            </w:pPr>
            <w:r>
              <w:rPr/>
              <w:t> </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Underlying</w:t>
            </w:r>
          </w:p>
        </w:tc>
      </w:tr>
      <w:tr>
        <w:trPr/>
        <w:tc>
          <w:tcPr>
            <w:tcW w:w="22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w:t>
            </w:r>
          </w:p>
        </w:tc>
        <w:tc>
          <w:tcPr>
            <w:tcW w:w="326" w:type="dxa"/>
            <w:tcBorders/>
            <w:vAlign w:val="center"/>
          </w:tcPr>
          <w:p>
            <w:pPr>
              <w:pStyle w:val="TableContents"/>
              <w:bidi w:val="0"/>
              <w:spacing w:before="0" w:after="1"/>
              <w:ind w:left="0" w:right="0" w:hanging="0"/>
              <w:jc w:val="center"/>
              <w:rPr/>
            </w:pPr>
            <w:r>
              <w:rPr/>
              <w:t> </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Warrants</w:t>
            </w:r>
          </w:p>
        </w:tc>
      </w:tr>
      <w:tr>
        <w:trPr/>
        <w:tc>
          <w:tcPr>
            <w:tcW w:w="22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97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Underlying</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Exercises as</w:t>
            </w:r>
          </w:p>
        </w:tc>
        <w:tc>
          <w:tcPr>
            <w:tcW w:w="326" w:type="dxa"/>
            <w:tcBorders/>
            <w:vAlign w:val="center"/>
          </w:tcPr>
          <w:p>
            <w:pPr>
              <w:pStyle w:val="TableContents"/>
              <w:bidi w:val="0"/>
              <w:spacing w:before="0" w:after="1"/>
              <w:ind w:left="0" w:right="0" w:hanging="0"/>
              <w:jc w:val="center"/>
              <w:rPr/>
            </w:pPr>
            <w:r>
              <w:rPr/>
              <w:t> </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r>
      <w:tr>
        <w:trPr/>
        <w:tc>
          <w:tcPr>
            <w:tcW w:w="22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7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 as of</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Warrants on</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w:t>
            </w:r>
          </w:p>
        </w:tc>
        <w:tc>
          <w:tcPr>
            <w:tcW w:w="326" w:type="dxa"/>
            <w:tcBorders/>
            <w:vAlign w:val="center"/>
          </w:tcPr>
          <w:p>
            <w:pPr>
              <w:pStyle w:val="TableContents"/>
              <w:bidi w:val="0"/>
              <w:spacing w:before="0" w:after="1"/>
              <w:ind w:left="0" w:right="0" w:hanging="0"/>
              <w:jc w:val="center"/>
              <w:rPr/>
            </w:pPr>
            <w:r>
              <w:rPr/>
              <w:t> </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22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Issuance</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Expiration</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Issuance</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center"/>
              <w:rPr/>
            </w:pPr>
            <w:r>
              <w:rPr/>
              <w:t> </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2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326" w:type="dxa"/>
            <w:tcBorders/>
            <w:vAlign w:val="center"/>
          </w:tcPr>
          <w:p>
            <w:pPr>
              <w:pStyle w:val="TableContents"/>
              <w:bidi w:val="0"/>
              <w:spacing w:before="0" w:after="1"/>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6"/>
              </w:rPr>
              <w:t>Date</w:t>
            </w:r>
          </w:p>
        </w:tc>
        <w:tc>
          <w:tcPr>
            <w:tcW w:w="326" w:type="dxa"/>
            <w:tcBorders/>
            <w:vAlign w:val="center"/>
          </w:tcPr>
          <w:p>
            <w:pPr>
              <w:pStyle w:val="TableContents"/>
              <w:bidi w:val="0"/>
              <w:spacing w:before="0" w:after="1"/>
              <w:ind w:left="0" w:right="0" w:hanging="0"/>
              <w:jc w:val="center"/>
              <w:rPr/>
            </w:pPr>
            <w:r>
              <w:rPr/>
              <w:t>    </w:t>
            </w:r>
          </w:p>
        </w:tc>
        <w:tc>
          <w:tcPr>
            <w:tcW w:w="9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326" w:type="dxa"/>
            <w:tcBorders/>
            <w:vAlign w:val="center"/>
          </w:tcPr>
          <w:p>
            <w:pPr>
              <w:pStyle w:val="TableContents"/>
              <w:bidi w:val="0"/>
              <w:spacing w:before="0" w:after="1"/>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23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Series 2020-A Warrants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7/6/2020</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7/6/2025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0.60</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30,000,000</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29,914,069</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85,931</w:t>
            </w:r>
          </w:p>
        </w:tc>
      </w:tr>
      <w:tr>
        <w:trPr/>
        <w:tc>
          <w:tcPr>
            <w:tcW w:w="223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Series 2022-A Warrants </w:t>
            </w: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6/8/2022</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6/7/2027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4.37</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33,333,336</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33,333,336</w:t>
            </w:r>
          </w:p>
        </w:tc>
      </w:tr>
      <w:tr>
        <w:trPr/>
        <w:tc>
          <w:tcPr>
            <w:tcW w:w="22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Warrants</w:t>
            </w:r>
          </w:p>
        </w:tc>
        <w:tc>
          <w:tcPr>
            <w:tcW w:w="32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63,333,336</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29,914,069</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33,419,267</w:t>
            </w:r>
          </w:p>
        </w:tc>
      </w:tr>
    </w:tbl>
    <w:tbl>
      <w:tblPr>
        <w:tblW w:w="2642" w:type="dxa"/>
        <w:jc w:val="left"/>
        <w:tblInd w:w="0" w:type="dxa"/>
        <w:tblLayout w:type="fixed"/>
        <w:tblCellMar>
          <w:top w:w="0" w:type="dxa"/>
          <w:left w:w="0" w:type="dxa"/>
          <w:bottom w:w="0" w:type="dxa"/>
          <w:right w:w="0" w:type="dxa"/>
        </w:tblCellMar>
      </w:tblPr>
      <w:tblGrid>
        <w:gridCol w:w="346"/>
        <w:gridCol w:w="229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22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Equity-classified warrants.</w:t>
            </w:r>
          </w:p>
        </w:tc>
      </w:tr>
    </w:tbl>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During the six months ended June 30, 2023</w:t>
      </w:r>
      <w:r>
        <w:rPr>
          <w:rFonts w:ascii="Times New Roman;Times;serif" w:hAnsi="Times New Roman;Times;serif"/>
          <w:i/>
          <w:sz w:val="20"/>
        </w:rPr>
        <w:t xml:space="preserve">, </w:t>
      </w:r>
      <w:r>
        <w:rPr>
          <w:rFonts w:ascii="Times New Roman;Times;serif" w:hAnsi="Times New Roman;Times;serif"/>
          <w:sz w:val="20"/>
        </w:rPr>
        <w:t>no warrants were exercised.</w:t>
      </w:r>
    </w:p>
    <w:p>
      <w:pPr>
        <w:pStyle w:val="TextBody"/>
        <w:bidi w:val="0"/>
        <w:spacing w:before="0" w:after="240"/>
        <w:ind w:left="0" w:right="0" w:hanging="0"/>
        <w:jc w:val="left"/>
        <w:rPr/>
      </w:pPr>
      <w:r>
        <w:rPr/>
        <w:t>​</w:t>
      </w:r>
    </w:p>
    <w:tbl>
      <w:tblPr>
        <w:tblW w:w="1322" w:type="dxa"/>
        <w:jc w:val="left"/>
        <w:tblInd w:w="0" w:type="dxa"/>
        <w:tblLayout w:type="fixed"/>
        <w:tblCellMar>
          <w:top w:w="0" w:type="dxa"/>
          <w:left w:w="0" w:type="dxa"/>
          <w:bottom w:w="0" w:type="dxa"/>
          <w:right w:w="0" w:type="dxa"/>
        </w:tblCellMar>
      </w:tblPr>
      <w:tblGrid>
        <w:gridCol w:w="376"/>
        <w:gridCol w:w="94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19.</w:t>
            </w:r>
          </w:p>
        </w:tc>
        <w:tc>
          <w:tcPr>
            <w:tcW w:w="9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Segments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Operating segments are defined as components of an entity for which discrete financial information is available that is regularly reviewed by the Chief Operating Decision Maker (“CODM”) in deciding how to allocate resources to an individual segment and in assessing performance. The Company’s Chief Executive Officer is the CODM. The CODM reviews financial information presented on a consolidated basis for the purpose of making operating decisions, allocating resources, and evaluating financial performance. As such, management has determined that the Company has organized its operations and activities into three reportable segments: (i) Gevo segment; (ii) Agri-Energy segment; and (iii) Renewable Natural Gas segment. Transactions between segments are eliminated in consolidation.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Gevo segment</w:t>
      </w:r>
      <w:r>
        <w:rPr>
          <w:rFonts w:ascii="Times New Roman;Times;serif" w:hAnsi="Times New Roman;Times;serif"/>
          <w:sz w:val="20"/>
        </w:rPr>
        <w:t>. The Gevo segment is responsible for all research and development activities related to transforming renewable energy into energy-dense liquid hydrocarbons that can be used as renewable fuels, such as SAF, with the potential to achieve a “net-zero” GHG footprint; commercial opportunities for other renewable hydrocarbon products, such as hydrocarbons for gasoline blendstocks and diesel fuel; ingredients for the chemical industry, such as ethylene and butenes; plastics and materials; and other chemicals. The Gevo segment also develops, maintains and protects its intellectual property portfolio, provides corporate oversight services, and is responsible for development and construction of our Net-Zero Projects.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bookmarkStart w:id="1529" w:name="Tc_GgMSRVvwGkuEdMY-Ec78Yw_4_11"/>
      <w:bookmarkStart w:id="1530" w:name="Tc_qFO088frGUKKUDfBTKFdEA_4_8"/>
      <w:bookmarkStart w:id="1531" w:name="Tc_gxD6_9fSlU25Th00BM8aZA_4_5"/>
      <w:bookmarkStart w:id="1532" w:name="Tc_2m5H_ZPS-UmLDv9sYOqHGQ_4_2"/>
      <w:bookmarkStart w:id="1533" w:name="Tc_WZbBR8VVg0Ks98eoC67TFg_4_0"/>
      <w:bookmarkStart w:id="1534" w:name="Tc_pw8iaFVAjEaoT-Ec7Ov07Q_3_11"/>
      <w:bookmarkStart w:id="1535" w:name="Tc_6JI5gO1RXk6EyNvE39Ou1Q_3_8"/>
      <w:bookmarkStart w:id="1536" w:name="Tc_5muq3yh1OE-OOTeGfIQwtw_3_5"/>
      <w:bookmarkStart w:id="1537" w:name="Tc_FjT-80bEHkKuNIHVgNSfAw_3_2"/>
      <w:bookmarkStart w:id="1538" w:name="Tc_mXo_3EANQEaG77bBIKlIyQ_2_8"/>
      <w:bookmarkStart w:id="1539" w:name="Tc__Ypyyi2E50aBzX1e1i95bw_1_2"/>
      <w:bookmarkStart w:id="1540" w:name="_b67651f8_9dde_4ae0_890f_8641efcf6b6a"/>
      <w:bookmarkStart w:id="1541" w:name="Tc_VQS-Mbh0bkaBJendVG8vNw_4_11"/>
      <w:bookmarkStart w:id="1542" w:name="Tc_2Ex6C8PajUecj2aiaLS-jA_4_8"/>
      <w:bookmarkStart w:id="1543" w:name="Tc_FEt09iIMDkun2YKmXWr7aA_4_5"/>
      <w:bookmarkStart w:id="1544" w:name="Tc_o8cE22LKpUGddv6Fg58olQ_4_2"/>
      <w:bookmarkStart w:id="1545" w:name="Tc_v_vZdDWyTUeWQrDC3WnNaw_4_0"/>
      <w:bookmarkStart w:id="1546" w:name="Tc_EZ2TAWgPvUevXiFWGBH3Gg_3_11"/>
      <w:bookmarkStart w:id="1547" w:name="Tc_7UW5al_GVkWW3eSq3zidYQ_3_8"/>
      <w:bookmarkStart w:id="1548" w:name="Tc_yjqtfe4mfU6nHMxN4-2ASA_3_5"/>
      <w:bookmarkStart w:id="1549" w:name="Tc_8JWYU2Ewx0OwOJR1SgtShQ_3_2"/>
      <w:bookmarkStart w:id="1550" w:name="Tc_fWgbVAZif0CI7V2C3WAaRA_2_8"/>
      <w:bookmarkStart w:id="1551" w:name="Tc_2v-QXG9_MEq_jv7eMQGcFw_1_2"/>
      <w:bookmarkStart w:id="1552" w:name="_0c8a42d6_f62d_46d4_9287_9fdfcf81480e"/>
      <w:bookmarkStart w:id="1553" w:name="Tc_VZHtQTLUVU2o9TkzljkLDA_6_11"/>
      <w:bookmarkStart w:id="1554" w:name="Tc_nvY_tOdZJESEcx2BB2B1jw_6_8"/>
      <w:bookmarkStart w:id="1555" w:name="Tc_n2DQxOhQuUC1HZ2Bo2zlIw_6_5"/>
      <w:bookmarkStart w:id="1556" w:name="Tc_EbqPCkIMZEGk3KFQTUKBng_6_2"/>
      <w:bookmarkStart w:id="1557" w:name="Tc_EM03PZDKc0aDPvPmUkgNTQ_6_0"/>
      <w:bookmarkStart w:id="1558" w:name="Tc_rXoPnfyVEEqb__IE8sliSA_5_11"/>
      <w:bookmarkStart w:id="1559" w:name="Tc_D_hHDT5dlEagmboi3ONBDA_5_8"/>
      <w:bookmarkStart w:id="1560" w:name="Tc_-oVxbkMFaU2JoWOzAgktKQ_5_5"/>
      <w:bookmarkStart w:id="1561" w:name="Tc_u75MFKaBHEePD2OQbs8_RA_5_2"/>
      <w:bookmarkStart w:id="1562" w:name="Tc_FL83UUXTXUWK-1wqjDmINw_5_0"/>
      <w:bookmarkStart w:id="1563" w:name="Tc_TBdqCFXO102pbE1CWODwag_4_11"/>
      <w:bookmarkStart w:id="1564" w:name="Tc_8FMq3l1xO0G_Q-__DBwHhg_4_8"/>
      <w:bookmarkStart w:id="1565" w:name="Tc_JrtJ3anbME-qo6bj1CDwpQ_4_5"/>
      <w:bookmarkStart w:id="1566" w:name="Tc_nfWVa_0NG0-UYAG-wR4QwQ_4_2"/>
      <w:bookmarkStart w:id="1567" w:name="Tc_cdgTFFpW1kmLQqb2f4d0eA_4_0"/>
      <w:bookmarkStart w:id="1568" w:name="Tc_87Ky4zJWU0GvUOu5l3YTxw_3_11"/>
      <w:bookmarkStart w:id="1569" w:name="Tc_h8bglWUYskiNoybU42jrJA_3_8"/>
      <w:bookmarkStart w:id="1570" w:name="Tc_EvIEcnnIwk-e209wBqmQWA_3_5"/>
      <w:bookmarkStart w:id="1571" w:name="Tc_l7WkYZCWkkC7RFz6-L7xUA_3_2"/>
      <w:bookmarkStart w:id="1572" w:name="Tc_TEC8qgPrpEuEOZb7ifxe6w_2_8"/>
      <w:bookmarkStart w:id="1573" w:name="Tc_x9EzhRdpxEyU1XYF_sedKA_1_2"/>
      <w:bookmarkStart w:id="1574" w:name="_a9749a0a_20af_4113_8f24_6a6e3ff95392"/>
      <w:bookmarkStart w:id="1575" w:name="Tc_OCkxV2hYRkesInmrRrZF7Q_6_11"/>
      <w:bookmarkStart w:id="1576" w:name="Tc_TkNSq5OrQkmazterLHKUvA_6_8"/>
      <w:bookmarkStart w:id="1577" w:name="Tc_-ky6AzGl3Euth-ntc2ts1w_6_5"/>
      <w:bookmarkStart w:id="1578" w:name="Tc_ovzIlr33DkC_S1CL4IQ7ZQ_6_2"/>
      <w:bookmarkStart w:id="1579" w:name="Tc_BEgigJN4pEiyYaiU4AXVkw_6_0"/>
      <w:bookmarkStart w:id="1580" w:name="Tc_5Y8EYVLQjEqvjXRnHqnugA_5_11"/>
      <w:bookmarkStart w:id="1581" w:name="Tc_be6uJI9jLE-ktA_U5lTacQ_5_8"/>
      <w:bookmarkStart w:id="1582" w:name="Tc_sT9lXyw7Z0O4Qwij_IJRig_5_5"/>
      <w:bookmarkStart w:id="1583" w:name="Tc_hImfjuNZGkOOEf_BM6QdQg_5_2"/>
      <w:bookmarkStart w:id="1584" w:name="Tc_EeNib8hCvkidAmR2qe99_A_5_0"/>
      <w:bookmarkStart w:id="1585" w:name="Tc_5ztkJtUbckOqNJItJRNPlg_4_11"/>
      <w:bookmarkStart w:id="1586" w:name="Tc_rT6fkUPOy06Pxodv_CbMWA_4_8"/>
      <w:bookmarkStart w:id="1587" w:name="Tc_ouBbEAlm80KodCKQ_8etrw_4_5"/>
      <w:bookmarkStart w:id="1588" w:name="Tc_jA9mshjUdUirb2YjJ8TrMg_4_2"/>
      <w:bookmarkStart w:id="1589" w:name="Tc_3fMWgjoKR0eniKuxbHMGew_4_0"/>
      <w:bookmarkStart w:id="1590" w:name="Tc_NkNcBb7YyUmJYsVtBKLjZQ_3_11"/>
      <w:bookmarkStart w:id="1591" w:name="Tc_T0cWUFutpEGCbMlhqPntKA_3_8"/>
      <w:bookmarkStart w:id="1592" w:name="Tc_UjI4qKrt10-06px3yiNwEQ_3_5"/>
      <w:bookmarkStart w:id="1593" w:name="Tc_PvRZkLRdLkGplEBIARcigw_3_2"/>
      <w:bookmarkStart w:id="1594" w:name="Tc_fIFV41X1RU6u7cjJoIJAgw_2_8"/>
      <w:bookmarkStart w:id="1595" w:name="Tc_t7ssAnORUkC2DzFc04EluA_1_2"/>
      <w:bookmarkStart w:id="1596" w:name="_ed8356f9_1533_4c6b_9f92_c1ef6599ea20"/>
      <w:bookmarkStart w:id="1597" w:name="Tc_ykar0MHyuk-ue7J1E2RAGg_6_11"/>
      <w:bookmarkStart w:id="1598" w:name="Tc_euZBZz358kGHKDUBu63aHA_6_8"/>
      <w:bookmarkStart w:id="1599" w:name="Tc_gBX6nTf1aEqslGlAtI7Mww_6_5"/>
      <w:bookmarkStart w:id="1600" w:name="Tc_z4k4Yf1tr0aMdmE2aR4-pw_6_2"/>
      <w:bookmarkStart w:id="1601" w:name="Tc_MEsci6uBHUejKVdS0xKvhA_6_0"/>
      <w:bookmarkStart w:id="1602" w:name="Tc_NRmOlTyzq0yuKs50ypRRwg_5_11"/>
      <w:bookmarkStart w:id="1603" w:name="Tc_9mUya834TkKMSEQHn3qAtA_5_8"/>
      <w:bookmarkStart w:id="1604" w:name="Tc_J9huLf-_sU2Ujw8PLmQNvw_5_5"/>
      <w:bookmarkStart w:id="1605" w:name="Tc_1jR-wTx9HEax5jbeJMj7Ew_5_2"/>
      <w:bookmarkStart w:id="1606" w:name="Tc_GHhBKDHIhkSAQl3QnuVi2A_5_0"/>
      <w:bookmarkStart w:id="1607" w:name="Tc_65Hc4emdMUO8ibQqSLwWhg_4_11"/>
      <w:bookmarkStart w:id="1608" w:name="Tc__WZe9l7ax0Wy8Ab5Bak3tw_4_8"/>
      <w:bookmarkStart w:id="1609" w:name="Tc_4uBrzetk3k6cUOh5kBU9VQ_4_5"/>
      <w:bookmarkStart w:id="1610" w:name="Tc_94eOCkoRakGI6L1z0SfJ8w_4_2"/>
      <w:bookmarkStart w:id="1611" w:name="Tc_419WK3pYL0aOrVkyLkEhww_4_0"/>
      <w:bookmarkStart w:id="1612" w:name="Tc_J-PH2jKouEqJtxTEJtJfWA_3_11"/>
      <w:bookmarkStart w:id="1613" w:name="Tc_c0rEpB1tfkCm0Ggw4nEQNA_3_8"/>
      <w:bookmarkStart w:id="1614" w:name="Tc_da07VJwx8E2fRmeP_DcMMw_3_5"/>
      <w:bookmarkStart w:id="1615" w:name="Tc_bZUL0xtLPUSZlxriOVlEug_3_2"/>
      <w:bookmarkStart w:id="1616" w:name="Tc_CTSNE3OzzUSri0kf_AHM7Q_2_8"/>
      <w:bookmarkStart w:id="1617" w:name="Tc_spog-mLDBEuSZhTAmMgNVA_1_2"/>
      <w:bookmarkStart w:id="1618" w:name="_716019ed_384a_432f_b34a_0e5d8313c164"/>
      <w:bookmarkStart w:id="1619" w:name="Tc_PaBNYUPVwUSOEYtafD_BCQ_6_11"/>
      <w:bookmarkStart w:id="1620" w:name="Tc_JJYiZ19MaUWpn06kwU25aA_6_8"/>
      <w:bookmarkStart w:id="1621" w:name="Tc_yQKrpD6oGkaiu1bCp9Ql2Q_6_5"/>
      <w:bookmarkStart w:id="1622" w:name="Tc_QDrCTls3O0ybrcjyHS1YFA_6_2"/>
      <w:bookmarkStart w:id="1623" w:name="Tc_hoYpFpEN4EauMTzSQot3GQ_6_0"/>
      <w:bookmarkStart w:id="1624" w:name="Tc_5rT3Q9KW30y0QgSv_Pc7Og_5_11"/>
      <w:bookmarkStart w:id="1625" w:name="Tc_smpmi8byGU2e6YBSygQtMw_5_8"/>
      <w:bookmarkStart w:id="1626" w:name="Tc_LBUlrk2a3EOaGPXtutMDYw_5_5"/>
      <w:bookmarkStart w:id="1627" w:name="Tc_3AeS5OMBnk-5p3HU3Louzg_5_2"/>
      <w:bookmarkStart w:id="1628" w:name="Tc_Ol4yvLK_kEC2nXFwQAPGmg_5_0"/>
      <w:bookmarkStart w:id="1629" w:name="Tc_CR2svkw3TEKiyDRGgndgqw_4_11"/>
      <w:bookmarkStart w:id="1630" w:name="Tc_LC2v--Vy-UalrhUV2_hbPA_4_8"/>
      <w:bookmarkStart w:id="1631" w:name="Tc_1Kt_DriCK0OY9zbrwMrcqw_4_5"/>
      <w:bookmarkStart w:id="1632" w:name="Tc_liWmC7ZXH0qWV15GNhu2Bg_4_2"/>
      <w:bookmarkStart w:id="1633" w:name="Tc_ScFyUiE1tkuoch7fsvFaYg_4_0"/>
      <w:bookmarkStart w:id="1634" w:name="Tc_SNv5K5ULgka4qAERB11l3A_3_11"/>
      <w:bookmarkStart w:id="1635" w:name="Tc_vSKoiY1AKE6vuEt_PcUU9A_3_8"/>
      <w:bookmarkStart w:id="1636" w:name="Tc_5hTyNHLZD0O__ez74uFTPw_3_5"/>
      <w:bookmarkStart w:id="1637" w:name="Tc_jLPX3oe7TkO1JQOB5sBTdA_3_2"/>
      <w:bookmarkStart w:id="1638" w:name="Tc_8fkQDmLxBUGQJrZpZlAeVg_3_0"/>
      <w:bookmarkStart w:id="1639" w:name="Tc_KiEHKLHcGkWm7EeV_eiyTQ_2_8"/>
      <w:bookmarkStart w:id="1640" w:name="Tc_Pk_nkNyYskCRvj4O-sOq1w_1_2"/>
      <w:bookmarkStart w:id="1641" w:name="_bcfe2bc1_c827_4adc_9b99_759e3abfcd1a"/>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r>
        <w:rPr>
          <w:rFonts w:ascii="Times New Roman;Times;serif" w:hAnsi="Times New Roman;Times;serif"/>
          <w:i/>
          <w:sz w:val="20"/>
        </w:rPr>
        <w:t>Agri-Energy segment</w:t>
      </w:r>
      <w:r>
        <w:rPr>
          <w:rFonts w:ascii="Times New Roman;Times;serif" w:hAnsi="Times New Roman;Times;serif"/>
          <w:sz w:val="20"/>
        </w:rPr>
        <w:t>. The Agri-Energy segment is currently responsible for the operation of the Company’s Luverne Facility and the development and optimization of the production of isobutanol, ethanol and related products.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Renewable Natural Gas segment</w:t>
      </w:r>
      <w:r>
        <w:rPr>
          <w:rFonts w:ascii="Times New Roman;Times;serif" w:hAnsi="Times New Roman;Times;serif"/>
          <w:sz w:val="20"/>
        </w:rPr>
        <w:t>. The Renewable Natural Gas segment produces pipeline quality methane gas captured from dairy cow manure.</w:t>
      </w:r>
    </w:p>
    <w:p>
      <w:pPr>
        <w:pStyle w:val="TextBody"/>
        <w:bidi w:val="0"/>
        <w:spacing w:before="0" w:after="240"/>
        <w:ind w:left="0" w:right="0" w:firstLine="360"/>
        <w:jc w:val="left"/>
        <w:rPr/>
      </w:pPr>
      <w:r>
        <w:rPr/>
        <w:t>​</w:t>
      </w:r>
    </w:p>
    <w:tbl>
      <w:tblPr>
        <w:tblW w:w="10205" w:type="dxa"/>
        <w:jc w:val="left"/>
        <w:tblInd w:w="0" w:type="dxa"/>
        <w:tblLayout w:type="fixed"/>
        <w:tblCellMar>
          <w:top w:w="0" w:type="dxa"/>
          <w:left w:w="0" w:type="dxa"/>
          <w:bottom w:w="0" w:type="dxa"/>
          <w:right w:w="0" w:type="dxa"/>
        </w:tblCellMar>
      </w:tblPr>
      <w:tblGrid>
        <w:gridCol w:w="4793"/>
        <w:gridCol w:w="326"/>
        <w:gridCol w:w="211"/>
        <w:gridCol w:w="788"/>
        <w:gridCol w:w="326"/>
        <w:gridCol w:w="255"/>
        <w:gridCol w:w="766"/>
        <w:gridCol w:w="326"/>
        <w:gridCol w:w="232"/>
        <w:gridCol w:w="758"/>
        <w:gridCol w:w="326"/>
        <w:gridCol w:w="233"/>
        <w:gridCol w:w="865"/>
      </w:tblGrid>
      <w:tr>
        <w:trPr/>
        <w:tc>
          <w:tcPr>
            <w:tcW w:w="4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3043555" cy="175260"/>
                      <wp:effectExtent l="0" t="0" r="0" b="0"/>
                      <wp:wrapNone/>
                      <wp:docPr id="344" name="Frame344"/>
                      <a:graphic xmlns:a="http://schemas.openxmlformats.org/drawingml/2006/main">
                        <a:graphicData uri="http://schemas.microsoft.com/office/word/2010/wordprocessingShape">
                          <wps:wsp>
                            <wps:cNvSpPr txBox="1"/>
                            <wps:spPr>
                              <a:xfrm>
                                <a:off x="0" y="0"/>
                                <a:ext cx="3043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07010" cy="175260"/>
                      <wp:effectExtent l="0" t="0" r="0" b="0"/>
                      <wp:wrapNone/>
                      <wp:docPr id="345" name="Frame3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133985" cy="175260"/>
                      <wp:effectExtent l="0" t="0" r="0" b="0"/>
                      <wp:wrapNone/>
                      <wp:docPr id="346" name="Frame3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500380" cy="175260"/>
                      <wp:effectExtent l="0" t="0" r="0" b="0"/>
                      <wp:wrapNone/>
                      <wp:docPr id="347" name="Frame347"/>
                      <a:graphic xmlns:a="http://schemas.openxmlformats.org/drawingml/2006/main">
                        <a:graphicData uri="http://schemas.microsoft.com/office/word/2010/wordprocessingShape">
                          <wps:wsp>
                            <wps:cNvSpPr txBox="1"/>
                            <wps:spPr>
                              <a:xfrm>
                                <a:off x="0" y="0"/>
                                <a:ext cx="500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07010" cy="175260"/>
                      <wp:effectExtent l="0" t="0" r="0" b="0"/>
                      <wp:wrapNone/>
                      <wp:docPr id="348" name="Frame3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161925" cy="175260"/>
                      <wp:effectExtent l="0" t="0" r="0" b="0"/>
                      <wp:wrapNone/>
                      <wp:docPr id="349" name="Frame349"/>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486410" cy="175260"/>
                      <wp:effectExtent l="0" t="0" r="0" b="0"/>
                      <wp:wrapNone/>
                      <wp:docPr id="350" name="Frame350"/>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07010" cy="175260"/>
                      <wp:effectExtent l="0" t="0" r="0" b="0"/>
                      <wp:wrapNone/>
                      <wp:docPr id="351" name="Frame3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47320" cy="175260"/>
                      <wp:effectExtent l="0" t="0" r="0" b="0"/>
                      <wp:wrapNone/>
                      <wp:docPr id="352" name="Frame352"/>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481330" cy="175260"/>
                      <wp:effectExtent l="0" t="0" r="0" b="0"/>
                      <wp:wrapNone/>
                      <wp:docPr id="353" name="Frame353"/>
                      <a:graphic xmlns:a="http://schemas.openxmlformats.org/drawingml/2006/main">
                        <a:graphicData uri="http://schemas.microsoft.com/office/word/2010/wordprocessingShape">
                          <wps:wsp>
                            <wps:cNvSpPr txBox="1"/>
                            <wps:spPr>
                              <a:xfrm>
                                <a:off x="0" y="0"/>
                                <a:ext cx="481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07010" cy="175260"/>
                      <wp:effectExtent l="0" t="0" r="0" b="0"/>
                      <wp:wrapNone/>
                      <wp:docPr id="354" name="Frame3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47955" cy="175260"/>
                      <wp:effectExtent l="0" t="0" r="0" b="0"/>
                      <wp:wrapNone/>
                      <wp:docPr id="355" name="Frame355"/>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549275" cy="175260"/>
                      <wp:effectExtent l="0" t="0" r="0" b="0"/>
                      <wp:wrapNone/>
                      <wp:docPr id="356" name="Frame356"/>
                      <a:graphic xmlns:a="http://schemas.openxmlformats.org/drawingml/2006/main">
                        <a:graphicData uri="http://schemas.microsoft.com/office/word/2010/wordprocessingShape">
                          <wps:wsp>
                            <wps:cNvSpPr txBox="1"/>
                            <wps:spPr>
                              <a:xfrm>
                                <a:off x="0" y="0"/>
                                <a:ext cx="549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9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5086"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2023</w:t>
            </w:r>
          </w:p>
        </w:tc>
      </w:tr>
      <w:tr>
        <w:trPr/>
        <w:tc>
          <w:tcPr>
            <w:tcW w:w="479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78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55"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99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Renewable</w:t>
            </w:r>
          </w:p>
        </w:tc>
        <w:tc>
          <w:tcPr>
            <w:tcW w:w="326" w:type="dxa"/>
            <w:tcBorders/>
            <w:vAlign w:val="center"/>
          </w:tcPr>
          <w:p>
            <w:pPr>
              <w:pStyle w:val="TableContents"/>
              <w:bidi w:val="0"/>
              <w:spacing w:before="0" w:after="1"/>
              <w:ind w:left="0" w:right="0" w:hanging="0"/>
              <w:jc w:val="center"/>
              <w:rPr/>
            </w:pPr>
            <w:r>
              <w:rPr/>
              <w:t>    </w:t>
            </w:r>
          </w:p>
        </w:tc>
        <w:tc>
          <w:tcPr>
            <w:tcW w:w="233" w:type="dxa"/>
            <w:tcBorders/>
            <w:vAlign w:val="center"/>
          </w:tcPr>
          <w:p>
            <w:pPr>
              <w:pStyle w:val="TableContents"/>
              <w:bidi w:val="0"/>
              <w:spacing w:before="0" w:after="1"/>
              <w:ind w:left="0" w:right="0" w:hanging="0"/>
              <w:jc w:val="center"/>
              <w:rPr/>
            </w:pPr>
            <w:r>
              <w:rPr/>
              <w:t>​</w:t>
            </w:r>
          </w:p>
        </w:tc>
        <w:tc>
          <w:tcPr>
            <w:tcW w:w="865" w:type="dxa"/>
            <w:tcBorders/>
            <w:vAlign w:val="center"/>
          </w:tcPr>
          <w:p>
            <w:pPr>
              <w:pStyle w:val="TableContents"/>
              <w:bidi w:val="0"/>
              <w:spacing w:before="0" w:after="1"/>
              <w:ind w:left="0" w:right="0" w:hanging="0"/>
              <w:jc w:val="center"/>
              <w:rPr/>
            </w:pPr>
            <w:r>
              <w:rPr/>
              <w:t>​</w:t>
            </w:r>
          </w:p>
        </w:tc>
      </w:tr>
      <w:tr>
        <w:trPr/>
        <w:tc>
          <w:tcPr>
            <w:tcW w:w="47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thousands)</w:t>
            </w:r>
          </w:p>
        </w:tc>
        <w:tc>
          <w:tcPr>
            <w:tcW w:w="326" w:type="dxa"/>
            <w:tcBorders/>
            <w:vAlign w:val="center"/>
          </w:tcPr>
          <w:p>
            <w:pPr>
              <w:pStyle w:val="TableContents"/>
              <w:bidi w:val="0"/>
              <w:spacing w:before="0" w:after="1"/>
              <w:ind w:left="0" w:right="0" w:hanging="0"/>
              <w:jc w:val="center"/>
              <w:rPr/>
            </w:pPr>
            <w:r>
              <w:rPr/>
              <w:t>​</w:t>
            </w:r>
          </w:p>
        </w:tc>
        <w:tc>
          <w:tcPr>
            <w:tcW w:w="99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Gevo</w:t>
            </w:r>
          </w:p>
        </w:tc>
        <w:tc>
          <w:tcPr>
            <w:tcW w:w="326" w:type="dxa"/>
            <w:tcBorders/>
            <w:vAlign w:val="center"/>
          </w:tcPr>
          <w:p>
            <w:pPr>
              <w:pStyle w:val="TableContents"/>
              <w:bidi w:val="0"/>
              <w:spacing w:before="0" w:after="1"/>
              <w:ind w:left="0" w:right="0" w:hanging="0"/>
              <w:jc w:val="left"/>
              <w:rPr/>
            </w:pPr>
            <w:r>
              <w:rPr/>
              <w:t>​</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Agri-Energy</w:t>
            </w:r>
          </w:p>
        </w:tc>
        <w:tc>
          <w:tcPr>
            <w:tcW w:w="326" w:type="dxa"/>
            <w:tcBorders/>
            <w:vAlign w:val="center"/>
          </w:tcPr>
          <w:p>
            <w:pPr>
              <w:pStyle w:val="TableContents"/>
              <w:bidi w:val="0"/>
              <w:spacing w:before="0" w:after="1"/>
              <w:ind w:left="0" w:right="0" w:hanging="0"/>
              <w:jc w:val="left"/>
              <w:rPr/>
            </w:pPr>
            <w:r>
              <w:rPr/>
              <w:t>​</w:t>
            </w:r>
          </w:p>
        </w:tc>
        <w:tc>
          <w:tcPr>
            <w:tcW w:w="9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Natural Gas</w:t>
            </w:r>
          </w:p>
        </w:tc>
        <w:tc>
          <w:tcPr>
            <w:tcW w:w="326" w:type="dxa"/>
            <w:tcBorders/>
            <w:vAlign w:val="center"/>
          </w:tcPr>
          <w:p>
            <w:pPr>
              <w:pStyle w:val="TableContents"/>
              <w:bidi w:val="0"/>
              <w:spacing w:before="0" w:after="1"/>
              <w:ind w:left="0" w:right="0" w:hanging="0"/>
              <w:jc w:val="center"/>
              <w:rPr/>
            </w:pPr>
            <w:r>
              <w:rPr/>
              <w:t>​</w:t>
            </w:r>
          </w:p>
        </w:tc>
        <w:tc>
          <w:tcPr>
            <w:tcW w:w="109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47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1,321</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2,917</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4,238</w:t>
            </w:r>
          </w:p>
        </w:tc>
      </w:tr>
      <w:tr>
        <w:trPr/>
        <w:tc>
          <w:tcPr>
            <w:tcW w:w="479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(14,403)</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(3,242)</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(1,270)</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(18,915)</w:t>
            </w:r>
          </w:p>
        </w:tc>
      </w:tr>
      <w:tr>
        <w:trPr/>
        <w:tc>
          <w:tcPr>
            <w:tcW w:w="47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Acquisitions of licenses, patents, plant, property and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14,679</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3,002</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17,704</w:t>
            </w:r>
          </w:p>
        </w:tc>
      </w:tr>
    </w:tbl>
    <w:p>
      <w:pPr>
        <w:pStyle w:val="TextBody"/>
        <w:bidi w:val="0"/>
        <w:spacing w:before="0" w:after="240"/>
        <w:ind w:left="0" w:right="0" w:firstLine="360"/>
        <w:jc w:val="left"/>
        <w:rPr/>
      </w:pPr>
      <w:r>
        <w:rPr/>
        <w:t>​</w:t>
      </w:r>
    </w:p>
    <w:tbl>
      <w:tblPr>
        <w:tblW w:w="10205" w:type="dxa"/>
        <w:jc w:val="left"/>
        <w:tblInd w:w="0" w:type="dxa"/>
        <w:tblLayout w:type="fixed"/>
        <w:tblCellMar>
          <w:top w:w="0" w:type="dxa"/>
          <w:left w:w="0" w:type="dxa"/>
          <w:bottom w:w="0" w:type="dxa"/>
          <w:right w:w="0" w:type="dxa"/>
        </w:tblCellMar>
      </w:tblPr>
      <w:tblGrid>
        <w:gridCol w:w="4778"/>
        <w:gridCol w:w="326"/>
        <w:gridCol w:w="211"/>
        <w:gridCol w:w="788"/>
        <w:gridCol w:w="326"/>
        <w:gridCol w:w="255"/>
        <w:gridCol w:w="766"/>
        <w:gridCol w:w="326"/>
        <w:gridCol w:w="271"/>
        <w:gridCol w:w="735"/>
        <w:gridCol w:w="326"/>
        <w:gridCol w:w="233"/>
        <w:gridCol w:w="864"/>
      </w:tblGrid>
      <w:tr>
        <w:trPr/>
        <w:tc>
          <w:tcPr>
            <w:tcW w:w="47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3034030" cy="175260"/>
                      <wp:effectExtent l="0" t="0" r="0" b="0"/>
                      <wp:wrapNone/>
                      <wp:docPr id="357" name="Frame357"/>
                      <a:graphic xmlns:a="http://schemas.openxmlformats.org/drawingml/2006/main">
                        <a:graphicData uri="http://schemas.microsoft.com/office/word/2010/wordprocessingShape">
                          <wps:wsp>
                            <wps:cNvSpPr txBox="1"/>
                            <wps:spPr>
                              <a:xfrm>
                                <a:off x="0" y="0"/>
                                <a:ext cx="3034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07010" cy="175260"/>
                      <wp:effectExtent l="0" t="0" r="0" b="0"/>
                      <wp:wrapNone/>
                      <wp:docPr id="358" name="Frame3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133985" cy="175260"/>
                      <wp:effectExtent l="0" t="0" r="0" b="0"/>
                      <wp:wrapNone/>
                      <wp:docPr id="359" name="Frame3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500380" cy="175260"/>
                      <wp:effectExtent l="0" t="0" r="0" b="0"/>
                      <wp:wrapNone/>
                      <wp:docPr id="360" name="Frame360"/>
                      <a:graphic xmlns:a="http://schemas.openxmlformats.org/drawingml/2006/main">
                        <a:graphicData uri="http://schemas.microsoft.com/office/word/2010/wordprocessingShape">
                          <wps:wsp>
                            <wps:cNvSpPr txBox="1"/>
                            <wps:spPr>
                              <a:xfrm>
                                <a:off x="0" y="0"/>
                                <a:ext cx="500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07010" cy="175260"/>
                      <wp:effectExtent l="0" t="0" r="0" b="0"/>
                      <wp:wrapNone/>
                      <wp:docPr id="361" name="Frame3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61925" cy="175260"/>
                      <wp:effectExtent l="0" t="0" r="0" b="0"/>
                      <wp:wrapNone/>
                      <wp:docPr id="362" name="Frame362"/>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486410" cy="175260"/>
                      <wp:effectExtent l="0" t="0" r="0" b="0"/>
                      <wp:wrapNone/>
                      <wp:docPr id="363" name="Frame363"/>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07010" cy="175260"/>
                      <wp:effectExtent l="0" t="0" r="0" b="0"/>
                      <wp:wrapNone/>
                      <wp:docPr id="364" name="Frame3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72085" cy="175260"/>
                      <wp:effectExtent l="0" t="0" r="0" b="0"/>
                      <wp:wrapNone/>
                      <wp:docPr id="365" name="Frame365"/>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466725" cy="175260"/>
                      <wp:effectExtent l="0" t="0" r="0" b="0"/>
                      <wp:wrapNone/>
                      <wp:docPr id="366" name="Frame366"/>
                      <a:graphic xmlns:a="http://schemas.openxmlformats.org/drawingml/2006/main">
                        <a:graphicData uri="http://schemas.microsoft.com/office/word/2010/wordprocessingShape">
                          <wps:wsp>
                            <wps:cNvSpPr txBox="1"/>
                            <wps:spPr>
                              <a:xfrm>
                                <a:off x="0" y="0"/>
                                <a:ext cx="466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07010" cy="175260"/>
                      <wp:effectExtent l="0" t="0" r="0" b="0"/>
                      <wp:wrapNone/>
                      <wp:docPr id="367" name="Frame3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147955" cy="175260"/>
                      <wp:effectExtent l="0" t="0" r="0" b="0"/>
                      <wp:wrapNone/>
                      <wp:docPr id="368" name="Frame368"/>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548640" cy="175260"/>
                      <wp:effectExtent l="0" t="0" r="0" b="0"/>
                      <wp:wrapNone/>
                      <wp:docPr id="369" name="Frame369"/>
                      <a:graphic xmlns:a="http://schemas.openxmlformats.org/drawingml/2006/main">
                        <a:graphicData uri="http://schemas.microsoft.com/office/word/2010/wordprocessingShape">
                          <wps:wsp>
                            <wps:cNvSpPr txBox="1"/>
                            <wps:spPr>
                              <a:xfrm>
                                <a:off x="0" y="0"/>
                                <a:ext cx="548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7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5101"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2022</w:t>
            </w:r>
          </w:p>
        </w:tc>
      </w:tr>
      <w:tr>
        <w:trPr/>
        <w:tc>
          <w:tcPr>
            <w:tcW w:w="477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55"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Renewable</w:t>
            </w:r>
          </w:p>
        </w:tc>
        <w:tc>
          <w:tcPr>
            <w:tcW w:w="326" w:type="dxa"/>
            <w:tcBorders/>
            <w:vAlign w:val="center"/>
          </w:tcPr>
          <w:p>
            <w:pPr>
              <w:pStyle w:val="TableContents"/>
              <w:bidi w:val="0"/>
              <w:spacing w:before="0" w:after="1"/>
              <w:ind w:left="0" w:right="0" w:hanging="0"/>
              <w:jc w:val="center"/>
              <w:rPr/>
            </w:pPr>
            <w:r>
              <w:rPr/>
              <w:t>​</w:t>
            </w:r>
          </w:p>
        </w:tc>
        <w:tc>
          <w:tcPr>
            <w:tcW w:w="233" w:type="dxa"/>
            <w:tcBorders/>
            <w:vAlign w:val="center"/>
          </w:tcPr>
          <w:p>
            <w:pPr>
              <w:pStyle w:val="TableContents"/>
              <w:bidi w:val="0"/>
              <w:spacing w:before="0" w:after="1"/>
              <w:ind w:left="0" w:right="0" w:hanging="0"/>
              <w:jc w:val="center"/>
              <w:rPr/>
            </w:pPr>
            <w:r>
              <w:rPr/>
              <w:t>​</w:t>
            </w:r>
          </w:p>
        </w:tc>
        <w:tc>
          <w:tcPr>
            <w:tcW w:w="864" w:type="dxa"/>
            <w:tcBorders/>
            <w:vAlign w:val="center"/>
          </w:tcPr>
          <w:p>
            <w:pPr>
              <w:pStyle w:val="TableContents"/>
              <w:bidi w:val="0"/>
              <w:spacing w:before="0" w:after="1"/>
              <w:ind w:left="0" w:right="0" w:hanging="0"/>
              <w:jc w:val="center"/>
              <w:rPr/>
            </w:pPr>
            <w:r>
              <w:rPr/>
              <w:t>​</w:t>
            </w:r>
          </w:p>
        </w:tc>
      </w:tr>
      <w:tr>
        <w:trPr/>
        <w:tc>
          <w:tcPr>
            <w:tcW w:w="477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9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Gevo</w:t>
            </w:r>
          </w:p>
        </w:tc>
        <w:tc>
          <w:tcPr>
            <w:tcW w:w="326" w:type="dxa"/>
            <w:tcBorders/>
            <w:vAlign w:val="center"/>
          </w:tcPr>
          <w:p>
            <w:pPr>
              <w:pStyle w:val="TableContents"/>
              <w:bidi w:val="0"/>
              <w:spacing w:before="0" w:after="1"/>
              <w:ind w:left="0" w:right="0" w:hanging="0"/>
              <w:jc w:val="center"/>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Agri-Energy</w:t>
            </w:r>
          </w:p>
        </w:tc>
        <w:tc>
          <w:tcPr>
            <w:tcW w:w="326" w:type="dxa"/>
            <w:tcBorders/>
            <w:vAlign w:val="center"/>
          </w:tcPr>
          <w:p>
            <w:pPr>
              <w:pStyle w:val="TableContents"/>
              <w:bidi w:val="0"/>
              <w:spacing w:before="0" w:after="1"/>
              <w:ind w:left="0" w:right="0" w:hanging="0"/>
              <w:jc w:val="left"/>
              <w:rPr/>
            </w:pPr>
            <w:r>
              <w:rPr/>
              <w:t>    </w:t>
            </w:r>
          </w:p>
        </w:tc>
        <w:tc>
          <w:tcPr>
            <w:tcW w:w="10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Natural Gas</w:t>
            </w:r>
          </w:p>
        </w:tc>
        <w:tc>
          <w:tcPr>
            <w:tcW w:w="326" w:type="dxa"/>
            <w:tcBorders/>
            <w:vAlign w:val="center"/>
          </w:tcPr>
          <w:p>
            <w:pPr>
              <w:pStyle w:val="TableContents"/>
              <w:bidi w:val="0"/>
              <w:spacing w:before="0" w:after="1"/>
              <w:ind w:left="0" w:right="0" w:hanging="0"/>
              <w:jc w:val="center"/>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47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c>
          <w:tcPr>
            <w:tcW w:w="32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w:t>
            </w:r>
          </w:p>
        </w:tc>
      </w:tr>
      <w:tr>
        <w:trPr/>
        <w:tc>
          <w:tcPr>
            <w:tcW w:w="477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(13,025)</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(3,113)</w:t>
            </w:r>
          </w:p>
        </w:tc>
        <w:tc>
          <w:tcPr>
            <w:tcW w:w="32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(16,115)</w:t>
            </w:r>
          </w:p>
        </w:tc>
      </w:tr>
      <w:tr>
        <w:trPr/>
        <w:tc>
          <w:tcPr>
            <w:tcW w:w="47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Acquisitions of licenses, patents, plant, property and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11,870</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w:t>
            </w:r>
          </w:p>
        </w:tc>
        <w:tc>
          <w:tcPr>
            <w:tcW w:w="32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8,275</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20,473</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tbl>
      <w:tblPr>
        <w:tblW w:w="9979" w:type="dxa"/>
        <w:jc w:val="left"/>
        <w:tblInd w:w="0" w:type="dxa"/>
        <w:tblLayout w:type="fixed"/>
        <w:tblCellMar>
          <w:top w:w="0" w:type="dxa"/>
          <w:left w:w="0" w:type="dxa"/>
          <w:bottom w:w="0" w:type="dxa"/>
          <w:right w:w="0" w:type="dxa"/>
        </w:tblCellMar>
      </w:tblPr>
      <w:tblGrid>
        <w:gridCol w:w="4546"/>
        <w:gridCol w:w="326"/>
        <w:gridCol w:w="211"/>
        <w:gridCol w:w="796"/>
        <w:gridCol w:w="326"/>
        <w:gridCol w:w="255"/>
        <w:gridCol w:w="766"/>
        <w:gridCol w:w="326"/>
        <w:gridCol w:w="235"/>
        <w:gridCol w:w="770"/>
        <w:gridCol w:w="326"/>
        <w:gridCol w:w="233"/>
        <w:gridCol w:w="863"/>
      </w:tblGrid>
      <w:tr>
        <w:trPr/>
        <w:tc>
          <w:tcPr>
            <w:tcW w:w="4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886710" cy="175260"/>
                      <wp:effectExtent l="0" t="0" r="0" b="0"/>
                      <wp:wrapNone/>
                      <wp:docPr id="370" name="Frame370"/>
                      <a:graphic xmlns:a="http://schemas.openxmlformats.org/drawingml/2006/main">
                        <a:graphicData uri="http://schemas.microsoft.com/office/word/2010/wordprocessingShape">
                          <wps:wsp>
                            <wps:cNvSpPr txBox="1"/>
                            <wps:spPr>
                              <a:xfrm>
                                <a:off x="0" y="0"/>
                                <a:ext cx="2886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07010" cy="175260"/>
                      <wp:effectExtent l="0" t="0" r="0" b="0"/>
                      <wp:wrapNone/>
                      <wp:docPr id="371" name="Frame3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133985" cy="175260"/>
                      <wp:effectExtent l="0" t="0" r="0" b="0"/>
                      <wp:wrapNone/>
                      <wp:docPr id="372" name="Frame3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505460" cy="175260"/>
                      <wp:effectExtent l="0" t="0" r="0" b="0"/>
                      <wp:wrapNone/>
                      <wp:docPr id="373" name="Frame37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07010" cy="175260"/>
                      <wp:effectExtent l="0" t="0" r="0" b="0"/>
                      <wp:wrapNone/>
                      <wp:docPr id="374" name="Frame3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161925" cy="175260"/>
                      <wp:effectExtent l="0" t="0" r="0" b="0"/>
                      <wp:wrapNone/>
                      <wp:docPr id="375" name="Frame375"/>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486410" cy="175260"/>
                      <wp:effectExtent l="0" t="0" r="0" b="0"/>
                      <wp:wrapNone/>
                      <wp:docPr id="376" name="Frame376"/>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07010" cy="175260"/>
                      <wp:effectExtent l="0" t="0" r="0" b="0"/>
                      <wp:wrapNone/>
                      <wp:docPr id="377" name="Frame3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149225" cy="175260"/>
                      <wp:effectExtent l="0" t="0" r="0" b="0"/>
                      <wp:wrapNone/>
                      <wp:docPr id="378" name="Frame378"/>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488950" cy="175260"/>
                      <wp:effectExtent l="0" t="0" r="0" b="0"/>
                      <wp:wrapNone/>
                      <wp:docPr id="379" name="Frame379"/>
                      <a:graphic xmlns:a="http://schemas.openxmlformats.org/drawingml/2006/main">
                        <a:graphicData uri="http://schemas.microsoft.com/office/word/2010/wordprocessingShape">
                          <wps:wsp>
                            <wps:cNvSpPr txBox="1"/>
                            <wps:spPr>
                              <a:xfrm>
                                <a:off x="0" y="0"/>
                                <a:ext cx="488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07010" cy="175260"/>
                      <wp:effectExtent l="0" t="0" r="0" b="0"/>
                      <wp:wrapNone/>
                      <wp:docPr id="380" name="Frame3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147955" cy="175260"/>
                      <wp:effectExtent l="0" t="0" r="0" b="0"/>
                      <wp:wrapNone/>
                      <wp:docPr id="381" name="Frame381"/>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548005" cy="175260"/>
                      <wp:effectExtent l="0" t="0" r="0" b="0"/>
                      <wp:wrapNone/>
                      <wp:docPr id="382" name="Frame382"/>
                      <a:graphic xmlns:a="http://schemas.openxmlformats.org/drawingml/2006/main">
                        <a:graphicData uri="http://schemas.microsoft.com/office/word/2010/wordprocessingShape">
                          <wps:wsp>
                            <wps:cNvSpPr txBox="1"/>
                            <wps:spPr>
                              <a:xfrm>
                                <a:off x="0" y="0"/>
                                <a:ext cx="548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5107"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2023</w:t>
            </w:r>
          </w:p>
        </w:tc>
      </w:tr>
      <w:tr>
        <w:trPr/>
        <w:tc>
          <w:tcPr>
            <w:tcW w:w="45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55"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0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Renewable</w:t>
            </w:r>
          </w:p>
        </w:tc>
        <w:tc>
          <w:tcPr>
            <w:tcW w:w="326" w:type="dxa"/>
            <w:tcBorders/>
            <w:vAlign w:val="center"/>
          </w:tcPr>
          <w:p>
            <w:pPr>
              <w:pStyle w:val="TableContents"/>
              <w:bidi w:val="0"/>
              <w:spacing w:before="0" w:after="1"/>
              <w:ind w:left="0" w:right="0" w:hanging="0"/>
              <w:jc w:val="center"/>
              <w:rPr/>
            </w:pPr>
            <w:r>
              <w:rPr/>
              <w:t>    </w:t>
            </w:r>
          </w:p>
        </w:tc>
        <w:tc>
          <w:tcPr>
            <w:tcW w:w="233" w:type="dxa"/>
            <w:tcBorders/>
            <w:vAlign w:val="center"/>
          </w:tcPr>
          <w:p>
            <w:pPr>
              <w:pStyle w:val="TableContents"/>
              <w:bidi w:val="0"/>
              <w:spacing w:before="0" w:after="1"/>
              <w:ind w:left="0" w:right="0" w:hanging="0"/>
              <w:jc w:val="center"/>
              <w:rPr/>
            </w:pPr>
            <w:r>
              <w:rPr/>
              <w:t>​</w:t>
            </w:r>
          </w:p>
        </w:tc>
        <w:tc>
          <w:tcPr>
            <w:tcW w:w="863" w:type="dxa"/>
            <w:tcBorders/>
            <w:vAlign w:val="center"/>
          </w:tcPr>
          <w:p>
            <w:pPr>
              <w:pStyle w:val="TableContents"/>
              <w:bidi w:val="0"/>
              <w:spacing w:before="0" w:after="1"/>
              <w:ind w:left="0" w:right="0" w:hanging="0"/>
              <w:jc w:val="center"/>
              <w:rPr/>
            </w:pPr>
            <w:r>
              <w:rPr/>
              <w:t>​</w:t>
            </w:r>
          </w:p>
        </w:tc>
      </w:tr>
      <w:tr>
        <w:trPr/>
        <w:tc>
          <w:tcPr>
            <w:tcW w:w="454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Gevo</w:t>
            </w:r>
          </w:p>
        </w:tc>
        <w:tc>
          <w:tcPr>
            <w:tcW w:w="326" w:type="dxa"/>
            <w:tcBorders/>
            <w:vAlign w:val="center"/>
          </w:tcPr>
          <w:p>
            <w:pPr>
              <w:pStyle w:val="TableContents"/>
              <w:bidi w:val="0"/>
              <w:spacing w:before="0" w:after="1"/>
              <w:ind w:left="0" w:right="0" w:hanging="0"/>
              <w:jc w:val="left"/>
              <w:rPr/>
            </w:pPr>
            <w:r>
              <w:rPr/>
              <w:t>​</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Agri-Energy</w:t>
            </w:r>
          </w:p>
        </w:tc>
        <w:tc>
          <w:tcPr>
            <w:tcW w:w="326" w:type="dxa"/>
            <w:tcBorders/>
            <w:vAlign w:val="center"/>
          </w:tcPr>
          <w:p>
            <w:pPr>
              <w:pStyle w:val="TableContents"/>
              <w:bidi w:val="0"/>
              <w:spacing w:before="0" w:after="1"/>
              <w:ind w:left="0" w:right="0" w:hanging="0"/>
              <w:jc w:val="left"/>
              <w:rPr/>
            </w:pPr>
            <w:r>
              <w:rPr/>
              <w:t>​</w:t>
            </w:r>
          </w:p>
        </w:tc>
        <w:tc>
          <w:tcPr>
            <w:tcW w:w="10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Natural Gas</w:t>
            </w:r>
          </w:p>
        </w:tc>
        <w:tc>
          <w:tcPr>
            <w:tcW w:w="326" w:type="dxa"/>
            <w:tcBorders/>
            <w:vAlign w:val="center"/>
          </w:tcPr>
          <w:p>
            <w:pPr>
              <w:pStyle w:val="TableContents"/>
              <w:bidi w:val="0"/>
              <w:spacing w:before="0" w:after="1"/>
              <w:ind w:left="0" w:right="0" w:hanging="0"/>
              <w:jc w:val="center"/>
              <w:rPr/>
            </w:pPr>
            <w:r>
              <w:rPr/>
              <w:t>​</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45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1,718</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6,580</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8,298</w:t>
            </w:r>
          </w:p>
        </w:tc>
      </w:tr>
      <w:tr>
        <w:trPr/>
        <w:tc>
          <w:tcPr>
            <w:tcW w:w="45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(29,902)</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(6,389)</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(3,481)</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(39,772)</w:t>
            </w:r>
          </w:p>
        </w:tc>
      </w:tr>
      <w:tr>
        <w:trPr/>
        <w:tc>
          <w:tcPr>
            <w:tcW w:w="45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Acquisitions of patents, plant, property and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24,656</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4,459</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29,138</w:t>
            </w:r>
          </w:p>
        </w:tc>
      </w:tr>
    </w:tbl>
    <w:p>
      <w:pPr>
        <w:pStyle w:val="TextBody"/>
        <w:bidi w:val="0"/>
        <w:spacing w:before="0" w:after="240"/>
        <w:ind w:left="0" w:right="0" w:firstLine="360"/>
        <w:jc w:val="left"/>
        <w:rPr/>
      </w:pPr>
      <w:r>
        <w:rPr/>
        <w:t>​</w:t>
      </w:r>
    </w:p>
    <w:tbl>
      <w:tblPr>
        <w:tblW w:w="9980" w:type="dxa"/>
        <w:jc w:val="left"/>
        <w:tblInd w:w="0" w:type="dxa"/>
        <w:tblLayout w:type="fixed"/>
        <w:tblCellMar>
          <w:top w:w="0" w:type="dxa"/>
          <w:left w:w="0" w:type="dxa"/>
          <w:bottom w:w="0" w:type="dxa"/>
          <w:right w:w="0" w:type="dxa"/>
        </w:tblCellMar>
      </w:tblPr>
      <w:tblGrid>
        <w:gridCol w:w="4546"/>
        <w:gridCol w:w="326"/>
        <w:gridCol w:w="211"/>
        <w:gridCol w:w="796"/>
        <w:gridCol w:w="326"/>
        <w:gridCol w:w="255"/>
        <w:gridCol w:w="766"/>
        <w:gridCol w:w="326"/>
        <w:gridCol w:w="239"/>
        <w:gridCol w:w="767"/>
        <w:gridCol w:w="326"/>
        <w:gridCol w:w="233"/>
        <w:gridCol w:w="863"/>
      </w:tblGrid>
      <w:tr>
        <w:trPr/>
        <w:tc>
          <w:tcPr>
            <w:tcW w:w="4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886710" cy="175260"/>
                      <wp:effectExtent l="0" t="0" r="0" b="0"/>
                      <wp:wrapNone/>
                      <wp:docPr id="383" name="Frame383"/>
                      <a:graphic xmlns:a="http://schemas.openxmlformats.org/drawingml/2006/main">
                        <a:graphicData uri="http://schemas.microsoft.com/office/word/2010/wordprocessingShape">
                          <wps:wsp>
                            <wps:cNvSpPr txBox="1"/>
                            <wps:spPr>
                              <a:xfrm>
                                <a:off x="0" y="0"/>
                                <a:ext cx="2886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07010" cy="175260"/>
                      <wp:effectExtent l="0" t="0" r="0" b="0"/>
                      <wp:wrapNone/>
                      <wp:docPr id="384" name="Frame3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133985" cy="175260"/>
                      <wp:effectExtent l="0" t="0" r="0" b="0"/>
                      <wp:wrapNone/>
                      <wp:docPr id="385" name="Frame3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505460" cy="175260"/>
                      <wp:effectExtent l="0" t="0" r="0" b="0"/>
                      <wp:wrapNone/>
                      <wp:docPr id="386" name="Frame38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07010" cy="175260"/>
                      <wp:effectExtent l="0" t="0" r="0" b="0"/>
                      <wp:wrapNone/>
                      <wp:docPr id="387" name="Frame3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161925" cy="175260"/>
                      <wp:effectExtent l="0" t="0" r="0" b="0"/>
                      <wp:wrapNone/>
                      <wp:docPr id="388" name="Frame388"/>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486410" cy="175260"/>
                      <wp:effectExtent l="0" t="0" r="0" b="0"/>
                      <wp:wrapNone/>
                      <wp:docPr id="389" name="Frame389"/>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07010" cy="175260"/>
                      <wp:effectExtent l="0" t="0" r="0" b="0"/>
                      <wp:wrapNone/>
                      <wp:docPr id="390" name="Frame3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151765" cy="175260"/>
                      <wp:effectExtent l="0" t="0" r="0" b="0"/>
                      <wp:wrapNone/>
                      <wp:docPr id="391" name="Frame391"/>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487045" cy="175260"/>
                      <wp:effectExtent l="0" t="0" r="0" b="0"/>
                      <wp:wrapNone/>
                      <wp:docPr id="392" name="Frame392"/>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07010" cy="175260"/>
                      <wp:effectExtent l="0" t="0" r="0" b="0"/>
                      <wp:wrapNone/>
                      <wp:docPr id="393" name="Frame3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147955" cy="175260"/>
                      <wp:effectExtent l="0" t="0" r="0" b="0"/>
                      <wp:wrapNone/>
                      <wp:docPr id="394" name="Frame394"/>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548005" cy="175260"/>
                      <wp:effectExtent l="0" t="0" r="0" b="0"/>
                      <wp:wrapNone/>
                      <wp:docPr id="395" name="Frame395"/>
                      <a:graphic xmlns:a="http://schemas.openxmlformats.org/drawingml/2006/main">
                        <a:graphicData uri="http://schemas.microsoft.com/office/word/2010/wordprocessingShape">
                          <wps:wsp>
                            <wps:cNvSpPr txBox="1"/>
                            <wps:spPr>
                              <a:xfrm>
                                <a:off x="0" y="0"/>
                                <a:ext cx="548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5108"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2022</w:t>
            </w:r>
          </w:p>
        </w:tc>
      </w:tr>
      <w:tr>
        <w:trPr/>
        <w:tc>
          <w:tcPr>
            <w:tcW w:w="45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55"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Renewable</w:t>
            </w:r>
          </w:p>
        </w:tc>
        <w:tc>
          <w:tcPr>
            <w:tcW w:w="326" w:type="dxa"/>
            <w:tcBorders/>
            <w:vAlign w:val="center"/>
          </w:tcPr>
          <w:p>
            <w:pPr>
              <w:pStyle w:val="TableContents"/>
              <w:bidi w:val="0"/>
              <w:spacing w:before="0" w:after="1"/>
              <w:ind w:left="0" w:right="0" w:hanging="0"/>
              <w:jc w:val="center"/>
              <w:rPr/>
            </w:pPr>
            <w:r>
              <w:rPr/>
              <w:t>​</w:t>
            </w:r>
          </w:p>
        </w:tc>
        <w:tc>
          <w:tcPr>
            <w:tcW w:w="233" w:type="dxa"/>
            <w:tcBorders/>
            <w:vAlign w:val="center"/>
          </w:tcPr>
          <w:p>
            <w:pPr>
              <w:pStyle w:val="TableContents"/>
              <w:bidi w:val="0"/>
              <w:spacing w:before="0" w:after="1"/>
              <w:ind w:left="0" w:right="0" w:hanging="0"/>
              <w:jc w:val="center"/>
              <w:rPr/>
            </w:pPr>
            <w:r>
              <w:rPr/>
              <w:t>​</w:t>
            </w:r>
          </w:p>
        </w:tc>
        <w:tc>
          <w:tcPr>
            <w:tcW w:w="863" w:type="dxa"/>
            <w:tcBorders/>
            <w:vAlign w:val="center"/>
          </w:tcPr>
          <w:p>
            <w:pPr>
              <w:pStyle w:val="TableContents"/>
              <w:bidi w:val="0"/>
              <w:spacing w:before="0" w:after="1"/>
              <w:ind w:left="0" w:right="0" w:hanging="0"/>
              <w:jc w:val="center"/>
              <w:rPr/>
            </w:pPr>
            <w:r>
              <w:rPr/>
              <w:t>​</w:t>
            </w:r>
          </w:p>
        </w:tc>
      </w:tr>
      <w:tr>
        <w:trPr/>
        <w:tc>
          <w:tcPr>
            <w:tcW w:w="45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Gevo</w:t>
            </w:r>
          </w:p>
        </w:tc>
        <w:tc>
          <w:tcPr>
            <w:tcW w:w="326" w:type="dxa"/>
            <w:tcBorders/>
            <w:vAlign w:val="center"/>
          </w:tcPr>
          <w:p>
            <w:pPr>
              <w:pStyle w:val="TableContents"/>
              <w:bidi w:val="0"/>
              <w:spacing w:before="0" w:after="1"/>
              <w:ind w:left="0" w:right="0" w:hanging="0"/>
              <w:jc w:val="center"/>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Agri-Energy</w:t>
            </w:r>
          </w:p>
        </w:tc>
        <w:tc>
          <w:tcPr>
            <w:tcW w:w="326" w:type="dxa"/>
            <w:tcBorders/>
            <w:vAlign w:val="center"/>
          </w:tcPr>
          <w:p>
            <w:pPr>
              <w:pStyle w:val="TableContents"/>
              <w:bidi w:val="0"/>
              <w:spacing w:before="0" w:after="1"/>
              <w:ind w:left="0" w:right="0" w:hanging="0"/>
              <w:jc w:val="left"/>
              <w:rPr/>
            </w:pPr>
            <w:r>
              <w:rPr/>
              <w:t>    </w:t>
            </w:r>
          </w:p>
        </w:tc>
        <w:tc>
          <w:tcPr>
            <w:tcW w:w="10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Natural Gas</w:t>
            </w:r>
          </w:p>
        </w:tc>
        <w:tc>
          <w:tcPr>
            <w:tcW w:w="326" w:type="dxa"/>
            <w:tcBorders/>
            <w:vAlign w:val="center"/>
          </w:tcPr>
          <w:p>
            <w:pPr>
              <w:pStyle w:val="TableContents"/>
              <w:bidi w:val="0"/>
              <w:spacing w:before="0" w:after="1"/>
              <w:ind w:left="0" w:right="0" w:hanging="0"/>
              <w:jc w:val="center"/>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45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321</w:t>
            </w:r>
          </w:p>
        </w:tc>
      </w:tr>
      <w:tr>
        <w:trPr/>
        <w:tc>
          <w:tcPr>
            <w:tcW w:w="45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(25,149)</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(6,921)</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(32,070)</w:t>
            </w:r>
          </w:p>
        </w:tc>
      </w:tr>
      <w:tr>
        <w:trPr/>
        <w:tc>
          <w:tcPr>
            <w:tcW w:w="45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Acquisitions of patents, plant, property and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16,308</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4,275</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18,668</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39,251</w:t>
            </w:r>
          </w:p>
        </w:tc>
      </w:tr>
    </w:tbl>
    <w:p>
      <w:pPr>
        <w:pStyle w:val="TextBody"/>
        <w:bidi w:val="0"/>
        <w:spacing w:before="0" w:after="240"/>
        <w:ind w:left="0" w:right="0" w:firstLine="360"/>
        <w:jc w:val="left"/>
        <w:rPr/>
      </w:pPr>
      <w:r>
        <w:rPr/>
        <w:t>​</w:t>
      </w:r>
    </w:p>
    <w:tbl>
      <w:tblPr>
        <w:tblW w:w="6485" w:type="dxa"/>
        <w:jc w:val="left"/>
        <w:tblInd w:w="0" w:type="dxa"/>
        <w:tblLayout w:type="fixed"/>
        <w:tblCellMar>
          <w:top w:w="0" w:type="dxa"/>
          <w:left w:w="0" w:type="dxa"/>
          <w:bottom w:w="0" w:type="dxa"/>
          <w:right w:w="0" w:type="dxa"/>
        </w:tblCellMar>
      </w:tblPr>
      <w:tblGrid>
        <w:gridCol w:w="1066"/>
        <w:gridCol w:w="326"/>
        <w:gridCol w:w="211"/>
        <w:gridCol w:w="781"/>
        <w:gridCol w:w="326"/>
        <w:gridCol w:w="242"/>
        <w:gridCol w:w="779"/>
        <w:gridCol w:w="326"/>
        <w:gridCol w:w="239"/>
        <w:gridCol w:w="766"/>
        <w:gridCol w:w="326"/>
        <w:gridCol w:w="211"/>
        <w:gridCol w:w="886"/>
      </w:tblGrid>
      <w:tr>
        <w:trPr/>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676910" cy="175260"/>
                      <wp:effectExtent l="0" t="0" r="0" b="0"/>
                      <wp:wrapNone/>
                      <wp:docPr id="396" name="Frame396"/>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07010" cy="175260"/>
                      <wp:effectExtent l="0" t="0" r="0" b="0"/>
                      <wp:wrapNone/>
                      <wp:docPr id="397" name="Frame3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133985" cy="175260"/>
                      <wp:effectExtent l="0" t="0" r="0" b="0"/>
                      <wp:wrapNone/>
                      <wp:docPr id="398" name="Frame3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495935" cy="175260"/>
                      <wp:effectExtent l="0" t="0" r="0" b="0"/>
                      <wp:wrapNone/>
                      <wp:docPr id="399" name="Frame39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07010" cy="175260"/>
                      <wp:effectExtent l="0" t="0" r="0" b="0"/>
                      <wp:wrapNone/>
                      <wp:docPr id="400" name="Frame4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153670" cy="175260"/>
                      <wp:effectExtent l="0" t="0" r="0" b="0"/>
                      <wp:wrapNone/>
                      <wp:docPr id="401" name="Frame401"/>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494665" cy="175260"/>
                      <wp:effectExtent l="0" t="0" r="0" b="0"/>
                      <wp:wrapNone/>
                      <wp:docPr id="402" name="Frame402"/>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07010" cy="175260"/>
                      <wp:effectExtent l="0" t="0" r="0" b="0"/>
                      <wp:wrapNone/>
                      <wp:docPr id="403" name="Frame4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151765" cy="175260"/>
                      <wp:effectExtent l="0" t="0" r="0" b="0"/>
                      <wp:wrapNone/>
                      <wp:docPr id="404" name="Frame404"/>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486410" cy="175260"/>
                      <wp:effectExtent l="0" t="0" r="0" b="0"/>
                      <wp:wrapNone/>
                      <wp:docPr id="405" name="Frame405"/>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07010" cy="175260"/>
                      <wp:effectExtent l="0" t="0" r="0" b="0"/>
                      <wp:wrapNone/>
                      <wp:docPr id="406" name="Frame4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133985" cy="175260"/>
                      <wp:effectExtent l="0" t="0" r="0" b="0"/>
                      <wp:wrapNone/>
                      <wp:docPr id="407" name="Frame4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562610" cy="175260"/>
                      <wp:effectExtent l="0" t="0" r="0" b="0"/>
                      <wp:wrapNone/>
                      <wp:docPr id="408" name="Frame40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5093"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2023</w:t>
            </w:r>
          </w:p>
        </w:tc>
      </w:tr>
      <w:tr>
        <w:trPr/>
        <w:tc>
          <w:tcPr>
            <w:tcW w:w="10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42" w:type="dxa"/>
            <w:tcBorders/>
            <w:vAlign w:val="center"/>
          </w:tcPr>
          <w:p>
            <w:pPr>
              <w:pStyle w:val="TableContents"/>
              <w:bidi w:val="0"/>
              <w:spacing w:before="0" w:after="1"/>
              <w:ind w:left="0" w:right="0" w:hanging="0"/>
              <w:jc w:val="center"/>
              <w:rPr/>
            </w:pPr>
            <w:r>
              <w:rPr/>
              <w:t>​</w:t>
            </w:r>
          </w:p>
        </w:tc>
        <w:tc>
          <w:tcPr>
            <w:tcW w:w="77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Renewable</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r>
      <w:tr>
        <w:trPr/>
        <w:tc>
          <w:tcPr>
            <w:tcW w:w="10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Gevo</w:t>
            </w:r>
          </w:p>
        </w:tc>
        <w:tc>
          <w:tcPr>
            <w:tcW w:w="326" w:type="dxa"/>
            <w:tcBorders/>
            <w:vAlign w:val="center"/>
          </w:tcPr>
          <w:p>
            <w:pPr>
              <w:pStyle w:val="TableContents"/>
              <w:bidi w:val="0"/>
              <w:spacing w:before="0" w:after="1"/>
              <w:ind w:left="0" w:right="0" w:hanging="0"/>
              <w:jc w:val="center"/>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Agri-Energy</w:t>
            </w:r>
          </w:p>
        </w:tc>
        <w:tc>
          <w:tcPr>
            <w:tcW w:w="326" w:type="dxa"/>
            <w:tcBorders/>
            <w:vAlign w:val="center"/>
          </w:tcPr>
          <w:p>
            <w:pPr>
              <w:pStyle w:val="TableContents"/>
              <w:bidi w:val="0"/>
              <w:spacing w:before="0" w:after="1"/>
              <w:ind w:left="0" w:right="0" w:hanging="0"/>
              <w:jc w:val="center"/>
              <w:rPr/>
            </w:pPr>
            <w:r>
              <w:rPr/>
              <w:t>    </w:t>
            </w:r>
          </w:p>
        </w:tc>
        <w:tc>
          <w:tcPr>
            <w:tcW w:w="10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Natural Gas</w:t>
            </w:r>
          </w:p>
        </w:tc>
        <w:tc>
          <w:tcPr>
            <w:tcW w:w="326" w:type="dxa"/>
            <w:tcBorders/>
            <w:vAlign w:val="center"/>
          </w:tcPr>
          <w:p>
            <w:pPr>
              <w:pStyle w:val="TableContents"/>
              <w:bidi w:val="0"/>
              <w:spacing w:before="0" w:after="1"/>
              <w:ind w:left="0" w:right="0" w:hanging="0"/>
              <w:jc w:val="center"/>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1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545,261</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29,783</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99,513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674,557</w:t>
            </w:r>
          </w:p>
        </w:tc>
      </w:tr>
    </w:tbl>
    <w:p>
      <w:pPr>
        <w:pStyle w:val="TextBody"/>
        <w:bidi w:val="0"/>
        <w:spacing w:before="0" w:after="240"/>
        <w:ind w:left="0" w:right="0" w:hanging="0"/>
        <w:jc w:val="left"/>
        <w:rPr/>
      </w:pPr>
      <w:r>
        <w:rPr/>
        <w:t>​</w:t>
      </w:r>
    </w:p>
    <w:tbl>
      <w:tblPr>
        <w:tblW w:w="6485" w:type="dxa"/>
        <w:jc w:val="left"/>
        <w:tblInd w:w="0" w:type="dxa"/>
        <w:tblLayout w:type="fixed"/>
        <w:tblCellMar>
          <w:top w:w="0" w:type="dxa"/>
          <w:left w:w="0" w:type="dxa"/>
          <w:bottom w:w="0" w:type="dxa"/>
          <w:right w:w="0" w:type="dxa"/>
        </w:tblCellMar>
      </w:tblPr>
      <w:tblGrid>
        <w:gridCol w:w="1066"/>
        <w:gridCol w:w="326"/>
        <w:gridCol w:w="211"/>
        <w:gridCol w:w="781"/>
        <w:gridCol w:w="326"/>
        <w:gridCol w:w="242"/>
        <w:gridCol w:w="779"/>
        <w:gridCol w:w="326"/>
        <w:gridCol w:w="239"/>
        <w:gridCol w:w="766"/>
        <w:gridCol w:w="326"/>
        <w:gridCol w:w="211"/>
        <w:gridCol w:w="886"/>
      </w:tblGrid>
      <w:tr>
        <w:trPr/>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676910" cy="175260"/>
                      <wp:effectExtent l="0" t="0" r="0" b="0"/>
                      <wp:wrapNone/>
                      <wp:docPr id="409" name="Frame409"/>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07010" cy="175260"/>
                      <wp:effectExtent l="0" t="0" r="0" b="0"/>
                      <wp:wrapNone/>
                      <wp:docPr id="410" name="Frame4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133985" cy="175260"/>
                      <wp:effectExtent l="0" t="0" r="0" b="0"/>
                      <wp:wrapNone/>
                      <wp:docPr id="411" name="Frame4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495935" cy="175260"/>
                      <wp:effectExtent l="0" t="0" r="0" b="0"/>
                      <wp:wrapNone/>
                      <wp:docPr id="412" name="Frame41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07010" cy="175260"/>
                      <wp:effectExtent l="0" t="0" r="0" b="0"/>
                      <wp:wrapNone/>
                      <wp:docPr id="413" name="Frame4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153670" cy="175260"/>
                      <wp:effectExtent l="0" t="0" r="0" b="0"/>
                      <wp:wrapNone/>
                      <wp:docPr id="414" name="Frame414"/>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494665" cy="175260"/>
                      <wp:effectExtent l="0" t="0" r="0" b="0"/>
                      <wp:wrapNone/>
                      <wp:docPr id="415" name="Frame415"/>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207010" cy="175260"/>
                      <wp:effectExtent l="0" t="0" r="0" b="0"/>
                      <wp:wrapNone/>
                      <wp:docPr id="416" name="Frame4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151765" cy="175260"/>
                      <wp:effectExtent l="0" t="0" r="0" b="0"/>
                      <wp:wrapNone/>
                      <wp:docPr id="417" name="Frame417"/>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486410" cy="175260"/>
                      <wp:effectExtent l="0" t="0" r="0" b="0"/>
                      <wp:wrapNone/>
                      <wp:docPr id="418" name="Frame418"/>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207010" cy="175260"/>
                      <wp:effectExtent l="0" t="0" r="0" b="0"/>
                      <wp:wrapNone/>
                      <wp:docPr id="419" name="Frame4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133985" cy="175260"/>
                      <wp:effectExtent l="0" t="0" r="0" b="0"/>
                      <wp:wrapNone/>
                      <wp:docPr id="420" name="Frame4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562610" cy="175260"/>
                      <wp:effectExtent l="0" t="0" r="0" b="0"/>
                      <wp:wrapNone/>
                      <wp:docPr id="421" name="Frame42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5093"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10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42" w:type="dxa"/>
            <w:tcBorders/>
            <w:vAlign w:val="center"/>
          </w:tcPr>
          <w:p>
            <w:pPr>
              <w:pStyle w:val="TableContents"/>
              <w:bidi w:val="0"/>
              <w:spacing w:before="0" w:after="1"/>
              <w:ind w:left="0" w:right="0" w:hanging="0"/>
              <w:jc w:val="center"/>
              <w:rPr/>
            </w:pPr>
            <w:r>
              <w:rPr/>
              <w:t>​</w:t>
            </w:r>
          </w:p>
        </w:tc>
        <w:tc>
          <w:tcPr>
            <w:tcW w:w="77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Renewable</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r>
      <w:tr>
        <w:trPr/>
        <w:tc>
          <w:tcPr>
            <w:tcW w:w="10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Gevo</w:t>
            </w:r>
          </w:p>
        </w:tc>
        <w:tc>
          <w:tcPr>
            <w:tcW w:w="326" w:type="dxa"/>
            <w:tcBorders/>
            <w:vAlign w:val="center"/>
          </w:tcPr>
          <w:p>
            <w:pPr>
              <w:pStyle w:val="TableContents"/>
              <w:bidi w:val="0"/>
              <w:spacing w:before="0" w:after="1"/>
              <w:ind w:left="0" w:right="0" w:hanging="0"/>
              <w:jc w:val="center"/>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Agri-Energy</w:t>
            </w:r>
          </w:p>
        </w:tc>
        <w:tc>
          <w:tcPr>
            <w:tcW w:w="326" w:type="dxa"/>
            <w:tcBorders/>
            <w:vAlign w:val="center"/>
          </w:tcPr>
          <w:p>
            <w:pPr>
              <w:pStyle w:val="TableContents"/>
              <w:bidi w:val="0"/>
              <w:spacing w:before="0" w:after="1"/>
              <w:ind w:left="0" w:right="0" w:hanging="0"/>
              <w:jc w:val="center"/>
              <w:rPr/>
            </w:pPr>
            <w:r>
              <w:rPr/>
              <w:t>    </w:t>
            </w:r>
          </w:p>
        </w:tc>
        <w:tc>
          <w:tcPr>
            <w:tcW w:w="10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Natural Gas</w:t>
            </w:r>
          </w:p>
        </w:tc>
        <w:tc>
          <w:tcPr>
            <w:tcW w:w="326" w:type="dxa"/>
            <w:tcBorders/>
            <w:vAlign w:val="center"/>
          </w:tcPr>
          <w:p>
            <w:pPr>
              <w:pStyle w:val="TableContents"/>
              <w:bidi w:val="0"/>
              <w:spacing w:before="0" w:after="1"/>
              <w:ind w:left="0" w:right="0" w:hanging="0"/>
              <w:jc w:val="center"/>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1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573,057</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34,440</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93,251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700,748</w:t>
            </w:r>
          </w:p>
        </w:tc>
      </w:tr>
    </w:tbl>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642" w:name="Item2ManagementsDiscussionandAnalysisofF"/>
      <w:bookmarkStart w:id="1643" w:name="_a157e4d1_ee69_4995_bd6a_e3fced3a9649"/>
      <w:bookmarkEnd w:id="1642"/>
      <w:bookmarkEnd w:id="1643"/>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This Quarterly Report on Form 10-Q (this “Report”) contains forward-looking statements within the meaning of Section 21E of the Securities Exchange Act of 1934, as amended (the “Exchange Act”). When used anywhere in this Report, the words “expect,” “believe,” “anticipate,” “estimate,” “intend,” “plan” and similar expressions are intended to identify forward-looking statements. These statements relate to future events or our future financial or operational performance and involve known and unknown risks, uncertainties and other factors that could cause our actual results, levels of activity, performance or achievements to differ materially from those expressed or implied by these forward-looking statements. These statements reflect our current views with respect to future events and are based on assumptions and subject to risks and uncertainties. These forward-looking statements include, among other things, statements about: our financial condition, our results of operation and liquidity, our ability to finance, develop, and construct our Net-Zero Projects (as defined below), as well as other growth projects, our ability to produce our products, our ability to meet production, financial and operational guidance, our ability to generate revenue from our executed contracts, our strategy to pursue low-carbon or “net-zero” carbon renewable fuels for sale into California and elsewhere, our ability to replace our fossil-based energy sources with renewable energy sources at our Net-Zero Projects and elsewhere, our ability and plans to construct greenfield commercial hydrocarbon facilities to produce sustainable aviation fuel (“SAF”) and other products, our ability to raise additional funds to finance our business, our ability to perform under our existing offtake agreements and other sales agreements we may enter into in the future, our ability to successfully operate our renewable natural gas (“RNG”), also known as biogas, facilities in Iowa, our ability to produce renewable hydrocarbon products at a commercial level and at a profit, the availability of, and market prices for, government economic incentives to the renewable energy market, achievement of advances in our technology platform, the availability of suitable and cost-competitive feedstocks, our ability to gain market acceptance for our products, the expected cost-competitiveness and relative performance attributes of our products, our strategy to pursue alcohol-to-SAF development and production, additional competition and changes in economic conditions and the future price and volatility of petroleum and products derived from petroleum. Important factors could cause actual results to differ materially from those indicated or implied by forward-looking statements such as those contained in documents we have filed with the United States (“U.S.”) Securities and Exchange Commission (the “SEC”), including this Report in Item 7. “Management’s Discussion and Analysis of Financial Condition and Results of Operations,” our Annual Report on Form 10-K for the year ended December 31, 2022 (our “2022 Annual Report”), including Item 1A. “Risk Factors” of our 2022 Annual Report and subsequent reports on Form 10-Q. All forward-looking statements in this Report are qualified entirely by the cautionary statements included in this Report and such other filings. These risks and uncertainties or other important factors could cause actual results to differ materially from results expressed or implied by forward-looking statements contained in this Report. These forward-looking statements speak only as of the date of this Report. We undertake no intention or obligation to update or revise any forward-looking statements, whether as a result of new information, future events or otherwise, and readers should not rely on the forward-looking statements as representing the Company’s views as of any date subsequent to the date of the filing of this Report.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Unless the context requires otherwise, in this Report the terms “Gevo”, “we,” “us,” “our” and the “Company” refer to Gevo, Inc. and its wholly owned, direct and indirect subsidiaries.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discussion should be read in conjunction with our unaudited consolidated financial statements and the related notes and other financial information appearing elsewhere in this Report. Readers are also urged to carefully review and consider the various disclosures made by us which attempt to advise interested parties of the factors which affect our business, including, without limitation, the disclosures in our 2022 Annual Report.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Company Overview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Gevo, Inc. (Nasdaq: GEVO), a Delaware corporation founded in 2005, is a growth-oriented company with the mission of solving greenhouse gas emissions for those sectors of the transportation industry that are not amenable to electrification or hydrogen. We believe that the market size for hydrocarbon fuels will continue to remain significant in the long-term even with the rapid adoption of electric vehicles and hydrogen technologies.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focused on transforming renewable energy into energy-dense liquid hydrocarbons that can be used as renewable fuels, such as SAF, with the potential to achieve a “net-zero” greenhouse gas (“GHG”) footprint. We believe that this addresses the global need of reducing GHG emissions with “drop in” sustainable alternatives to petroleum fuels. We use the Argonne National Laboratory’s Greenhouse gases, Regulated Emissions, and Energy use in Transportation model (the “GREET Model”) to measure, predict and verify GHG emissions across the life-cycle of our products. Our “net-zero” concept means the production of drop-in hydrocarbon fuels and chemicals by using sustainably grown feedstocks (e.g., low till, no-till and dry corn cultivation, or other carbohydrate sources), renewable, substantially decarbonized energy sources, and process technologies to lower GHG emissions, resulting in a net-zero carbon footprint from the full life cycle of the fuel measured from the capture of renewable carbon through the burning of the fuel.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primary market focus, given current demand and growing customer interest, is hydrocarbon fuels, and SAF in particular. We believe we also have commercial opportunities for other renewable hydrocarbon products, such as RNG; hydrocarbons for gasoline blendstocks and diesel fuel; ingredients for the chemical industry, such as ethylene and butenes; plastics and materials; and other chemicals. Global fuel consumption by commercial airlines continues to remain strong, with global fuel consumption at more than 100 MGPY and growing.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believe that there is a growing and significant market demand for SAF production generally based on a number of factors,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Air transportation is considered to be a hard to decarbonize segment by governments, the airlines, and others. De-fossilized jet fuel, meaning jet fuel but with a low GHG emission footprint, is expected to be important to achieve the decarbonization of the segment. The International Air Transport Association (“IATA”) 77th Annual General Meeting approved a resolution for the global air transport industry to achieve net-zero carbon emissions by the year 2050. IATA has 302 airline members, including Alaska Airlines, American Airlines, Delta Air Lines, FedEx Express, United Airlines and UPS Airlines. IATA predicts that SAF is crucial to meeting its decarbonization goals.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Biden administration launched a new Sustainable Aviation Fuel Grand Challenge (the “Challenge”) to meet the demand for SAF by working with stakeholders to reduce costs, enhance sustainability, and expand production and use of SAF which achieve a minimum of a 50% reduction in life cycle GHGs compared to conventional fuel. In addition, the Challenge will adopt the goal of supplying at least 3 billion gallons of SAF per year by 2030 and, by 2050, sufficient SAF to meet 100% of aviation fuel demand, which is currently projected to be around 35 billion gallons per year.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Delta Air Lines committed to spending $1 billion through 2030 with an objective of mitigating emissions from its global business going forward. Delta will invest in innovation, advancing clean air travel technologies, accelerating the reduction of carbon emissions and waste, and establishing new projects to mitigate the balance of emissions.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The </w:t>
            </w:r>
            <w:r>
              <w:rPr>
                <w:rFonts w:ascii="Times New Roman;Times;serif" w:hAnsi="Times New Roman;Times;serif"/>
                <w:b/>
                <w:i/>
                <w:sz w:val="20"/>
              </w:rPr>
              <w:t>one</w:t>
            </w:r>
            <w:r>
              <w:rPr>
                <w:rFonts w:ascii="Times New Roman;Times;serif" w:hAnsi="Times New Roman;Times;serif"/>
                <w:b w:val="false"/>
                <w:i/>
                <w:sz w:val="20"/>
              </w:rPr>
              <w:t>world®</w:t>
            </w:r>
            <w:r>
              <w:rPr>
                <w:caps w:val="false"/>
                <w:smallCaps w:val="false"/>
              </w:rPr>
              <w:t xml:space="preserve"> </w:t>
            </w:r>
            <w:r>
              <w:rPr>
                <w:rFonts w:ascii="Times New Roman;Times;serif" w:hAnsi="Times New Roman;Times;serif"/>
                <w:b w:val="false"/>
                <w:i w:val="false"/>
                <w:caps w:val="false"/>
                <w:smallCaps w:val="false"/>
                <w:sz w:val="20"/>
              </w:rPr>
              <w:t>alliance committed to a target of 10% SAF use across the alliance by 2030 and plans to reach net-zero emissions by 2050.</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World Economic Forum’s Clean Skies for Tomorrow Coalition, a group of airlines, airports, fuel suppliers and other industry stakeholders working to advance the transition to net-zero flying, has announced a joint goal to achieve a blend of 10% SAF in global jet fuel by 2050.</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believe that we possess the ability to convert various carbohydrate feedstocks through a fermentation process into alcohols and then transform the alcohols into renewable fuels and materials, through a combination of licensing of technology and engineering from third parties, and our own proprietary technology, know-how, and engineering. While we expect our major capital deployments to focus on the production of SAF, we recognize there are opportunities to operate in several different renewable fuels and materials markets and we will pursue those opportunities when appropriate based on customer interest, access to capital, and expected investment returns.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SAF production process uses carbohydrates as a feedstock. Carbohydrates are plant matter that result from photosynthesis. Photosynthesis is the natural process by which carbon dioxide is captured from the air by plants. The carbon in carbohydrates is renewable because its source is carbon dioxide from the atmosphere. The carbohydrates are fermented to produce alcohol-based intermediate products (e.g., ethanol or isobutanol). The alcohol-based intermediates are then chemically processed to make renewable hydrocarbons. To achieve net-zero carbon intensity (“CI”) across the whole life cycle of the products, we believe:</w:t>
      </w:r>
    </w:p>
    <w:tbl>
      <w:tblPr>
        <w:tblW w:w="5736" w:type="dxa"/>
        <w:jc w:val="left"/>
        <w:tblInd w:w="0" w:type="dxa"/>
        <w:tblLayout w:type="fixed"/>
        <w:tblCellMar>
          <w:top w:w="28" w:type="dxa"/>
          <w:left w:w="28" w:type="dxa"/>
          <w:bottom w:w="28" w:type="dxa"/>
          <w:right w:w="28" w:type="dxa"/>
        </w:tblCellMar>
      </w:tblPr>
      <w:tblGrid>
        <w:gridCol w:w="124"/>
        <w:gridCol w:w="256"/>
        <w:gridCol w:w="5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carbohydrates with a low CI score should be used in production;</w:t>
            </w:r>
          </w:p>
        </w:tc>
      </w:tr>
    </w:tbl>
    <w:tbl>
      <w:tblPr>
        <w:tblW w:w="7416" w:type="dxa"/>
        <w:jc w:val="left"/>
        <w:tblInd w:w="0" w:type="dxa"/>
        <w:tblLayout w:type="fixed"/>
        <w:tblCellMar>
          <w:top w:w="28" w:type="dxa"/>
          <w:left w:w="28" w:type="dxa"/>
          <w:bottom w:w="28" w:type="dxa"/>
          <w:right w:w="28" w:type="dxa"/>
        </w:tblCellMar>
      </w:tblPr>
      <w:tblGrid>
        <w:gridCol w:w="124"/>
        <w:gridCol w:w="256"/>
        <w:gridCol w:w="7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energy (electricity and heat source) used in production must be de-fossilized; and</w:t>
            </w:r>
          </w:p>
        </w:tc>
      </w:tr>
    </w:tbl>
    <w:tbl>
      <w:tblPr>
        <w:tblW w:w="4446" w:type="dxa"/>
        <w:jc w:val="left"/>
        <w:tblInd w:w="0" w:type="dxa"/>
        <w:tblLayout w:type="fixed"/>
        <w:tblCellMar>
          <w:top w:w="28" w:type="dxa"/>
          <w:left w:w="28" w:type="dxa"/>
          <w:bottom w:w="28" w:type="dxa"/>
          <w:right w:w="28" w:type="dxa"/>
        </w:tblCellMar>
      </w:tblPr>
      <w:tblGrid>
        <w:gridCol w:w="124"/>
        <w:gridCol w:w="256"/>
        <w:gridCol w:w="40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products cannot contain fossil-based carbon.</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believe sustainably grown industrial field corn (e.g., corn that is grown with precision agricultural techniques and low-till or no till cultivation to conserve nutrients, prevent water runoff, and erosion) is the best feedstock to commercialize for SAF initially because: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produces a significant amount of protein and vegetable oil for nutritional products on a per acre basis while also producing an abundance of low CI carbohydrates that can be captured and used as a feedstock for fuels and chemicals;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protein and oil that are produced can be easily separated and sold as co-products into the food chain markets. The protein and oil revenue serves to offset the cost of the corn feedstock;</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carbon footprint of growing corn can be negative, according to calculations completed with the GREET Model, when a full suite of climate-smart agricultural practices is employed on appropriate acres of cropland;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corn can achieve lower CI scores when grown with climate-smart agricultural techniques than waste raw materials or wood;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residual carbohydrates from corn are the lowest cost carbohydrates available as a renewable raw material, and the production is proven and scalable.</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believe utilizing sustainable agriculture practices to help solve GHG problems is a breakthrough that addresses the problem of GHGs without compromising sustainability or food supply. We also believe that it will be possible to create an incentive structure that rewards farmers to lower the CI score of their agricultural products and create a cycle of continuous improvement to their overall sustainability footprint.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Net-Zero Projects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early 2021, we announced the concept of “Net-Zero Projects” as a series of planned facilities to produce energy dense liquid hydrocarbons using renewable energy and our proprietary technology.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initial Net-Zero Project, Net-Zero 1 (“NZ1”), is expected to be located in Lake Preston, South Dakota, and is being currently designed to produce approximately 65 million gallons per year (“MGPY”) of total hydrocarbon volumes, including 60 MGPY of SAF, which would fulfill part of our approximately 400 MGPY of SAF and hydrocarbon supply agreements. The liquid hydrocarbons, when burned, are expected to have a “net-zero” GHG footprint. Along with the hydrocarbons, NZ1 is expected to produce approximately 1,390 million pounds per year of high-value protein products for use in the food chain and more than 34 million pounds per year of corn oil. Our products will be produced in three steps: the first step is milling the corn to produce the carbohydrates needed for the production of SAF while simultaneously enabling the production of protein and oil; the second step produces alcohols using carbohydrate-based fermentation; and the third step is the conversion of the alcohols into hydrocarbons.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believe that by using known commercial technologies, the project execution and operational risk is substantially decreased. Gevo is adapting process technology from Axens North America, Inc. (“Axens”), Fluid Quip Technologies, LLC (“Fluid Quip”), and PRAJ Industries Limited (“PRAJ”), among others to design proprietary production facilities that efficiently convert biobased alcohols to hydrocarbons with a low carbon footprint. Gevo has the know-how, engineering, and overall systems design approach, which represents strong intellectual property for our Net-Zero Projects. Gevo owns its Net-Zero plant designs and engineering.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Axens process steps were chosen because their ethanol-to-hydrocarbon technology is commercially proven in petrochemical refineries and they have extensive commercial experience licensing various technologies and providing operational support to the petrochemical industry. We have an exclusive license in the U.S. from Axens to the process technology steps that convert ethanol into jet fuel, diesel fuel, and naptha. Axens will also provide certain technology guarantees for the process steps related to their unit operations. The fermentation side of the integrated Net-Zero Projects is being engineered with Fluid Quip and PRAJ, who have extensive experience in fermentation and agriculture-based facilities. Gevo has extensive intellectual property to reduce the CI scores in these Net-Zero processes.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NZ1 project development is proceeding with value engineering, detailed engineering, and modularization design and capital costs updates. Based on current information, the installed cost for NZ1 is currently forecasted to be approximately $850 million, excluding certain contingencies and financing costs. Upon receiving an invitation from the U.S. Department of Energy (“DOE”), we submitted a Part II Application for a DOE loan guarantee for a direct lending from Federal Financing Bank. This DOE guarantee lending facility is expected to offer the lowest cost of debt for the project. Gevo has been invited to enter the due diligence and term sheet negotiation phases with DOE.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currently expect to finance the construction of NZ1 at the subsidiary level using a combination of our own capital and third-party capital. The Company expects to retain a carried equity interest in the project and may invest equity in the project using the proceeds from the reimbursement of the Company’s NZ1 development expenditures. Cash distributions from future NZ1 earnings would be proportionate to Gevo’s minority ownership in NZ1 under this expected financing structure which would allow us to conserve and redeploy our capital on other growth projects, including our Net-Zero 2 project (“NZ2”). We currently expect to apply similar development and financing approaches to NZ2 and future Net-Zero Projects to enable growth of SAF production to meet demand for SAF.</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order to achieve full construction financing for NZ1, we need to secure third-party equity and debt. Given the current interest rate environment and general macroeconomic conditions, a DOE-guaranteed loan is our most attractive debt option. We expect that obtaining a DOE-guaranteed loan will have the benefit of reducing the overall amount of equity required to finance NZ1 and should result in higher project equity returns for investors which should increase the likelihood of Gevo successfully financing NZ1. However, the DOE loan application process is expected to carry into 2024. We expect that our NZ1 plant start-up date will occur twenty-four to thirty months after the financing of NZ1 closes, the timing of which is uncertain. In parallel with the DOE-guaranteed loan process, we continue to explore financing NZ1 without the benefit of the DOE-guaranteed loan.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doing extra engineering work on the NZ1 plant design with a focus on increasing the modularization of its component parts. This means that we expect that the process equipment would be built into modules at a factory, then the modules would be assembled onsite at NZ1, with the goal of minimizing specialized field work typical in plant construction of this type. This approach is expected to help de-risk the cost of, and access to, skilled labor at the site and reduce the supply chain constrictions for some of our long-lead equipment. Increasing the modularization of the plant design is also expected to reduce our spend in advance of securing a third-party equity investor in NZ1.</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evaluating and performing early site development work at several sites in the U.S. for our second Net-Zero Project, NZ2. These sites include several greenfield locations that are particularly advantageous in terms of potential economics, opportunities to decarbonize, and time to market. In addition, we are pursuing potential Net-Zero Projects with several existing ethanol plant sites. Existing ethanol plants need to be decarbonized with renewable energy or de-fossilized energy and/or carbon sequestration. Gevo has developed a preferred list of potential partners and sites with decarbonization in mind and is engaged in preliminary feasibility and development discussions with several of these potential partners. We plan to give priority to existing industrial plant sites that have attractive potential economics and high predictability of timeline for decarbonization.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Renewable Natural Gas Facilities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developing RNG and biogas projects to generate incremental profit and to create a long-term option to potentially supply RNG to our Net-Zero Projects as part of our long-term strategy to decarbonize SAF and other hydrocarbon fuels.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developed and constructed our first RNG facilities in northwest Iowa in 2022. Animal manure is digested anaerobically to produce RNG. RNG has value in markets such as California as well as in our hydrocarbon production process by helping us achieve carbon negative GHG emissions on our renewable hydrocarbon products. The end products resulting from such a decarbonization process have lower CI scores and increased market value, in addition to having a more positive impact on the environment. Our initial RNG project, Gevo NW Iowa RNG, LLC (“Gevo RNG”), was developed to generate RNG captured from dairy cow manure which is supplied by three dairies located in Northwest Iowa totaling over 20,000 milking cows. We financed the construction of the Gevo RNG project in April 2021 with the $68,155,000 of Solid Waste Facility Revenue Bonds (Gevo NW Iowa RNG, LLC Renewable Natural Gas Project), Series 2021 (Green Bonds) (the “2021 Bonds”) issued by the Iowa Finance Authority in a public offering for the benefit of Gevo RNG and we commenced construction in April 2021. See Note 13 to the Consolidated Financial Statements for further detail.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Gevo RNG project started up in and began producing biogas in the first quarter of 2022 and began injecting RNG into an interconnected natural gas pipeline in the second quarter of 2022. Gevo RNG expects to produce about 300,000 MMBtu in 2023. Gevo is in the process of incrementally expanding the Gevo RNG project’s full annualized rate of production from 355,000 MMBtu to 400,000 MMBtu by the end of 2023.</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Gevo was granted registration approval by the EPA in 2022, allowing us to participate in its Renewable Fuel Standard Program (“RFS Program”) to receive renewable identification numbers (“RINs”). During the first quarter of 2023, we received approval for a temporary pathway under California’s Low Carbon Fuel Standard (“LCFS”) program. We continue to realize substantial sales for our environmental attributes, for both LCFS’s and RINs in 2023.</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believe the trust and reputation we have attained in the RNG industry, in combination with our understanding of the various and complex environmental attributes, gives us a competitive advantage. We intend to leverage our relationships to identify and execute new project opportunities. Typically, new development opportunities come from our existing relationships with dairy owners who value our reputation in the industry.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exercise financial discipline in pursuing projects by targeting attractive risk-adjusted project returns, whether selling RNG into the markets or using it to lower CI scores at our Net-Zero Projects. We will monitor biogas supply availability across our portfolio and seek to maximize our production by expanding operations when economically feasible.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Verity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It is critical that we can prove the CI of our products, ensuring that these values are accurate and auditable. The mission of Verity (“Verity”), including Verity Tracking and Verity Carbon Solutions, is to document CI and other sustainability attributes, and then apply Distributed Ledger Technology, commonly referred to as the blockchain, to create a record of the products throughout the entire business system. Verity would start from calculating carbon intensity of feedstocks from data collected at the farm and field level. We plan to track these feedstocks through production at our plants where we intend to use a mix of renewable electricity, biogas, renewable hydrogen and other potentially decarbonized energy sources in production. The CI data would then be combined to deliver a comprehensive CI reduction in a finished renewable fuel. The resulting CI reduction value has potential to be quantified, sold and/or traded in voluntary or compliance carbon markets while preventing double-counting. We believe that in the future, agricultural practices have the potential to sequester large quantities of CO2 as soil organic carbon. Verity intends to document and account for that capture in conjunction with scientifically supported measurement techniques. The potential for Verity is broad and could be applicable to tracking the CI of various items, including, but not limited to, renewable fuels, food, feed and industrial products through the entire business system and value chain.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March 2023, we entered into a joint development framework agreement with Southwest Iowa Renewable Energy and in August 2023, we entered into a joint development framework agreement with a second ethanol producer in the Midwest that has over 100 million gallons of capacity. Each of these agreements which will focus on implementing Verity technology and developing the market for carbon inset credits to help farmers and biofuel producers quantify the CI reductions for their products.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second quarter of 2023, we launched the Verity Tracking Grower System Platform (the “Platform”) with farmers in the Lake Preston, South Dakota area who participated in our 2022 grower program. In its initial release, the Platform allows the grower users to view the CI scores at both the farm average and field-by-field levels. The Platform provides insights into the contributors and removers behind the CI, helping growers to understand the factors that drive differences in CI performance between fields. Users can also compare their scores with the U.S. national average calculated by the GREET model.</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Luverne Facility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2022, the activities at our Luverne Facility were transitioned to care and maintenance, market development, and customer education, as we shifted focus to our Net Zero Projects. The workforce adjustment which resulted allowed us to retain key personnel and redeploy some resources to our NZ1 and RNG projects to provide valuable knowledge and experience for the future strategic growth of the Company. The Luverne Facility is well equipped and positioned as a development site as it provides a unique opportunity to showcase our decarbonization and business systems and raise awareness for future partnerships, investors, and local communities, even though operations at the site have been minimized. Future operations, if any, will be tailored to support a focus on advancing our technology, testing, optimizing alternative feedstocks and yeast strains, and unit operations as well as partnership development for integrated GHG reductions.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Axens Master Framework Agreement and Technology Access Agreement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May 5, 2023, Gevo entered into a Side Agreement (“Side Agreement”) with Axens in connection with a Master Framework Agreement for Ethanol to Jet Collaboration (“MFA”), dated September 22, 2021 pursuant to which Axens agreed to exclusively provide to Gevo certain engineering, license rights, catalyst supply, technical assistance and proprietary reactor for use in certain processes (collectively, “Services”) in the conversion of ethanol to hydrocarbons fuels via dehydration, oligomerization, and saturation in the Exclusive Field (as defined in the MFA) and the Exclusive Territory (as defined in the MFA) for the purpose of the production of renewable hydrocarbons, including gasoline, diesel, and jet fuel in exchange for payment by Gevo of an annual exclusivity fee and use of the Services. The term of the MFA and exclusivity thereunder are for a period beginning on the effective date of the agreement and ending on December 22, 2023, unless automatically extended for up to two years if certain conditions are met or if Gevo and Axens otherwise agree to extend the exclusivity period.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Side Agreement modifies the exclusivity provisions contained in the MFA. The parties carved-out exceptions to the Exclusive Territory in certain areas of the Midwest for (i) an ethanol wet mill facility in Decatur, Illinois, (ii) a dry mill in Cedar Rapids, Iowa, and (iii) a dry mill and co-generation plant in Columbus, Nebraska (“Modified Territory”). Within the Modified Territory, Axens is permitted to provide certain services and grant certain licenses relating to the conversion of ethanol to hydrocarbons fuels via dehydration, oligomerization, and saturation to Phillips 66 Company (“P66”), Archer-Daniels-Midland Company (“ADM” and, together with P66, the “Potential Partners”), or a joint venture entity between ADM and P66 (the “JV”). The Side Agreement became effective on May 5, 2023 and will continue with full force and effect until the exclusivity contemplated under the MFA is suspended or is terminated.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connection with the Side Agreement, and as consideration for Gevo to share Axens’ technology with P66 and ADM in the Modified Territory, Gevo, P66 and ADM entered into a Technology Access Agreement, dated as of May 5, 2023 (the “TAA”). As consideration for Gevo entering into the TAA and the Side Agreement, the Potential Partners shall cause the applicable JV to pay Gevo certain milestone payments in connection with the development and production of the hydrocarbon fuel expected to equal to $50 million if all milestones are achieved. Additionally, the Potential Partners will cause the applicable JV to make royalty payments to Gevo on such renewable hydrocarbons produced during a certain period (subject to a cap) and described in the TAA. The royalty payments are expected to equal at least $75 million if certain conditions and production milestones are achieved.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the Potential Partners determine not to utilize any of the Services and license the Axens processes in connection with such facilities owned by the JV, the Potential Partners may jointly agree to terminate the TAA. Pursuant to the terms of the TAA, no payments shall be due to Gevo by or on behalf of P66, ADM, any JV or any affiliate of P66, ADM or any JV (i) under or in connection with the TAA if, for any or no reason, no milestone is met or (ii) for a particular milestone if, for any or no reason, such milestone is not met.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TAA became effective on May 5, 2023 and continues with full force and effect unless certain development milestones have not been reached, or unless earlier terminated as jointly determined by the Potential Partners. The TAA will also terminate upon the occurrence of a material breach by the non-terminating party that is not cured within 30 days following written notice or certain insolvency events, or if the MFA is terminated or Gevo otherwise loses its exclusive rights to the Services in the United States. If the TAA is terminated, any milestone payments or royalty payments not previously earned prior to termination as described above would not be paid to Gevo.</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Other Developments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LG Chem Agreement</w:t>
      </w:r>
      <w:r>
        <w:rPr>
          <w:rFonts w:ascii="Times New Roman;Times;serif" w:hAnsi="Times New Roman;Times;serif"/>
          <w:sz w:val="20"/>
        </w:rPr>
        <w:t>. In April 2023, Gevo entered into a joint development agreement with LG Chem, Ltd. (“LG Chem”) a leading global chemical company to develop bio-propylene for renewable chemicals using Gevo’s Ethanol-to-Olefins (“ETO”) technology. Gevo’s proprietary ETO technology can target carbon neutral or carbon negative drop-in replacements for traditional petroleum-based building blocks called olefins, including bio-propylene, that can be used for renewable chemicals or fuels including sustainable aviation fuel. These plant-based, renewable olefins would be derived from atmospheric CO2 captured through photosynthesis and are expected to deliver the same performance in final products on the market today. Under the terms of the agreement, Gevo will provide the core enabling technology it has developed for renewable olefins to be produced from low-carbon ethanol and together the parties will collaborate to accelerate the pilot research, technical scale-up, and commercialization of bio-propylene. LG Chem is expected to bear all scale-up costs for chemicals and make certain payments to Gevo. Gevo received $1.1 million, net of foreign taxes of $0.2 million, in the second quarter of 2023 under the agreement, and expects to receive an additional $1.2 million over the next two years to help defray costs associated with the joint development efforts. In addition, LG Chem agreed to make certain payments to Gevo upon commencement of commercialization as follows:</w:t>
      </w:r>
    </w:p>
    <w:tbl>
      <w:tblPr>
        <w:tblW w:w="8601" w:type="dxa"/>
        <w:jc w:val="left"/>
        <w:tblInd w:w="0" w:type="dxa"/>
        <w:tblLayout w:type="fixed"/>
        <w:tblCellMar>
          <w:top w:w="28" w:type="dxa"/>
          <w:left w:w="28" w:type="dxa"/>
          <w:bottom w:w="28" w:type="dxa"/>
          <w:right w:w="28" w:type="dxa"/>
        </w:tblCellMar>
      </w:tblPr>
      <w:tblGrid>
        <w:gridCol w:w="124"/>
        <w:gridCol w:w="256"/>
        <w:gridCol w:w="8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million upon commencement of commercialization, to be paid ratably over a period of five years</w:t>
            </w:r>
          </w:p>
        </w:tc>
      </w:tr>
    </w:tbl>
    <w:tbl>
      <w:tblPr>
        <w:tblW w:w="8856" w:type="dxa"/>
        <w:jc w:val="left"/>
        <w:tblInd w:w="0" w:type="dxa"/>
        <w:tblLayout w:type="fixed"/>
        <w:tblCellMar>
          <w:top w:w="28" w:type="dxa"/>
          <w:left w:w="28" w:type="dxa"/>
          <w:bottom w:w="28" w:type="dxa"/>
          <w:right w:w="28" w:type="dxa"/>
        </w:tblCellMar>
      </w:tblPr>
      <w:tblGrid>
        <w:gridCol w:w="124"/>
        <w:gridCol w:w="256"/>
        <w:gridCol w:w="8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royalty on Net Sales for the first production facility beginning six years from commercial operation</w:t>
            </w:r>
          </w:p>
        </w:tc>
      </w:tr>
    </w:tbl>
    <w:tbl>
      <w:tblPr>
        <w:tblW w:w="8556" w:type="dxa"/>
        <w:jc w:val="left"/>
        <w:tblInd w:w="0" w:type="dxa"/>
        <w:tblLayout w:type="fixed"/>
        <w:tblCellMar>
          <w:top w:w="28" w:type="dxa"/>
          <w:left w:w="28" w:type="dxa"/>
          <w:bottom w:w="28" w:type="dxa"/>
          <w:right w:w="28" w:type="dxa"/>
        </w:tblCellMar>
      </w:tblPr>
      <w:tblGrid>
        <w:gridCol w:w="124"/>
        <w:gridCol w:w="256"/>
        <w:gridCol w:w="81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royalty on Net Sales for all subsequent production facilities upon commencement of operations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U.S. Department of Agriculture. </w:t>
      </w:r>
      <w:r>
        <w:rPr>
          <w:rFonts w:ascii="Times New Roman;Times;serif" w:hAnsi="Times New Roman;Times;serif"/>
          <w:sz w:val="20"/>
        </w:rPr>
        <w:t>In September 2022, the U.S. Department of Agriculture tentatively selected Gevo’s Climate-Smart Farm to Flight proposal for funding with an award ceiling of up to $30 million, subject to negotiation of definitive award agreements in the coming months. The project aims to create critical structural climate-smart market incentives for low CI corn as well as to accelerate the production of SAF to reduce the sector’s dependency on fossil-based fuels. In addition, this program will help provide support and incentive payments for farmers to produce, measure, report and verify low CI corn using climate smart agricultural practices, as well as accelerate development of the low-CI corn supply chain for low-carbon ethanol and SAF. We continue to move through the USDA process and we recently received a Notice of Grant and Agreement Award from the USDA. We expect to complete the agreement in the third quarter of 2023 with project activity beginning for the 2023 crop year.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Operating Metrics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Total operating revenues reflect both sales of RNG and sales of related environmental attributes. As a result, our revenues are primarily affected by RNG production volume, generation of environmental attributes, and the average realized prices for such products. The following table summarizes the key operating metrics, specifically for the Renewable Natural Gas Segment, which we use to measure performance:</w:t>
      </w:r>
    </w:p>
    <w:p>
      <w:pPr>
        <w:pStyle w:val="TextBody"/>
        <w:bidi w:val="0"/>
        <w:spacing w:before="0" w:after="240"/>
        <w:ind w:left="0" w:right="0" w:firstLine="360"/>
        <w:jc w:val="left"/>
        <w:rPr/>
      </w:pPr>
      <w:r>
        <w:rPr/>
        <w:t>​</w:t>
      </w:r>
    </w:p>
    <w:tbl>
      <w:tblPr>
        <w:tblW w:w="10205" w:type="dxa"/>
        <w:jc w:val="left"/>
        <w:tblInd w:w="0" w:type="dxa"/>
        <w:tblLayout w:type="fixed"/>
        <w:tblCellMar>
          <w:top w:w="0" w:type="dxa"/>
          <w:left w:w="0" w:type="dxa"/>
          <w:bottom w:w="0" w:type="dxa"/>
          <w:right w:w="0" w:type="dxa"/>
        </w:tblCellMar>
      </w:tblPr>
      <w:tblGrid>
        <w:gridCol w:w="4087"/>
        <w:gridCol w:w="326"/>
        <w:gridCol w:w="337"/>
        <w:gridCol w:w="1087"/>
        <w:gridCol w:w="326"/>
        <w:gridCol w:w="337"/>
        <w:gridCol w:w="1087"/>
        <w:gridCol w:w="326"/>
        <w:gridCol w:w="211"/>
        <w:gridCol w:w="569"/>
        <w:gridCol w:w="326"/>
        <w:gridCol w:w="812"/>
        <w:gridCol w:w="374"/>
      </w:tblGrid>
      <w:tr>
        <w:trPr/>
        <w:tc>
          <w:tcPr>
            <w:tcW w:w="40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595245" cy="175260"/>
                      <wp:effectExtent l="0" t="0" r="0" b="0"/>
                      <wp:wrapNone/>
                      <wp:docPr id="422" name="Frame422"/>
                      <a:graphic xmlns:a="http://schemas.openxmlformats.org/drawingml/2006/main">
                        <a:graphicData uri="http://schemas.microsoft.com/office/word/2010/wordprocessingShape">
                          <wps:wsp>
                            <wps:cNvSpPr txBox="1"/>
                            <wps:spPr>
                              <a:xfrm>
                                <a:off x="0" y="0"/>
                                <a:ext cx="2595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07010" cy="175260"/>
                      <wp:effectExtent l="0" t="0" r="0" b="0"/>
                      <wp:wrapNone/>
                      <wp:docPr id="423" name="Frame4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213995" cy="175260"/>
                      <wp:effectExtent l="0" t="0" r="0" b="0"/>
                      <wp:wrapNone/>
                      <wp:docPr id="424" name="Frame424"/>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690245" cy="175260"/>
                      <wp:effectExtent l="0" t="0" r="0" b="0"/>
                      <wp:wrapNone/>
                      <wp:docPr id="425" name="Frame425"/>
                      <a:graphic xmlns:a="http://schemas.openxmlformats.org/drawingml/2006/main">
                        <a:graphicData uri="http://schemas.microsoft.com/office/word/2010/wordprocessingShape">
                          <wps:wsp>
                            <wps:cNvSpPr txBox="1"/>
                            <wps:spPr>
                              <a:xfrm>
                                <a:off x="0" y="0"/>
                                <a:ext cx="690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207010" cy="175260"/>
                      <wp:effectExtent l="0" t="0" r="0" b="0"/>
                      <wp:wrapNone/>
                      <wp:docPr id="426" name="Frame4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213995" cy="175260"/>
                      <wp:effectExtent l="0" t="0" r="0" b="0"/>
                      <wp:wrapNone/>
                      <wp:docPr id="427" name="Frame427"/>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690245" cy="175260"/>
                      <wp:effectExtent l="0" t="0" r="0" b="0"/>
                      <wp:wrapNone/>
                      <wp:docPr id="428" name="Frame428"/>
                      <a:graphic xmlns:a="http://schemas.openxmlformats.org/drawingml/2006/main">
                        <a:graphicData uri="http://schemas.microsoft.com/office/word/2010/wordprocessingShape">
                          <wps:wsp>
                            <wps:cNvSpPr txBox="1"/>
                            <wps:spPr>
                              <a:xfrm>
                                <a:off x="0" y="0"/>
                                <a:ext cx="690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07010" cy="175260"/>
                      <wp:effectExtent l="0" t="0" r="0" b="0"/>
                      <wp:wrapNone/>
                      <wp:docPr id="429" name="Frame4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133985" cy="175260"/>
                      <wp:effectExtent l="0" t="0" r="0" b="0"/>
                      <wp:wrapNone/>
                      <wp:docPr id="430" name="Frame4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361315" cy="175260"/>
                      <wp:effectExtent l="0" t="0" r="0" b="0"/>
                      <wp:wrapNone/>
                      <wp:docPr id="431" name="Frame431"/>
                      <a:graphic xmlns:a="http://schemas.openxmlformats.org/drawingml/2006/main">
                        <a:graphicData uri="http://schemas.microsoft.com/office/word/2010/wordprocessingShape">
                          <wps:wsp>
                            <wps:cNvSpPr txBox="1"/>
                            <wps:spPr>
                              <a:xfrm>
                                <a:off x="0" y="0"/>
                                <a:ext cx="3613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07010" cy="175260"/>
                      <wp:effectExtent l="0" t="0" r="0" b="0"/>
                      <wp:wrapNone/>
                      <wp:docPr id="432" name="Frame4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515620" cy="175260"/>
                      <wp:effectExtent l="0" t="0" r="0" b="0"/>
                      <wp:wrapNone/>
                      <wp:docPr id="433" name="Frame433"/>
                      <a:graphic xmlns:a="http://schemas.openxmlformats.org/drawingml/2006/main">
                        <a:graphicData uri="http://schemas.microsoft.com/office/word/2010/wordprocessingShape">
                          <wps:wsp>
                            <wps:cNvSpPr txBox="1"/>
                            <wps:spPr>
                              <a:xfrm>
                                <a:off x="0" y="0"/>
                                <a:ext cx="515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37490" cy="175260"/>
                      <wp:effectExtent l="0" t="0" r="0" b="0"/>
                      <wp:wrapNone/>
                      <wp:docPr id="434" name="Frame434"/>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8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2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1"/>
              <w:ind w:left="0" w:right="0" w:hanging="0"/>
              <w:jc w:val="left"/>
              <w:rPr/>
            </w:pPr>
            <w:r>
              <w:rPr/>
              <w:t>​</w:t>
            </w:r>
          </w:p>
        </w:tc>
        <w:tc>
          <w:tcPr>
            <w:tcW w:w="142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6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left"/>
              <w:rPr/>
            </w:pPr>
            <w:r>
              <w:rPr/>
              <w:t>​</w:t>
            </w:r>
          </w:p>
        </w:tc>
        <w:tc>
          <w:tcPr>
            <w:tcW w:w="374" w:type="dxa"/>
            <w:tcBorders/>
            <w:vAlign w:val="center"/>
          </w:tcPr>
          <w:p>
            <w:pPr>
              <w:pStyle w:val="TableContents"/>
              <w:bidi w:val="0"/>
              <w:spacing w:before="0" w:after="1"/>
              <w:ind w:left="0" w:right="0" w:hanging="0"/>
              <w:jc w:val="left"/>
              <w:rPr/>
            </w:pPr>
            <w:r>
              <w:rPr/>
              <w:t>​</w:t>
            </w:r>
          </w:p>
        </w:tc>
      </w:tr>
      <w:tr>
        <w:trPr/>
        <w:tc>
          <w:tcPr>
            <w:tcW w:w="408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4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6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left"/>
              <w:rPr/>
            </w:pPr>
            <w:r>
              <w:rPr/>
              <w:t>​</w:t>
            </w:r>
          </w:p>
        </w:tc>
        <w:tc>
          <w:tcPr>
            <w:tcW w:w="374" w:type="dxa"/>
            <w:tcBorders/>
            <w:vAlign w:val="center"/>
          </w:tcPr>
          <w:p>
            <w:pPr>
              <w:pStyle w:val="TableContents"/>
              <w:bidi w:val="0"/>
              <w:spacing w:before="0" w:after="1"/>
              <w:ind w:left="0" w:right="0" w:hanging="0"/>
              <w:jc w:val="left"/>
              <w:rPr/>
            </w:pPr>
            <w:r>
              <w:rPr/>
              <w:t>​</w:t>
            </w:r>
          </w:p>
        </w:tc>
      </w:tr>
      <w:tr>
        <w:trPr/>
        <w:tc>
          <w:tcPr>
            <w:tcW w:w="408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thousands, unless otherwise indicated)</w:t>
            </w:r>
          </w:p>
        </w:tc>
        <w:tc>
          <w:tcPr>
            <w:tcW w:w="326" w:type="dxa"/>
            <w:tcBorders/>
            <w:vAlign w:val="center"/>
          </w:tcPr>
          <w:p>
            <w:pPr>
              <w:pStyle w:val="TableContents"/>
              <w:bidi w:val="0"/>
              <w:spacing w:before="0" w:after="1"/>
              <w:ind w:left="0" w:right="0" w:hanging="0"/>
              <w:jc w:val="left"/>
              <w:rPr/>
            </w:pPr>
            <w:r>
              <w:rPr/>
              <w:t>    </w:t>
            </w:r>
          </w:p>
        </w:tc>
        <w:tc>
          <w:tcPr>
            <w:tcW w:w="14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4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7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26" w:type="dxa"/>
            <w:tcBorders/>
            <w:vAlign w:val="center"/>
          </w:tcPr>
          <w:p>
            <w:pPr>
              <w:pStyle w:val="TableContents"/>
              <w:bidi w:val="0"/>
              <w:spacing w:before="0" w:after="1"/>
              <w:ind w:left="0" w:right="0" w:hanging="0"/>
              <w:jc w:val="left"/>
              <w:rPr/>
            </w:pPr>
            <w:r>
              <w:rPr/>
              <w:t>    </w:t>
            </w:r>
          </w:p>
        </w:tc>
        <w:tc>
          <w:tcPr>
            <w:tcW w:w="81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74" w:type="dxa"/>
            <w:tcBorders/>
            <w:vAlign w:val="center"/>
          </w:tcPr>
          <w:p>
            <w:pPr>
              <w:pStyle w:val="TableContents"/>
              <w:bidi w:val="0"/>
              <w:spacing w:before="0" w:after="1"/>
              <w:ind w:left="0" w:right="0" w:hanging="0"/>
              <w:jc w:val="left"/>
              <w:rPr/>
            </w:pPr>
            <w:r>
              <w:rPr/>
              <w:t>    </w:t>
            </w:r>
          </w:p>
        </w:tc>
      </w:tr>
      <w:tr>
        <w:trPr/>
        <w:tc>
          <w:tcPr>
            <w:tcW w:w="408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bidi w:val="0"/>
              <w:spacing w:before="0" w:after="1"/>
              <w:ind w:left="0" w:right="0" w:hanging="0"/>
              <w:jc w:val="left"/>
              <w:rPr/>
            </w:pPr>
            <w:r>
              <w:rPr/>
              <w:t> </w:t>
            </w:r>
          </w:p>
        </w:tc>
        <w:tc>
          <w:tcPr>
            <w:tcW w:w="337" w:type="dxa"/>
            <w:tcBorders/>
            <w:shd w:fill="CCEEFF" w:val="clear"/>
            <w:vAlign w:val="center"/>
          </w:tcPr>
          <w:p>
            <w:pPr>
              <w:pStyle w:val="TableContents"/>
              <w:bidi w:val="0"/>
              <w:spacing w:before="0" w:after="1"/>
              <w:ind w:left="0" w:right="0" w:hanging="0"/>
              <w:jc w:val="left"/>
              <w:rPr/>
            </w:pPr>
            <w:r>
              <w:rPr/>
              <w:t>​</w:t>
            </w:r>
          </w:p>
        </w:tc>
        <w:tc>
          <w:tcPr>
            <w:tcW w:w="1087"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337" w:type="dxa"/>
            <w:tcBorders/>
            <w:shd w:fill="CCEEFF" w:val="clear"/>
            <w:vAlign w:val="center"/>
          </w:tcPr>
          <w:p>
            <w:pPr>
              <w:pStyle w:val="TableContents"/>
              <w:bidi w:val="0"/>
              <w:spacing w:before="0" w:after="1"/>
              <w:ind w:left="0" w:right="0" w:hanging="0"/>
              <w:jc w:val="left"/>
              <w:rPr/>
            </w:pPr>
            <w:r>
              <w:rPr/>
              <w:t>​</w:t>
            </w:r>
          </w:p>
        </w:tc>
        <w:tc>
          <w:tcPr>
            <w:tcW w:w="1087"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69"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12" w:type="dxa"/>
            <w:tcBorders/>
            <w:shd w:fill="CCEEFF" w:val="clear"/>
            <w:vAlign w:val="center"/>
          </w:tcPr>
          <w:p>
            <w:pPr>
              <w:pStyle w:val="TableContents"/>
              <w:bidi w:val="0"/>
              <w:spacing w:before="0" w:after="1"/>
              <w:ind w:left="0" w:right="0" w:hanging="0"/>
              <w:jc w:val="right"/>
              <w:rPr/>
            </w:pPr>
            <w:r>
              <w:rPr/>
              <w:t>  </w:t>
            </w:r>
          </w:p>
        </w:tc>
        <w:tc>
          <w:tcPr>
            <w:tcW w:w="374" w:type="dxa"/>
            <w:tcBorders/>
            <w:shd w:fill="CCEEFF" w:val="clear"/>
            <w:vAlign w:val="center"/>
          </w:tcPr>
          <w:p>
            <w:pPr>
              <w:pStyle w:val="TableContents"/>
              <w:bidi w:val="0"/>
              <w:spacing w:before="0" w:after="1"/>
              <w:ind w:left="0" w:right="0" w:hanging="0"/>
              <w:jc w:val="left"/>
              <w:rPr/>
            </w:pPr>
            <w:r>
              <w:rPr/>
              <w:t> </w:t>
            </w:r>
          </w:p>
        </w:tc>
      </w:tr>
      <w:tr>
        <w:trPr/>
        <w:tc>
          <w:tcPr>
            <w:tcW w:w="408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Natural gas commodity</w:t>
            </w:r>
          </w:p>
        </w:tc>
        <w:tc>
          <w:tcPr>
            <w:tcW w:w="326" w:type="dxa"/>
            <w:tcBorders/>
            <w:vAlign w:val="center"/>
          </w:tcPr>
          <w:p>
            <w:pPr>
              <w:pStyle w:val="TableContents"/>
              <w:bidi w:val="0"/>
              <w:spacing w:before="0" w:after="1"/>
              <w:ind w:left="0" w:right="0" w:hanging="0"/>
              <w:jc w:val="left"/>
              <w:rPr/>
            </w:pPr>
            <w:r>
              <w:rPr/>
              <w:t>​</w:t>
            </w:r>
          </w:p>
        </w:tc>
        <w:tc>
          <w:tcPr>
            <w:tcW w:w="33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w:t>
            </w:r>
          </w:p>
        </w:tc>
        <w:tc>
          <w:tcPr>
            <w:tcW w:w="326" w:type="dxa"/>
            <w:tcBorders/>
            <w:vAlign w:val="center"/>
          </w:tcPr>
          <w:p>
            <w:pPr>
              <w:pStyle w:val="TableContents"/>
              <w:bidi w:val="0"/>
              <w:spacing w:before="0" w:after="1"/>
              <w:ind w:left="0" w:right="0" w:hanging="0"/>
              <w:jc w:val="left"/>
              <w:rPr/>
            </w:pPr>
            <w:r>
              <w:rPr/>
              <w:t>​</w:t>
            </w:r>
          </w:p>
        </w:tc>
        <w:tc>
          <w:tcPr>
            <w:tcW w:w="33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8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Natural gas environmental attributes - RINs</w:t>
            </w:r>
          </w:p>
        </w:tc>
        <w:tc>
          <w:tcPr>
            <w:tcW w:w="326" w:type="dxa"/>
            <w:tcBorders/>
            <w:shd w:fill="CCEEFF" w:val="clear"/>
            <w:vAlign w:val="center"/>
          </w:tcPr>
          <w:p>
            <w:pPr>
              <w:pStyle w:val="TableContents"/>
              <w:bidi w:val="0"/>
              <w:spacing w:before="0" w:after="1"/>
              <w:ind w:left="0" w:right="0" w:hanging="0"/>
              <w:jc w:val="left"/>
              <w:rPr/>
            </w:pPr>
            <w:r>
              <w:rPr/>
              <w:t>​</w:t>
            </w:r>
          </w:p>
        </w:tc>
        <w:tc>
          <w:tcPr>
            <w:tcW w:w="337" w:type="dxa"/>
            <w:tcBorders/>
            <w:shd w:fill="CCEEFF" w:val="clear"/>
            <w:vAlign w:val="center"/>
          </w:tcPr>
          <w:p>
            <w:pPr>
              <w:pStyle w:val="TableContents"/>
              <w:bidi w:val="0"/>
              <w:spacing w:before="0" w:after="1"/>
              <w:ind w:left="0" w:right="0" w:hanging="0"/>
              <w:jc w:val="left"/>
              <w:rPr/>
            </w:pPr>
            <w:r>
              <w:rPr/>
              <w:t> </w:t>
            </w:r>
          </w:p>
        </w:tc>
        <w:tc>
          <w:tcPr>
            <w:tcW w:w="10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1,814</w:t>
            </w:r>
          </w:p>
        </w:tc>
        <w:tc>
          <w:tcPr>
            <w:tcW w:w="326" w:type="dxa"/>
            <w:tcBorders/>
            <w:shd w:fill="CCEEFF" w:val="clear"/>
            <w:vAlign w:val="center"/>
          </w:tcPr>
          <w:p>
            <w:pPr>
              <w:pStyle w:val="TableContents"/>
              <w:bidi w:val="0"/>
              <w:spacing w:before="0" w:after="1"/>
              <w:ind w:left="0" w:right="0" w:hanging="0"/>
              <w:jc w:val="left"/>
              <w:rPr/>
            </w:pPr>
            <w:r>
              <w:rPr/>
              <w:t>​</w:t>
            </w:r>
          </w:p>
        </w:tc>
        <w:tc>
          <w:tcPr>
            <w:tcW w:w="337" w:type="dxa"/>
            <w:tcBorders/>
            <w:shd w:fill="CCEEFF" w:val="clear"/>
            <w:vAlign w:val="center"/>
          </w:tcPr>
          <w:p>
            <w:pPr>
              <w:pStyle w:val="TableContents"/>
              <w:bidi w:val="0"/>
              <w:spacing w:before="0" w:after="1"/>
              <w:ind w:left="0" w:right="0" w:hanging="0"/>
              <w:jc w:val="left"/>
              <w:rPr/>
            </w:pPr>
            <w:r>
              <w:rPr/>
              <w:t> </w:t>
            </w:r>
          </w:p>
        </w:tc>
        <w:tc>
          <w:tcPr>
            <w:tcW w:w="10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(916)</w:t>
            </w:r>
          </w:p>
        </w:tc>
        <w:tc>
          <w:tcPr>
            <w:tcW w:w="326" w:type="dxa"/>
            <w:tcBorders/>
            <w:shd w:fill="CCEEFF" w:val="clear"/>
            <w:vAlign w:val="center"/>
          </w:tcPr>
          <w:p>
            <w:pPr>
              <w:pStyle w:val="TableContents"/>
              <w:bidi w:val="0"/>
              <w:spacing w:before="0" w:after="1"/>
              <w:ind w:left="0" w:right="0" w:hanging="0"/>
              <w:jc w:val="left"/>
              <w:rPr/>
            </w:pPr>
            <w:r>
              <w:rPr/>
              <w:t>​</w:t>
            </w:r>
          </w:p>
        </w:tc>
        <w:tc>
          <w:tcPr>
            <w:tcW w:w="8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8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Natural gas environmental attributes - LCFS </w:t>
            </w:r>
          </w:p>
        </w:tc>
        <w:tc>
          <w:tcPr>
            <w:tcW w:w="326" w:type="dxa"/>
            <w:tcBorders/>
            <w:vAlign w:val="center"/>
          </w:tcPr>
          <w:p>
            <w:pPr>
              <w:pStyle w:val="TableContents"/>
              <w:bidi w:val="0"/>
              <w:spacing w:before="0" w:after="1"/>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963</w:t>
            </w:r>
          </w:p>
        </w:tc>
        <w:tc>
          <w:tcPr>
            <w:tcW w:w="326" w:type="dxa"/>
            <w:tcBorders/>
            <w:vAlign w:val="center"/>
          </w:tcPr>
          <w:p>
            <w:pPr>
              <w:pStyle w:val="TableContents"/>
              <w:bidi w:val="0"/>
              <w:spacing w:before="0" w:after="1"/>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w:t>
            </w:r>
          </w:p>
        </w:tc>
        <w:tc>
          <w:tcPr>
            <w:tcW w:w="326"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8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shd w:fill="CCEEFF" w:val="clear"/>
            <w:vAlign w:val="center"/>
          </w:tcPr>
          <w:p>
            <w:pPr>
              <w:pStyle w:val="TableContents"/>
              <w:bidi w:val="0"/>
              <w:spacing w:before="0" w:after="1"/>
              <w:ind w:left="0" w:right="0" w:hanging="0"/>
              <w:jc w:val="left"/>
              <w:rPr/>
            </w:pPr>
            <w:r>
              <w:rPr/>
              <w:t>​</w:t>
            </w:r>
          </w:p>
        </w:tc>
        <w:tc>
          <w:tcPr>
            <w:tcW w:w="3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2,917</w:t>
            </w:r>
          </w:p>
        </w:tc>
        <w:tc>
          <w:tcPr>
            <w:tcW w:w="326" w:type="dxa"/>
            <w:tcBorders/>
            <w:shd w:fill="CCEEFF" w:val="clear"/>
            <w:vAlign w:val="center"/>
          </w:tcPr>
          <w:p>
            <w:pPr>
              <w:pStyle w:val="TableContents"/>
              <w:bidi w:val="0"/>
              <w:spacing w:before="0" w:after="1"/>
              <w:ind w:left="0" w:right="0" w:hanging="0"/>
              <w:jc w:val="left"/>
              <w:rPr/>
            </w:pPr>
            <w:r>
              <w:rPr/>
              <w:t>​</w:t>
            </w:r>
          </w:p>
        </w:tc>
        <w:tc>
          <w:tcPr>
            <w:tcW w:w="3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3,663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6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(746)</w:t>
            </w:r>
          </w:p>
        </w:tc>
        <w:tc>
          <w:tcPr>
            <w:tcW w:w="326" w:type="dxa"/>
            <w:tcBorders/>
            <w:shd w:fill="CCEEFF" w:val="clear"/>
            <w:vAlign w:val="center"/>
          </w:tcPr>
          <w:p>
            <w:pPr>
              <w:pStyle w:val="TableContents"/>
              <w:bidi w:val="0"/>
              <w:spacing w:before="0" w:after="1"/>
              <w:ind w:left="0" w:right="0" w:hanging="0"/>
              <w:jc w:val="left"/>
              <w:rPr/>
            </w:pPr>
            <w:r>
              <w:rPr/>
              <w:t>​</w:t>
            </w:r>
          </w:p>
        </w:tc>
        <w:tc>
          <w:tcPr>
            <w:tcW w:w="812" w:type="dxa"/>
            <w:tcBorders/>
            <w:shd w:fill="CCEEFF" w:val="clear"/>
            <w:vAlign w:val="center"/>
          </w:tcPr>
          <w:p>
            <w:pPr>
              <w:pStyle w:val="TableContents"/>
              <w:bidi w:val="0"/>
              <w:spacing w:before="0" w:after="1"/>
              <w:ind w:left="0" w:right="0" w:hanging="0"/>
              <w:jc w:val="right"/>
              <w:rPr/>
            </w:pPr>
            <w:r>
              <w:rPr/>
              <w:t>​</w:t>
            </w:r>
          </w:p>
        </w:tc>
        <w:tc>
          <w:tcPr>
            <w:tcW w:w="374" w:type="dxa"/>
            <w:tcBorders/>
            <w:shd w:fill="CCEEFF" w:val="clear"/>
            <w:vAlign w:val="center"/>
          </w:tcPr>
          <w:p>
            <w:pPr>
              <w:pStyle w:val="TableContents"/>
              <w:bidi w:val="0"/>
              <w:spacing w:before="0" w:after="1"/>
              <w:ind w:left="0" w:right="0" w:hanging="0"/>
              <w:jc w:val="left"/>
              <w:rPr/>
            </w:pPr>
            <w:r>
              <w:rPr/>
              <w:t>​</w:t>
            </w:r>
          </w:p>
        </w:tc>
      </w:tr>
      <w:tr>
        <w:trPr/>
        <w:tc>
          <w:tcPr>
            <w:tcW w:w="4087"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sz w:val="20"/>
              </w:rPr>
              <w:t xml:space="preserve">Production expenses </w:t>
            </w:r>
            <w:r>
              <w:rPr>
                <w:rFonts w:ascii="Times New Roman;Times;serif" w:hAnsi="Times New Roman;Times;serif"/>
                <w:b/>
                <w:sz w:val="15"/>
              </w:rPr>
              <w:t>(1)</w:t>
            </w:r>
          </w:p>
        </w:tc>
        <w:tc>
          <w:tcPr>
            <w:tcW w:w="326" w:type="dxa"/>
            <w:tcBorders/>
            <w:vAlign w:val="center"/>
          </w:tcPr>
          <w:p>
            <w:pPr>
              <w:pStyle w:val="TableContents"/>
              <w:bidi w:val="0"/>
              <w:spacing w:before="0" w:after="1"/>
              <w:ind w:left="0" w:right="0" w:hanging="0"/>
              <w:jc w:val="left"/>
              <w:rPr/>
            </w:pPr>
            <w:r>
              <w:rPr/>
              <w:t>​</w:t>
            </w:r>
          </w:p>
        </w:tc>
        <w:tc>
          <w:tcPr>
            <w:tcW w:w="33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3,709</w:t>
            </w:r>
          </w:p>
        </w:tc>
        <w:tc>
          <w:tcPr>
            <w:tcW w:w="326" w:type="dxa"/>
            <w:tcBorders/>
            <w:vAlign w:val="center"/>
          </w:tcPr>
          <w:p>
            <w:pPr>
              <w:pStyle w:val="TableContents"/>
              <w:bidi w:val="0"/>
              <w:spacing w:before="0" w:after="1"/>
              <w:ind w:left="0" w:right="0" w:hanging="0"/>
              <w:jc w:val="left"/>
              <w:rPr/>
            </w:pPr>
            <w:r>
              <w:rPr/>
              <w:t>​</w:t>
            </w:r>
          </w:p>
        </w:tc>
        <w:tc>
          <w:tcPr>
            <w:tcW w:w="33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3,885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6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w:t>
            </w:r>
          </w:p>
        </w:tc>
        <w:tc>
          <w:tcPr>
            <w:tcW w:w="326"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8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RNG metrics</w:t>
            </w:r>
          </w:p>
        </w:tc>
        <w:tc>
          <w:tcPr>
            <w:tcW w:w="326" w:type="dxa"/>
            <w:tcBorders/>
            <w:shd w:fill="CCEEFF" w:val="clear"/>
            <w:vAlign w:val="center"/>
          </w:tcPr>
          <w:p>
            <w:pPr>
              <w:pStyle w:val="TableContents"/>
              <w:bidi w:val="0"/>
              <w:spacing w:before="0" w:after="1"/>
              <w:ind w:left="0" w:right="0" w:hanging="0"/>
              <w:jc w:val="left"/>
              <w:rPr/>
            </w:pPr>
            <w:r>
              <w:rPr/>
              <w:t>​</w:t>
            </w:r>
          </w:p>
        </w:tc>
        <w:tc>
          <w:tcPr>
            <w:tcW w:w="337" w:type="dxa"/>
            <w:tcBorders/>
            <w:shd w:fill="CCEEFF" w:val="clear"/>
            <w:vAlign w:val="center"/>
          </w:tcPr>
          <w:p>
            <w:pPr>
              <w:pStyle w:val="TableContents"/>
              <w:bidi w:val="0"/>
              <w:spacing w:before="0" w:after="1"/>
              <w:ind w:left="0" w:right="0" w:hanging="0"/>
              <w:jc w:val="left"/>
              <w:rPr/>
            </w:pPr>
            <w:r>
              <w:rPr/>
              <w:t> </w:t>
            </w:r>
          </w:p>
        </w:tc>
        <w:tc>
          <w:tcPr>
            <w:tcW w:w="1087"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337" w:type="dxa"/>
            <w:tcBorders/>
            <w:shd w:fill="CCEEFF" w:val="clear"/>
            <w:vAlign w:val="center"/>
          </w:tcPr>
          <w:p>
            <w:pPr>
              <w:pStyle w:val="TableContents"/>
              <w:bidi w:val="0"/>
              <w:spacing w:before="0" w:after="1"/>
              <w:ind w:left="0" w:right="0" w:hanging="0"/>
              <w:jc w:val="left"/>
              <w:rPr/>
            </w:pPr>
            <w:r>
              <w:rPr/>
              <w:t> </w:t>
            </w:r>
          </w:p>
        </w:tc>
        <w:tc>
          <w:tcPr>
            <w:tcW w:w="1087"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69"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812" w:type="dxa"/>
            <w:tcBorders/>
            <w:shd w:fill="CCEEFF" w:val="clear"/>
            <w:vAlign w:val="center"/>
          </w:tcPr>
          <w:p>
            <w:pPr>
              <w:pStyle w:val="TableContents"/>
              <w:bidi w:val="0"/>
              <w:spacing w:before="0" w:after="1"/>
              <w:ind w:left="0" w:right="0" w:hanging="0"/>
              <w:jc w:val="right"/>
              <w:rPr/>
            </w:pPr>
            <w:r>
              <w:rPr/>
              <w:t>  </w:t>
            </w:r>
          </w:p>
        </w:tc>
        <w:tc>
          <w:tcPr>
            <w:tcW w:w="374" w:type="dxa"/>
            <w:tcBorders/>
            <w:shd w:fill="CCEEFF" w:val="clear"/>
            <w:vAlign w:val="center"/>
          </w:tcPr>
          <w:p>
            <w:pPr>
              <w:pStyle w:val="TableContents"/>
              <w:bidi w:val="0"/>
              <w:spacing w:before="0" w:after="1"/>
              <w:ind w:left="0" w:right="0" w:hanging="0"/>
              <w:jc w:val="left"/>
              <w:rPr/>
            </w:pPr>
            <w:r>
              <w:rPr/>
              <w:t>​</w:t>
            </w:r>
          </w:p>
        </w:tc>
      </w:tr>
      <w:tr>
        <w:trPr/>
        <w:tc>
          <w:tcPr>
            <w:tcW w:w="408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RNG production volumes (MMBtu)</w:t>
            </w:r>
          </w:p>
        </w:tc>
        <w:tc>
          <w:tcPr>
            <w:tcW w:w="326" w:type="dxa"/>
            <w:tcBorders/>
            <w:vAlign w:val="center"/>
          </w:tcPr>
          <w:p>
            <w:pPr>
              <w:pStyle w:val="TableContents"/>
              <w:bidi w:val="0"/>
              <w:spacing w:before="0" w:after="1"/>
              <w:ind w:left="0" w:right="0" w:hanging="0"/>
              <w:jc w:val="left"/>
              <w:rPr/>
            </w:pPr>
            <w:r>
              <w:rPr/>
              <w:t>​</w:t>
            </w:r>
          </w:p>
        </w:tc>
        <w:tc>
          <w:tcPr>
            <w:tcW w:w="337" w:type="dxa"/>
            <w:tcBorders/>
            <w:vAlign w:val="center"/>
          </w:tcPr>
          <w:p>
            <w:pPr>
              <w:pStyle w:val="TableContents"/>
              <w:bidi w:val="0"/>
              <w:spacing w:before="0" w:after="1"/>
              <w:ind w:left="0" w:right="0" w:hanging="0"/>
              <w:jc w:val="left"/>
              <w:rPr/>
            </w:pPr>
            <w:r>
              <w:rPr/>
              <w:t> </w:t>
            </w:r>
          </w:p>
        </w:tc>
        <w:tc>
          <w:tcPr>
            <w:tcW w:w="10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c>
          <w:tcPr>
            <w:tcW w:w="326" w:type="dxa"/>
            <w:tcBorders/>
            <w:vAlign w:val="center"/>
          </w:tcPr>
          <w:p>
            <w:pPr>
              <w:pStyle w:val="TableContents"/>
              <w:bidi w:val="0"/>
              <w:spacing w:before="0" w:after="1"/>
              <w:ind w:left="0" w:right="0" w:hanging="0"/>
              <w:jc w:val="left"/>
              <w:rPr/>
            </w:pPr>
            <w:r>
              <w:rPr/>
              <w:t>​</w:t>
            </w:r>
          </w:p>
        </w:tc>
        <w:tc>
          <w:tcPr>
            <w:tcW w:w="337" w:type="dxa"/>
            <w:tcBorders/>
            <w:vAlign w:val="center"/>
          </w:tcPr>
          <w:p>
            <w:pPr>
              <w:pStyle w:val="TableContents"/>
              <w:bidi w:val="0"/>
              <w:spacing w:before="0" w:after="1"/>
              <w:ind w:left="0" w:right="0" w:hanging="0"/>
              <w:jc w:val="left"/>
              <w:rPr/>
            </w:pPr>
            <w:r>
              <w:rPr/>
              <w:t> </w:t>
            </w:r>
          </w:p>
        </w:tc>
        <w:tc>
          <w:tcPr>
            <w:tcW w:w="10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8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Plus: prior period RNG volumes dispensed in current period</w:t>
            </w:r>
          </w:p>
        </w:tc>
        <w:tc>
          <w:tcPr>
            <w:tcW w:w="326" w:type="dxa"/>
            <w:tcBorders/>
            <w:shd w:fill="CCEEFF" w:val="clear"/>
            <w:vAlign w:val="center"/>
          </w:tcPr>
          <w:p>
            <w:pPr>
              <w:pStyle w:val="TableContents"/>
              <w:bidi w:val="0"/>
              <w:spacing w:before="0" w:after="1"/>
              <w:ind w:left="0" w:right="0" w:hanging="0"/>
              <w:jc w:val="left"/>
              <w:rPr/>
            </w:pPr>
            <w:r>
              <w:rPr/>
              <w:t>​</w:t>
            </w:r>
          </w:p>
        </w:tc>
        <w:tc>
          <w:tcPr>
            <w:tcW w:w="337" w:type="dxa"/>
            <w:tcBorders/>
            <w:shd w:fill="CCEEFF" w:val="clear"/>
            <w:vAlign w:val="center"/>
          </w:tcPr>
          <w:p>
            <w:pPr>
              <w:pStyle w:val="TableContents"/>
              <w:bidi w:val="0"/>
              <w:spacing w:before="0" w:after="1"/>
              <w:ind w:left="0" w:right="0" w:hanging="0"/>
              <w:jc w:val="left"/>
              <w:rPr/>
            </w:pPr>
            <w:r>
              <w:rPr/>
              <w:t> </w:t>
            </w:r>
          </w:p>
        </w:tc>
        <w:tc>
          <w:tcPr>
            <w:tcW w:w="10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326" w:type="dxa"/>
            <w:tcBorders/>
            <w:shd w:fill="CCEEFF" w:val="clear"/>
            <w:vAlign w:val="center"/>
          </w:tcPr>
          <w:p>
            <w:pPr>
              <w:pStyle w:val="TableContents"/>
              <w:bidi w:val="0"/>
              <w:spacing w:before="0" w:after="1"/>
              <w:ind w:left="0" w:right="0" w:hanging="0"/>
              <w:jc w:val="left"/>
              <w:rPr/>
            </w:pPr>
            <w:r>
              <w:rPr/>
              <w:t>​</w:t>
            </w:r>
          </w:p>
        </w:tc>
        <w:tc>
          <w:tcPr>
            <w:tcW w:w="337" w:type="dxa"/>
            <w:tcBorders/>
            <w:shd w:fill="CCEEFF" w:val="clear"/>
            <w:vAlign w:val="center"/>
          </w:tcPr>
          <w:p>
            <w:pPr>
              <w:pStyle w:val="TableContents"/>
              <w:bidi w:val="0"/>
              <w:spacing w:before="0" w:after="1"/>
              <w:ind w:left="0" w:right="0" w:hanging="0"/>
              <w:jc w:val="left"/>
              <w:rPr/>
            </w:pPr>
            <w:r>
              <w:rPr/>
              <w:t> </w:t>
            </w:r>
          </w:p>
        </w:tc>
        <w:tc>
          <w:tcPr>
            <w:tcW w:w="10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326" w:type="dxa"/>
            <w:tcBorders/>
            <w:shd w:fill="CCEEFF" w:val="clear"/>
            <w:vAlign w:val="center"/>
          </w:tcPr>
          <w:p>
            <w:pPr>
              <w:pStyle w:val="TableContents"/>
              <w:bidi w:val="0"/>
              <w:spacing w:before="0" w:after="1"/>
              <w:ind w:left="0" w:right="0" w:hanging="0"/>
              <w:jc w:val="left"/>
              <w:rPr/>
            </w:pPr>
            <w:r>
              <w:rPr/>
              <w:t>​</w:t>
            </w:r>
          </w:p>
        </w:tc>
        <w:tc>
          <w:tcPr>
            <w:tcW w:w="8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8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RNG production volumes not dispensed</w:t>
            </w:r>
          </w:p>
        </w:tc>
        <w:tc>
          <w:tcPr>
            <w:tcW w:w="326" w:type="dxa"/>
            <w:tcBorders/>
            <w:vAlign w:val="center"/>
          </w:tcPr>
          <w:p>
            <w:pPr>
              <w:pStyle w:val="TableContents"/>
              <w:bidi w:val="0"/>
              <w:spacing w:before="0" w:after="1"/>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326" w:type="dxa"/>
            <w:tcBorders/>
            <w:vAlign w:val="center"/>
          </w:tcPr>
          <w:p>
            <w:pPr>
              <w:pStyle w:val="TableContents"/>
              <w:bidi w:val="0"/>
              <w:spacing w:before="0" w:after="1"/>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87"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RNG volumes available for RIN and LCFS generation </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3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326" w:type="dxa"/>
            <w:tcBorders/>
            <w:shd w:fill="CCEEFF" w:val="clear"/>
            <w:vAlign w:val="center"/>
          </w:tcPr>
          <w:p>
            <w:pPr>
              <w:pStyle w:val="TableContents"/>
              <w:bidi w:val="0"/>
              <w:spacing w:before="0" w:after="1"/>
              <w:ind w:left="0" w:right="0" w:hanging="0"/>
              <w:jc w:val="left"/>
              <w:rPr/>
            </w:pPr>
            <w:r>
              <w:rPr/>
              <w:t>​</w:t>
            </w:r>
          </w:p>
        </w:tc>
        <w:tc>
          <w:tcPr>
            <w:tcW w:w="3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6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shd w:fill="CCEEFF" w:val="clear"/>
            <w:vAlign w:val="center"/>
          </w:tcPr>
          <w:p>
            <w:pPr>
              <w:pStyle w:val="TableContents"/>
              <w:bidi w:val="0"/>
              <w:spacing w:before="0" w:after="1"/>
              <w:ind w:left="0" w:right="0" w:hanging="0"/>
              <w:jc w:val="left"/>
              <w:rPr/>
            </w:pPr>
            <w:r>
              <w:rPr/>
              <w:t>​</w:t>
            </w:r>
          </w:p>
        </w:tc>
        <w:tc>
          <w:tcPr>
            <w:tcW w:w="812" w:type="dxa"/>
            <w:tcBorders/>
            <w:shd w:fill="CCEEFF" w:val="clear"/>
            <w:vAlign w:val="center"/>
          </w:tcPr>
          <w:p>
            <w:pPr>
              <w:pStyle w:val="TableContents"/>
              <w:bidi w:val="0"/>
              <w:spacing w:before="0" w:after="1"/>
              <w:ind w:left="0" w:right="0" w:hanging="0"/>
              <w:jc w:val="right"/>
              <w:rPr/>
            </w:pPr>
            <w:r>
              <w:rPr/>
              <w:t>​</w:t>
            </w:r>
          </w:p>
        </w:tc>
        <w:tc>
          <w:tcPr>
            <w:tcW w:w="374" w:type="dxa"/>
            <w:tcBorders/>
            <w:shd w:fill="CCEEFF" w:val="clear"/>
            <w:vAlign w:val="center"/>
          </w:tcPr>
          <w:p>
            <w:pPr>
              <w:pStyle w:val="TableContents"/>
              <w:bidi w:val="0"/>
              <w:spacing w:before="0" w:after="1"/>
              <w:ind w:left="0" w:right="0" w:hanging="0"/>
              <w:jc w:val="left"/>
              <w:rPr/>
            </w:pPr>
            <w:r>
              <w:rPr/>
              <w:t>​</w:t>
            </w:r>
          </w:p>
        </w:tc>
      </w:tr>
      <w:tr>
        <w:trPr/>
        <w:tc>
          <w:tcPr>
            <w:tcW w:w="408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RIN Metrics</w:t>
            </w:r>
          </w:p>
        </w:tc>
        <w:tc>
          <w:tcPr>
            <w:tcW w:w="326" w:type="dxa"/>
            <w:tcBorders/>
            <w:vAlign w:val="center"/>
          </w:tcPr>
          <w:p>
            <w:pPr>
              <w:pStyle w:val="TableContents"/>
              <w:bidi w:val="0"/>
              <w:spacing w:before="0" w:after="1"/>
              <w:ind w:left="0" w:right="0" w:hanging="0"/>
              <w:jc w:val="left"/>
              <w:rPr/>
            </w:pPr>
            <w:r>
              <w:rPr/>
              <w:t>​</w:t>
            </w:r>
          </w:p>
        </w:tc>
        <w:tc>
          <w:tcPr>
            <w:tcW w:w="337" w:type="dxa"/>
            <w:tcBorders/>
            <w:vAlign w:val="center"/>
          </w:tcPr>
          <w:p>
            <w:pPr>
              <w:pStyle w:val="TableContents"/>
              <w:bidi w:val="0"/>
              <w:spacing w:before="0" w:after="1"/>
              <w:ind w:left="0" w:right="0" w:hanging="0"/>
              <w:jc w:val="left"/>
              <w:rPr/>
            </w:pPr>
            <w:r>
              <w:rPr/>
              <w:t> </w:t>
            </w:r>
          </w:p>
        </w:tc>
        <w:tc>
          <w:tcPr>
            <w:tcW w:w="1087"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337" w:type="dxa"/>
            <w:tcBorders/>
            <w:vAlign w:val="center"/>
          </w:tcPr>
          <w:p>
            <w:pPr>
              <w:pStyle w:val="TableContents"/>
              <w:bidi w:val="0"/>
              <w:spacing w:before="0" w:after="1"/>
              <w:ind w:left="0" w:right="0" w:hanging="0"/>
              <w:jc w:val="left"/>
              <w:rPr/>
            </w:pPr>
            <w:r>
              <w:rPr/>
              <w:t> </w:t>
            </w:r>
          </w:p>
        </w:tc>
        <w:tc>
          <w:tcPr>
            <w:tcW w:w="1087"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69"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right"/>
              <w:rPr/>
            </w:pPr>
            <w:r>
              <w:rPr/>
              <w:t>  </w:t>
            </w:r>
          </w:p>
        </w:tc>
        <w:tc>
          <w:tcPr>
            <w:tcW w:w="374" w:type="dxa"/>
            <w:tcBorders/>
            <w:vAlign w:val="center"/>
          </w:tcPr>
          <w:p>
            <w:pPr>
              <w:pStyle w:val="TableContents"/>
              <w:bidi w:val="0"/>
              <w:spacing w:before="0" w:after="1"/>
              <w:ind w:left="0" w:right="0" w:hanging="0"/>
              <w:jc w:val="left"/>
              <w:rPr/>
            </w:pPr>
            <w:r>
              <w:rPr/>
              <w:t>​</w:t>
            </w:r>
          </w:p>
        </w:tc>
      </w:tr>
      <w:tr>
        <w:trPr/>
        <w:tc>
          <w:tcPr>
            <w:tcW w:w="4087"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RIN generation </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337" w:type="dxa"/>
            <w:tcBorders/>
            <w:shd w:fill="CCEEFF" w:val="clear"/>
            <w:vAlign w:val="center"/>
          </w:tcPr>
          <w:p>
            <w:pPr>
              <w:pStyle w:val="TableContents"/>
              <w:bidi w:val="0"/>
              <w:spacing w:before="0" w:after="1"/>
              <w:ind w:left="0" w:right="0" w:hanging="0"/>
              <w:jc w:val="left"/>
              <w:rPr/>
            </w:pPr>
            <w:r>
              <w:rPr/>
              <w:t> </w:t>
            </w:r>
          </w:p>
        </w:tc>
        <w:tc>
          <w:tcPr>
            <w:tcW w:w="10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1,059</w:t>
            </w:r>
          </w:p>
        </w:tc>
        <w:tc>
          <w:tcPr>
            <w:tcW w:w="326" w:type="dxa"/>
            <w:tcBorders/>
            <w:shd w:fill="CCEEFF" w:val="clear"/>
            <w:vAlign w:val="center"/>
          </w:tcPr>
          <w:p>
            <w:pPr>
              <w:pStyle w:val="TableContents"/>
              <w:bidi w:val="0"/>
              <w:spacing w:before="0" w:after="1"/>
              <w:ind w:left="0" w:right="0" w:hanging="0"/>
              <w:jc w:val="left"/>
              <w:rPr/>
            </w:pPr>
            <w:r>
              <w:rPr/>
              <w:t>​</w:t>
            </w:r>
          </w:p>
        </w:tc>
        <w:tc>
          <w:tcPr>
            <w:tcW w:w="337" w:type="dxa"/>
            <w:tcBorders/>
            <w:shd w:fill="CCEEFF" w:val="clear"/>
            <w:vAlign w:val="center"/>
          </w:tcPr>
          <w:p>
            <w:pPr>
              <w:pStyle w:val="TableContents"/>
              <w:bidi w:val="0"/>
              <w:spacing w:before="0" w:after="1"/>
              <w:ind w:left="0" w:right="0" w:hanging="0"/>
              <w:jc w:val="left"/>
              <w:rPr/>
            </w:pPr>
            <w:r>
              <w:rPr/>
              <w:t> </w:t>
            </w:r>
          </w:p>
        </w:tc>
        <w:tc>
          <w:tcPr>
            <w:tcW w:w="10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w:t>
            </w:r>
          </w:p>
        </w:tc>
        <w:tc>
          <w:tcPr>
            <w:tcW w:w="326" w:type="dxa"/>
            <w:tcBorders/>
            <w:shd w:fill="CCEEFF" w:val="clear"/>
            <w:vAlign w:val="center"/>
          </w:tcPr>
          <w:p>
            <w:pPr>
              <w:pStyle w:val="TableContents"/>
              <w:bidi w:val="0"/>
              <w:spacing w:before="0" w:after="1"/>
              <w:ind w:left="0" w:right="0" w:hanging="0"/>
              <w:jc w:val="left"/>
              <w:rPr/>
            </w:pPr>
            <w:r>
              <w:rPr/>
              <w:t>​</w:t>
            </w:r>
          </w:p>
        </w:tc>
        <w:tc>
          <w:tcPr>
            <w:tcW w:w="8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8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Plus: Prior period RINs</w:t>
            </w:r>
          </w:p>
        </w:tc>
        <w:tc>
          <w:tcPr>
            <w:tcW w:w="326" w:type="dxa"/>
            <w:tcBorders/>
            <w:vAlign w:val="center"/>
          </w:tcPr>
          <w:p>
            <w:pPr>
              <w:pStyle w:val="TableContents"/>
              <w:bidi w:val="0"/>
              <w:spacing w:before="0" w:after="1"/>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8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8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6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right"/>
              <w:rPr/>
            </w:pPr>
            <w:r>
              <w:rPr/>
              <w:t>—</w:t>
            </w:r>
          </w:p>
        </w:tc>
        <w:tc>
          <w:tcPr>
            <w:tcW w:w="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8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RINs available for sale</w:t>
            </w:r>
          </w:p>
        </w:tc>
        <w:tc>
          <w:tcPr>
            <w:tcW w:w="326" w:type="dxa"/>
            <w:tcBorders/>
            <w:shd w:fill="CCEEFF" w:val="clear"/>
            <w:vAlign w:val="center"/>
          </w:tcPr>
          <w:p>
            <w:pPr>
              <w:pStyle w:val="TableContents"/>
              <w:bidi w:val="0"/>
              <w:spacing w:before="0" w:after="1"/>
              <w:ind w:left="0" w:right="0" w:hanging="0"/>
              <w:jc w:val="left"/>
              <w:rPr/>
            </w:pPr>
            <w:r>
              <w:rPr/>
              <w:t>​</w:t>
            </w:r>
          </w:p>
        </w:tc>
        <w:tc>
          <w:tcPr>
            <w:tcW w:w="337" w:type="dxa"/>
            <w:tcBorders/>
            <w:shd w:fill="CCEEFF" w:val="clear"/>
            <w:vAlign w:val="center"/>
          </w:tcPr>
          <w:p>
            <w:pPr>
              <w:pStyle w:val="TableContents"/>
              <w:bidi w:val="0"/>
              <w:spacing w:before="0" w:after="1"/>
              <w:ind w:left="0" w:right="0" w:hanging="0"/>
              <w:jc w:val="left"/>
              <w:rPr/>
            </w:pPr>
            <w:r>
              <w:rPr/>
              <w:t> </w:t>
            </w:r>
          </w:p>
        </w:tc>
        <w:tc>
          <w:tcPr>
            <w:tcW w:w="10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1,059</w:t>
            </w:r>
          </w:p>
        </w:tc>
        <w:tc>
          <w:tcPr>
            <w:tcW w:w="326" w:type="dxa"/>
            <w:tcBorders/>
            <w:shd w:fill="CCEEFF" w:val="clear"/>
            <w:vAlign w:val="center"/>
          </w:tcPr>
          <w:p>
            <w:pPr>
              <w:pStyle w:val="TableContents"/>
              <w:bidi w:val="0"/>
              <w:spacing w:before="0" w:after="1"/>
              <w:ind w:left="0" w:right="0" w:hanging="0"/>
              <w:jc w:val="left"/>
              <w:rPr/>
            </w:pPr>
            <w:r>
              <w:rPr/>
              <w:t>​</w:t>
            </w:r>
          </w:p>
        </w:tc>
        <w:tc>
          <w:tcPr>
            <w:tcW w:w="337" w:type="dxa"/>
            <w:tcBorders/>
            <w:shd w:fill="CCEEFF" w:val="clear"/>
            <w:vAlign w:val="center"/>
          </w:tcPr>
          <w:p>
            <w:pPr>
              <w:pStyle w:val="TableContents"/>
              <w:bidi w:val="0"/>
              <w:spacing w:before="0" w:after="1"/>
              <w:ind w:left="0" w:right="0" w:hanging="0"/>
              <w:jc w:val="left"/>
              <w:rPr/>
            </w:pPr>
            <w:r>
              <w:rPr/>
              <w:t> </w:t>
            </w:r>
          </w:p>
        </w:tc>
        <w:tc>
          <w:tcPr>
            <w:tcW w:w="10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w:t>
            </w:r>
          </w:p>
        </w:tc>
        <w:tc>
          <w:tcPr>
            <w:tcW w:w="326" w:type="dxa"/>
            <w:tcBorders/>
            <w:shd w:fill="CCEEFF" w:val="clear"/>
            <w:vAlign w:val="center"/>
          </w:tcPr>
          <w:p>
            <w:pPr>
              <w:pStyle w:val="TableContents"/>
              <w:bidi w:val="0"/>
              <w:spacing w:before="0" w:after="1"/>
              <w:ind w:left="0" w:right="0" w:hanging="0"/>
              <w:jc w:val="left"/>
              <w:rPr/>
            </w:pPr>
            <w:r>
              <w:rPr/>
              <w:t>​</w:t>
            </w:r>
          </w:p>
        </w:tc>
        <w:tc>
          <w:tcPr>
            <w:tcW w:w="8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8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RINs sold</w:t>
            </w:r>
          </w:p>
        </w:tc>
        <w:tc>
          <w:tcPr>
            <w:tcW w:w="326" w:type="dxa"/>
            <w:tcBorders/>
            <w:vAlign w:val="center"/>
          </w:tcPr>
          <w:p>
            <w:pPr>
              <w:pStyle w:val="TableContents"/>
              <w:bidi w:val="0"/>
              <w:spacing w:before="0" w:after="1"/>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(1,059)</w:t>
            </w:r>
          </w:p>
        </w:tc>
        <w:tc>
          <w:tcPr>
            <w:tcW w:w="326" w:type="dxa"/>
            <w:tcBorders/>
            <w:vAlign w:val="center"/>
          </w:tcPr>
          <w:p>
            <w:pPr>
              <w:pStyle w:val="TableContents"/>
              <w:bidi w:val="0"/>
              <w:spacing w:before="0" w:after="1"/>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w:t>
            </w:r>
          </w:p>
        </w:tc>
        <w:tc>
          <w:tcPr>
            <w:tcW w:w="326"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8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RIN inventory</w:t>
            </w:r>
          </w:p>
        </w:tc>
        <w:tc>
          <w:tcPr>
            <w:tcW w:w="326" w:type="dxa"/>
            <w:tcBorders/>
            <w:shd w:fill="CCEEFF" w:val="clear"/>
            <w:vAlign w:val="center"/>
          </w:tcPr>
          <w:p>
            <w:pPr>
              <w:pStyle w:val="TableContents"/>
              <w:bidi w:val="0"/>
              <w:spacing w:before="0" w:after="1"/>
              <w:ind w:left="0" w:right="0" w:hanging="0"/>
              <w:jc w:val="left"/>
              <w:rPr/>
            </w:pPr>
            <w:r>
              <w:rPr/>
              <w:t>​</w:t>
            </w:r>
          </w:p>
        </w:tc>
        <w:tc>
          <w:tcPr>
            <w:tcW w:w="3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6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12" w:type="dxa"/>
            <w:tcBorders/>
            <w:shd w:fill="CCEEFF" w:val="clear"/>
            <w:vAlign w:val="center"/>
          </w:tcPr>
          <w:p>
            <w:pPr>
              <w:pStyle w:val="TableContents"/>
              <w:bidi w:val="0"/>
              <w:spacing w:before="0" w:after="1"/>
              <w:ind w:left="0" w:right="0" w:hanging="0"/>
              <w:jc w:val="right"/>
              <w:rPr/>
            </w:pPr>
            <w:r>
              <w:rPr/>
              <w:t>​</w:t>
            </w:r>
          </w:p>
        </w:tc>
        <w:tc>
          <w:tcPr>
            <w:tcW w:w="374" w:type="dxa"/>
            <w:tcBorders/>
            <w:shd w:fill="CCEEFF" w:val="clear"/>
            <w:vAlign w:val="center"/>
          </w:tcPr>
          <w:p>
            <w:pPr>
              <w:pStyle w:val="TableContents"/>
              <w:bidi w:val="0"/>
              <w:spacing w:before="0" w:after="1"/>
              <w:ind w:left="0" w:right="0" w:hanging="0"/>
              <w:jc w:val="left"/>
              <w:rPr/>
            </w:pPr>
            <w:r>
              <w:rPr/>
              <w:t>​</w:t>
            </w:r>
          </w:p>
        </w:tc>
      </w:tr>
      <w:tr>
        <w:trPr/>
        <w:tc>
          <w:tcPr>
            <w:tcW w:w="4087"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RNG volumes not dispensed for RINs (MMBtu) </w:t>
            </w:r>
            <w:r>
              <w:rPr>
                <w:rFonts w:ascii="Times New Roman;Times;serif" w:hAnsi="Times New Roman;Times;serif"/>
                <w:sz w:val="15"/>
              </w:rPr>
              <w:t>(4)</w:t>
            </w:r>
          </w:p>
        </w:tc>
        <w:tc>
          <w:tcPr>
            <w:tcW w:w="326" w:type="dxa"/>
            <w:tcBorders/>
            <w:vAlign w:val="center"/>
          </w:tcPr>
          <w:p>
            <w:pPr>
              <w:pStyle w:val="TableContents"/>
              <w:bidi w:val="0"/>
              <w:spacing w:before="0" w:after="1"/>
              <w:ind w:left="0" w:right="0" w:hanging="0"/>
              <w:jc w:val="left"/>
              <w:rPr/>
            </w:pPr>
            <w:r>
              <w:rPr/>
              <w:t>​</w:t>
            </w:r>
          </w:p>
        </w:tc>
        <w:tc>
          <w:tcPr>
            <w:tcW w:w="337" w:type="dxa"/>
            <w:tcBorders/>
            <w:vAlign w:val="center"/>
          </w:tcPr>
          <w:p>
            <w:pPr>
              <w:pStyle w:val="TableContents"/>
              <w:bidi w:val="0"/>
              <w:spacing w:before="0" w:after="1"/>
              <w:ind w:left="0" w:right="0" w:hanging="0"/>
              <w:jc w:val="left"/>
              <w:rPr/>
            </w:pPr>
            <w:r>
              <w:rPr/>
              <w:t> </w:t>
            </w:r>
          </w:p>
        </w:tc>
        <w:tc>
          <w:tcPr>
            <w:tcW w:w="10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326" w:type="dxa"/>
            <w:tcBorders/>
            <w:vAlign w:val="center"/>
          </w:tcPr>
          <w:p>
            <w:pPr>
              <w:pStyle w:val="TableContents"/>
              <w:bidi w:val="0"/>
              <w:spacing w:before="0" w:after="1"/>
              <w:ind w:left="0" w:right="0" w:hanging="0"/>
              <w:jc w:val="left"/>
              <w:rPr/>
            </w:pPr>
            <w:r>
              <w:rPr/>
              <w:t>​</w:t>
            </w:r>
          </w:p>
        </w:tc>
        <w:tc>
          <w:tcPr>
            <w:tcW w:w="337" w:type="dxa"/>
            <w:tcBorders/>
            <w:vAlign w:val="center"/>
          </w:tcPr>
          <w:p>
            <w:pPr>
              <w:pStyle w:val="TableContents"/>
              <w:bidi w:val="0"/>
              <w:spacing w:before="0" w:after="1"/>
              <w:ind w:left="0" w:right="0" w:hanging="0"/>
              <w:jc w:val="left"/>
              <w:rPr/>
            </w:pPr>
            <w:r>
              <w:rPr/>
              <w:t> </w:t>
            </w:r>
          </w:p>
        </w:tc>
        <w:tc>
          <w:tcPr>
            <w:tcW w:w="10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87"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Average realized RIN price </w:t>
            </w:r>
            <w:r>
              <w:rPr>
                <w:rFonts w:ascii="Times New Roman;Times;serif" w:hAnsi="Times New Roman;Times;serif"/>
                <w:sz w:val="15"/>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3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w:t>
            </w:r>
          </w:p>
        </w:tc>
        <w:tc>
          <w:tcPr>
            <w:tcW w:w="326" w:type="dxa"/>
            <w:tcBorders/>
            <w:shd w:fill="CCEEFF" w:val="clear"/>
            <w:vAlign w:val="center"/>
          </w:tcPr>
          <w:p>
            <w:pPr>
              <w:pStyle w:val="TableContents"/>
              <w:bidi w:val="0"/>
              <w:spacing w:before="0" w:after="1"/>
              <w:ind w:left="0" w:right="0" w:hanging="0"/>
              <w:jc w:val="left"/>
              <w:rPr/>
            </w:pPr>
            <w:r>
              <w:rPr/>
              <w:t>​</w:t>
            </w:r>
          </w:p>
        </w:tc>
        <w:tc>
          <w:tcPr>
            <w:tcW w:w="3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(0.30)</w:t>
            </w:r>
          </w:p>
        </w:tc>
        <w:tc>
          <w:tcPr>
            <w:tcW w:w="326" w:type="dxa"/>
            <w:tcBorders/>
            <w:shd w:fill="CCEEFF" w:val="clear"/>
            <w:vAlign w:val="center"/>
          </w:tcPr>
          <w:p>
            <w:pPr>
              <w:pStyle w:val="TableContents"/>
              <w:bidi w:val="0"/>
              <w:spacing w:before="0" w:after="1"/>
              <w:ind w:left="0" w:right="0" w:hanging="0"/>
              <w:jc w:val="left"/>
              <w:rPr/>
            </w:pPr>
            <w:r>
              <w:rPr/>
              <w:t>​</w:t>
            </w:r>
          </w:p>
        </w:tc>
        <w:tc>
          <w:tcPr>
            <w:tcW w:w="8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8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LCFS metrics</w:t>
            </w:r>
          </w:p>
        </w:tc>
        <w:tc>
          <w:tcPr>
            <w:tcW w:w="326" w:type="dxa"/>
            <w:tcBorders/>
            <w:vAlign w:val="center"/>
          </w:tcPr>
          <w:p>
            <w:pPr>
              <w:pStyle w:val="TableContents"/>
              <w:bidi w:val="0"/>
              <w:spacing w:before="0" w:after="1"/>
              <w:ind w:left="0" w:right="0" w:hanging="0"/>
              <w:jc w:val="left"/>
              <w:rPr/>
            </w:pPr>
            <w:r>
              <w:rPr/>
              <w:t>​</w:t>
            </w:r>
          </w:p>
        </w:tc>
        <w:tc>
          <w:tcPr>
            <w:tcW w:w="337" w:type="dxa"/>
            <w:tcBorders/>
            <w:vAlign w:val="center"/>
          </w:tcPr>
          <w:p>
            <w:pPr>
              <w:pStyle w:val="TableContents"/>
              <w:bidi w:val="0"/>
              <w:spacing w:before="0" w:after="1"/>
              <w:ind w:left="0" w:right="0" w:hanging="0"/>
              <w:jc w:val="left"/>
              <w:rPr/>
            </w:pPr>
            <w:r>
              <w:rPr/>
              <w:t> </w:t>
            </w:r>
          </w:p>
        </w:tc>
        <w:tc>
          <w:tcPr>
            <w:tcW w:w="1087"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337" w:type="dxa"/>
            <w:tcBorders/>
            <w:vAlign w:val="center"/>
          </w:tcPr>
          <w:p>
            <w:pPr>
              <w:pStyle w:val="TableContents"/>
              <w:bidi w:val="0"/>
              <w:spacing w:before="0" w:after="1"/>
              <w:ind w:left="0" w:right="0" w:hanging="0"/>
              <w:jc w:val="left"/>
              <w:rPr/>
            </w:pPr>
            <w:r>
              <w:rPr/>
              <w:t> </w:t>
            </w:r>
          </w:p>
        </w:tc>
        <w:tc>
          <w:tcPr>
            <w:tcW w:w="1087"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69"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right"/>
              <w:rPr/>
            </w:pPr>
            <w:r>
              <w:rPr/>
              <w:t>  </w:t>
            </w:r>
          </w:p>
        </w:tc>
        <w:tc>
          <w:tcPr>
            <w:tcW w:w="374" w:type="dxa"/>
            <w:tcBorders/>
            <w:vAlign w:val="center"/>
          </w:tcPr>
          <w:p>
            <w:pPr>
              <w:pStyle w:val="TableContents"/>
              <w:bidi w:val="0"/>
              <w:spacing w:before="0" w:after="1"/>
              <w:ind w:left="0" w:right="0" w:hanging="0"/>
              <w:jc w:val="left"/>
              <w:rPr/>
            </w:pPr>
            <w:r>
              <w:rPr/>
              <w:t>​</w:t>
            </w:r>
          </w:p>
        </w:tc>
      </w:tr>
      <w:tr>
        <w:trPr/>
        <w:tc>
          <w:tcPr>
            <w:tcW w:w="4087"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LCFS generation </w:t>
            </w:r>
            <w:r>
              <w:rPr>
                <w:rFonts w:ascii="Times New Roman;Times;serif" w:hAnsi="Times New Roman;Times;serif"/>
                <w:sz w:val="15"/>
              </w:rPr>
              <w:t>(6)</w:t>
            </w:r>
          </w:p>
        </w:tc>
        <w:tc>
          <w:tcPr>
            <w:tcW w:w="326" w:type="dxa"/>
            <w:tcBorders/>
            <w:shd w:fill="CCEEFF" w:val="clear"/>
            <w:vAlign w:val="center"/>
          </w:tcPr>
          <w:p>
            <w:pPr>
              <w:pStyle w:val="TableContents"/>
              <w:bidi w:val="0"/>
              <w:spacing w:before="0" w:after="1"/>
              <w:ind w:left="0" w:right="0" w:hanging="0"/>
              <w:jc w:val="left"/>
              <w:rPr/>
            </w:pPr>
            <w:r>
              <w:rPr/>
              <w:t>​</w:t>
            </w:r>
          </w:p>
        </w:tc>
        <w:tc>
          <w:tcPr>
            <w:tcW w:w="337" w:type="dxa"/>
            <w:tcBorders/>
            <w:shd w:fill="CCEEFF" w:val="clear"/>
            <w:vAlign w:val="center"/>
          </w:tcPr>
          <w:p>
            <w:pPr>
              <w:pStyle w:val="TableContents"/>
              <w:bidi w:val="0"/>
              <w:spacing w:before="0" w:after="1"/>
              <w:ind w:left="0" w:right="0" w:hanging="0"/>
              <w:jc w:val="left"/>
              <w:rPr/>
            </w:pPr>
            <w:r>
              <w:rPr/>
              <w:t>​</w:t>
            </w:r>
          </w:p>
        </w:tc>
        <w:tc>
          <w:tcPr>
            <w:tcW w:w="10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shd w:fill="CCEEFF" w:val="clear"/>
            <w:vAlign w:val="center"/>
          </w:tcPr>
          <w:p>
            <w:pPr>
              <w:pStyle w:val="TableContents"/>
              <w:bidi w:val="0"/>
              <w:spacing w:before="0" w:after="1"/>
              <w:ind w:left="0" w:right="0" w:hanging="0"/>
              <w:jc w:val="left"/>
              <w:rPr/>
            </w:pPr>
            <w:r>
              <w:rPr/>
              <w:t>​</w:t>
            </w:r>
          </w:p>
        </w:tc>
        <w:tc>
          <w:tcPr>
            <w:tcW w:w="337" w:type="dxa"/>
            <w:tcBorders/>
            <w:shd w:fill="CCEEFF" w:val="clear"/>
            <w:vAlign w:val="center"/>
          </w:tcPr>
          <w:p>
            <w:pPr>
              <w:pStyle w:val="TableContents"/>
              <w:bidi w:val="0"/>
              <w:spacing w:before="0" w:after="1"/>
              <w:ind w:left="0" w:right="0" w:hanging="0"/>
              <w:jc w:val="left"/>
              <w:rPr/>
            </w:pPr>
            <w:r>
              <w:rPr/>
              <w:t>​</w:t>
            </w:r>
          </w:p>
        </w:tc>
        <w:tc>
          <w:tcPr>
            <w:tcW w:w="10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8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8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LCFS sold</w:t>
            </w:r>
          </w:p>
        </w:tc>
        <w:tc>
          <w:tcPr>
            <w:tcW w:w="326" w:type="dxa"/>
            <w:tcBorders/>
            <w:vAlign w:val="center"/>
          </w:tcPr>
          <w:p>
            <w:pPr>
              <w:pStyle w:val="TableContents"/>
              <w:bidi w:val="0"/>
              <w:spacing w:before="0" w:after="1"/>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vAlign w:val="center"/>
          </w:tcPr>
          <w:p>
            <w:pPr>
              <w:pStyle w:val="TableContents"/>
              <w:bidi w:val="0"/>
              <w:spacing w:before="0" w:after="1"/>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8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LCFS inventory</w:t>
            </w:r>
          </w:p>
        </w:tc>
        <w:tc>
          <w:tcPr>
            <w:tcW w:w="326" w:type="dxa"/>
            <w:tcBorders/>
            <w:shd w:fill="CCEEFF" w:val="clear"/>
            <w:vAlign w:val="center"/>
          </w:tcPr>
          <w:p>
            <w:pPr>
              <w:pStyle w:val="TableContents"/>
              <w:bidi w:val="0"/>
              <w:spacing w:before="0" w:after="1"/>
              <w:ind w:left="0" w:right="0" w:hanging="0"/>
              <w:jc w:val="left"/>
              <w:rPr/>
            </w:pPr>
            <w:r>
              <w:rPr/>
              <w:t>​</w:t>
            </w:r>
          </w:p>
        </w:tc>
        <w:tc>
          <w:tcPr>
            <w:tcW w:w="3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6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12" w:type="dxa"/>
            <w:tcBorders/>
            <w:shd w:fill="CCEEFF" w:val="clear"/>
            <w:vAlign w:val="center"/>
          </w:tcPr>
          <w:p>
            <w:pPr>
              <w:pStyle w:val="TableContents"/>
              <w:bidi w:val="0"/>
              <w:spacing w:before="0" w:after="1"/>
              <w:ind w:left="0" w:right="0" w:hanging="0"/>
              <w:jc w:val="right"/>
              <w:rPr/>
            </w:pPr>
            <w:r>
              <w:rPr/>
              <w:t>​</w:t>
            </w:r>
          </w:p>
        </w:tc>
        <w:tc>
          <w:tcPr>
            <w:tcW w:w="374" w:type="dxa"/>
            <w:tcBorders/>
            <w:shd w:fill="CCEEFF" w:val="clear"/>
            <w:vAlign w:val="center"/>
          </w:tcPr>
          <w:p>
            <w:pPr>
              <w:pStyle w:val="TableContents"/>
              <w:bidi w:val="0"/>
              <w:spacing w:before="0" w:after="1"/>
              <w:ind w:left="0" w:right="0" w:hanging="0"/>
              <w:jc w:val="left"/>
              <w:rPr/>
            </w:pPr>
            <w:r>
              <w:rPr/>
              <w:t>​</w:t>
            </w:r>
          </w:p>
        </w:tc>
      </w:tr>
      <w:tr>
        <w:trPr/>
        <w:tc>
          <w:tcPr>
            <w:tcW w:w="408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RNG volumes not dispensed for LCFS (MMBtu)</w:t>
            </w:r>
          </w:p>
        </w:tc>
        <w:tc>
          <w:tcPr>
            <w:tcW w:w="326" w:type="dxa"/>
            <w:tcBorders/>
            <w:vAlign w:val="center"/>
          </w:tcPr>
          <w:p>
            <w:pPr>
              <w:pStyle w:val="TableContents"/>
              <w:bidi w:val="0"/>
              <w:spacing w:before="0" w:after="1"/>
              <w:ind w:left="0" w:right="0" w:hanging="0"/>
              <w:jc w:val="left"/>
              <w:rPr/>
            </w:pPr>
            <w:r>
              <w:rPr/>
              <w:t>​</w:t>
            </w:r>
          </w:p>
        </w:tc>
        <w:tc>
          <w:tcPr>
            <w:tcW w:w="337" w:type="dxa"/>
            <w:tcBorders/>
            <w:vAlign w:val="center"/>
          </w:tcPr>
          <w:p>
            <w:pPr>
              <w:pStyle w:val="TableContents"/>
              <w:bidi w:val="0"/>
              <w:spacing w:before="0" w:after="1"/>
              <w:ind w:left="0" w:right="0" w:hanging="0"/>
              <w:jc w:val="left"/>
              <w:rPr/>
            </w:pPr>
            <w:r>
              <w:rPr/>
              <w:t> </w:t>
            </w:r>
          </w:p>
        </w:tc>
        <w:tc>
          <w:tcPr>
            <w:tcW w:w="10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326" w:type="dxa"/>
            <w:tcBorders/>
            <w:vAlign w:val="center"/>
          </w:tcPr>
          <w:p>
            <w:pPr>
              <w:pStyle w:val="TableContents"/>
              <w:bidi w:val="0"/>
              <w:spacing w:before="0" w:after="1"/>
              <w:ind w:left="0" w:right="0" w:hanging="0"/>
              <w:jc w:val="left"/>
              <w:rPr/>
            </w:pPr>
            <w:r>
              <w:rPr/>
              <w:t>​</w:t>
            </w:r>
          </w:p>
        </w:tc>
        <w:tc>
          <w:tcPr>
            <w:tcW w:w="337" w:type="dxa"/>
            <w:tcBorders/>
            <w:vAlign w:val="center"/>
          </w:tcPr>
          <w:p>
            <w:pPr>
              <w:pStyle w:val="TableContents"/>
              <w:bidi w:val="0"/>
              <w:spacing w:before="0" w:after="1"/>
              <w:ind w:left="0" w:right="0" w:hanging="0"/>
              <w:jc w:val="left"/>
              <w:rPr/>
            </w:pPr>
            <w:r>
              <w:rPr/>
              <w:t> </w:t>
            </w:r>
          </w:p>
        </w:tc>
        <w:tc>
          <w:tcPr>
            <w:tcW w:w="10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87"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Average realized LCFS price </w:t>
            </w:r>
            <w:r>
              <w:rPr>
                <w:rFonts w:ascii="Times New Roman;Times;serif" w:hAnsi="Times New Roman;Times;serif"/>
                <w:sz w:val="15"/>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3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54.71</w:t>
            </w:r>
          </w:p>
        </w:tc>
        <w:tc>
          <w:tcPr>
            <w:tcW w:w="326" w:type="dxa"/>
            <w:tcBorders/>
            <w:shd w:fill="CCEEFF" w:val="clear"/>
            <w:vAlign w:val="center"/>
          </w:tcPr>
          <w:p>
            <w:pPr>
              <w:pStyle w:val="TableContents"/>
              <w:bidi w:val="0"/>
              <w:spacing w:before="0" w:after="1"/>
              <w:ind w:left="0" w:right="0" w:hanging="0"/>
              <w:jc w:val="left"/>
              <w:rPr/>
            </w:pPr>
            <w:r>
              <w:rPr/>
              <w:t>​</w:t>
            </w:r>
          </w:p>
        </w:tc>
        <w:tc>
          <w:tcPr>
            <w:tcW w:w="3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55.36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(0.65)</w:t>
            </w:r>
          </w:p>
        </w:tc>
        <w:tc>
          <w:tcPr>
            <w:tcW w:w="326" w:type="dxa"/>
            <w:tcBorders/>
            <w:shd w:fill="CCEEFF" w:val="clear"/>
            <w:vAlign w:val="center"/>
          </w:tcPr>
          <w:p>
            <w:pPr>
              <w:pStyle w:val="TableContents"/>
              <w:bidi w:val="0"/>
              <w:spacing w:before="0" w:after="1"/>
              <w:ind w:left="0" w:right="0" w:hanging="0"/>
              <w:jc w:val="left"/>
              <w:rPr/>
            </w:pPr>
            <w:r>
              <w:rPr/>
              <w:t>​</w:t>
            </w:r>
          </w:p>
        </w:tc>
        <w:tc>
          <w:tcPr>
            <w:tcW w:w="8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334"/>
        <w:gridCol w:w="9871"/>
      </w:tblGrid>
      <w:tr>
        <w:trPr/>
        <w:tc>
          <w:tcPr>
            <w:tcW w:w="3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Higher per unit cost reflects lower production volumes during the commissioning and ramp-up period which can take up to 12 months or longer.</w:t>
            </w:r>
          </w:p>
        </w:tc>
      </w:tr>
    </w:tbl>
    <w:tbl>
      <w:tblPr>
        <w:tblW w:w="7397" w:type="dxa"/>
        <w:jc w:val="left"/>
        <w:tblInd w:w="0" w:type="dxa"/>
        <w:tblLayout w:type="fixed"/>
        <w:tblCellMar>
          <w:top w:w="0" w:type="dxa"/>
          <w:left w:w="0" w:type="dxa"/>
          <w:bottom w:w="0" w:type="dxa"/>
          <w:right w:w="0" w:type="dxa"/>
        </w:tblCellMar>
      </w:tblPr>
      <w:tblGrid>
        <w:gridCol w:w="346"/>
        <w:gridCol w:w="705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70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gas production which has not been dispensed to generate RINs and LCFS.</w:t>
            </w:r>
          </w:p>
        </w:tc>
      </w:tr>
    </w:tbl>
    <w:tbl>
      <w:tblPr>
        <w:tblW w:w="6782" w:type="dxa"/>
        <w:jc w:val="left"/>
        <w:tblInd w:w="0" w:type="dxa"/>
        <w:tblLayout w:type="fixed"/>
        <w:tblCellMar>
          <w:top w:w="0" w:type="dxa"/>
          <w:left w:w="0" w:type="dxa"/>
          <w:bottom w:w="0" w:type="dxa"/>
          <w:right w:w="0" w:type="dxa"/>
        </w:tblCellMar>
      </w:tblPr>
      <w:tblGrid>
        <w:gridCol w:w="346"/>
        <w:gridCol w:w="643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64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RINs are generally generated in the month following the gas being dispensed.</w:t>
            </w:r>
          </w:p>
        </w:tc>
      </w:tr>
    </w:tbl>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MMBtu of RNG has approximately the same energy content as 11.727 gallons of ethanol, and thus may generate 11.727 RINs under the RFS Program.</w:t>
            </w:r>
          </w:p>
        </w:tc>
      </w:tr>
    </w:tbl>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Realized prices for environmental attributes are net of third-party commissions and thus do not correspond directly to index prices.</w:t>
            </w:r>
          </w:p>
        </w:tc>
      </w:tr>
    </w:tbl>
    <w:tbl>
      <w:tblPr>
        <w:tblW w:w="8207" w:type="dxa"/>
        <w:jc w:val="left"/>
        <w:tblInd w:w="0" w:type="dxa"/>
        <w:tblLayout w:type="fixed"/>
        <w:tblCellMar>
          <w:top w:w="0" w:type="dxa"/>
          <w:left w:w="0" w:type="dxa"/>
          <w:bottom w:w="0" w:type="dxa"/>
          <w:right w:w="0" w:type="dxa"/>
        </w:tblCellMar>
      </w:tblPr>
      <w:tblGrid>
        <w:gridCol w:w="346"/>
        <w:gridCol w:w="786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78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LCFS credits are generally generated in the calendar quarter following the gas being dispensed.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pPr>
      <w:r>
        <w:rPr/>
        <w:t>​</w:t>
      </w:r>
    </w:p>
    <w:tbl>
      <w:tblPr>
        <w:tblW w:w="10205" w:type="dxa"/>
        <w:jc w:val="left"/>
        <w:tblInd w:w="0" w:type="dxa"/>
        <w:tblLayout w:type="fixed"/>
        <w:tblCellMar>
          <w:top w:w="0" w:type="dxa"/>
          <w:left w:w="0" w:type="dxa"/>
          <w:bottom w:w="0" w:type="dxa"/>
          <w:right w:w="0" w:type="dxa"/>
        </w:tblCellMar>
      </w:tblPr>
      <w:tblGrid>
        <w:gridCol w:w="4175"/>
        <w:gridCol w:w="326"/>
        <w:gridCol w:w="307"/>
        <w:gridCol w:w="991"/>
        <w:gridCol w:w="326"/>
        <w:gridCol w:w="392"/>
        <w:gridCol w:w="959"/>
        <w:gridCol w:w="326"/>
        <w:gridCol w:w="211"/>
        <w:gridCol w:w="675"/>
        <w:gridCol w:w="326"/>
        <w:gridCol w:w="817"/>
        <w:gridCol w:w="374"/>
      </w:tblGrid>
      <w:tr>
        <w:trPr/>
        <w:tc>
          <w:tcPr>
            <w:tcW w:w="41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651125" cy="175260"/>
                      <wp:effectExtent l="0" t="0" r="0" b="0"/>
                      <wp:wrapNone/>
                      <wp:docPr id="435" name="Frame435"/>
                      <a:graphic xmlns:a="http://schemas.openxmlformats.org/drawingml/2006/main">
                        <a:graphicData uri="http://schemas.microsoft.com/office/word/2010/wordprocessingShape">
                          <wps:wsp>
                            <wps:cNvSpPr txBox="1"/>
                            <wps:spPr>
                              <a:xfrm>
                                <a:off x="0" y="0"/>
                                <a:ext cx="2651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07010" cy="175260"/>
                      <wp:effectExtent l="0" t="0" r="0" b="0"/>
                      <wp:wrapNone/>
                      <wp:docPr id="436" name="Frame4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194945" cy="175260"/>
                      <wp:effectExtent l="0" t="0" r="0" b="0"/>
                      <wp:wrapNone/>
                      <wp:docPr id="437" name="Frame437"/>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629285" cy="175260"/>
                      <wp:effectExtent l="0" t="0" r="0" b="0"/>
                      <wp:wrapNone/>
                      <wp:docPr id="438" name="Frame438"/>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207010" cy="175260"/>
                      <wp:effectExtent l="0" t="0" r="0" b="0"/>
                      <wp:wrapNone/>
                      <wp:docPr id="439" name="Frame4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48920" cy="175260"/>
                      <wp:effectExtent l="0" t="0" r="0" b="0"/>
                      <wp:wrapNone/>
                      <wp:docPr id="440" name="Frame440"/>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608965" cy="175260"/>
                      <wp:effectExtent l="0" t="0" r="0" b="0"/>
                      <wp:wrapNone/>
                      <wp:docPr id="441" name="Frame441"/>
                      <a:graphic xmlns:a="http://schemas.openxmlformats.org/drawingml/2006/main">
                        <a:graphicData uri="http://schemas.microsoft.com/office/word/2010/wordprocessingShape">
                          <wps:wsp>
                            <wps:cNvSpPr txBox="1"/>
                            <wps:spPr>
                              <a:xfrm>
                                <a:off x="0" y="0"/>
                                <a:ext cx="608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207010" cy="175260"/>
                      <wp:effectExtent l="0" t="0" r="0" b="0"/>
                      <wp:wrapNone/>
                      <wp:docPr id="442" name="Frame4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133985" cy="175260"/>
                      <wp:effectExtent l="0" t="0" r="0" b="0"/>
                      <wp:wrapNone/>
                      <wp:docPr id="443" name="Frame4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428625" cy="175260"/>
                      <wp:effectExtent l="0" t="0" r="0" b="0"/>
                      <wp:wrapNone/>
                      <wp:docPr id="444" name="Frame444"/>
                      <a:graphic xmlns:a="http://schemas.openxmlformats.org/drawingml/2006/main">
                        <a:graphicData uri="http://schemas.microsoft.com/office/word/2010/wordprocessingShape">
                          <wps:wsp>
                            <wps:cNvSpPr txBox="1"/>
                            <wps:spPr>
                              <a:xfrm>
                                <a:off x="0" y="0"/>
                                <a:ext cx="428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07010" cy="175260"/>
                      <wp:effectExtent l="0" t="0" r="0" b="0"/>
                      <wp:wrapNone/>
                      <wp:docPr id="445" name="Frame4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518795" cy="175260"/>
                      <wp:effectExtent l="0" t="0" r="0" b="0"/>
                      <wp:wrapNone/>
                      <wp:docPr id="446" name="Frame446"/>
                      <a:graphic xmlns:a="http://schemas.openxmlformats.org/drawingml/2006/main">
                        <a:graphicData uri="http://schemas.microsoft.com/office/word/2010/wordprocessingShape">
                          <wps:wsp>
                            <wps:cNvSpPr txBox="1"/>
                            <wps:spPr>
                              <a:xfrm>
                                <a:off x="0" y="0"/>
                                <a:ext cx="518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237490" cy="175260"/>
                      <wp:effectExtent l="0" t="0" r="0" b="0"/>
                      <wp:wrapNone/>
                      <wp:docPr id="447" name="Frame447"/>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7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9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26" w:type="dxa"/>
            <w:tcBorders/>
            <w:vAlign w:val="center"/>
          </w:tcPr>
          <w:p>
            <w:pPr>
              <w:pStyle w:val="TableContents"/>
              <w:bidi w:val="0"/>
              <w:spacing w:before="0" w:after="1"/>
              <w:ind w:left="0" w:right="0" w:hanging="0"/>
              <w:jc w:val="left"/>
              <w:rPr/>
            </w:pPr>
            <w:r>
              <w:rPr/>
              <w:t>​</w:t>
            </w:r>
          </w:p>
        </w:tc>
        <w:tc>
          <w:tcPr>
            <w:tcW w:w="13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17" w:type="dxa"/>
            <w:tcBorders/>
            <w:vAlign w:val="center"/>
          </w:tcPr>
          <w:p>
            <w:pPr>
              <w:pStyle w:val="TableContents"/>
              <w:bidi w:val="0"/>
              <w:spacing w:before="0" w:after="1"/>
              <w:ind w:left="0" w:right="0" w:hanging="0"/>
              <w:jc w:val="left"/>
              <w:rPr/>
            </w:pPr>
            <w:r>
              <w:rPr/>
              <w:t>​</w:t>
            </w:r>
          </w:p>
        </w:tc>
        <w:tc>
          <w:tcPr>
            <w:tcW w:w="374" w:type="dxa"/>
            <w:tcBorders/>
            <w:vAlign w:val="center"/>
          </w:tcPr>
          <w:p>
            <w:pPr>
              <w:pStyle w:val="TableContents"/>
              <w:bidi w:val="0"/>
              <w:spacing w:before="0" w:after="1"/>
              <w:ind w:left="0" w:right="0" w:hanging="0"/>
              <w:jc w:val="left"/>
              <w:rPr/>
            </w:pPr>
            <w:r>
              <w:rPr/>
              <w:t>​</w:t>
            </w:r>
          </w:p>
        </w:tc>
      </w:tr>
      <w:tr>
        <w:trPr/>
        <w:tc>
          <w:tcPr>
            <w:tcW w:w="417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9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17" w:type="dxa"/>
            <w:tcBorders/>
            <w:vAlign w:val="center"/>
          </w:tcPr>
          <w:p>
            <w:pPr>
              <w:pStyle w:val="TableContents"/>
              <w:bidi w:val="0"/>
              <w:spacing w:before="0" w:after="1"/>
              <w:ind w:left="0" w:right="0" w:hanging="0"/>
              <w:jc w:val="left"/>
              <w:rPr/>
            </w:pPr>
            <w:r>
              <w:rPr/>
              <w:t>​</w:t>
            </w:r>
          </w:p>
        </w:tc>
        <w:tc>
          <w:tcPr>
            <w:tcW w:w="374" w:type="dxa"/>
            <w:tcBorders/>
            <w:vAlign w:val="center"/>
          </w:tcPr>
          <w:p>
            <w:pPr>
              <w:pStyle w:val="TableContents"/>
              <w:bidi w:val="0"/>
              <w:spacing w:before="0" w:after="1"/>
              <w:ind w:left="0" w:right="0" w:hanging="0"/>
              <w:jc w:val="left"/>
              <w:rPr/>
            </w:pPr>
            <w:r>
              <w:rPr/>
              <w:t>​</w:t>
            </w:r>
          </w:p>
        </w:tc>
      </w:tr>
      <w:tr>
        <w:trPr/>
        <w:tc>
          <w:tcPr>
            <w:tcW w:w="417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thousands, unless otherwise indicated)</w:t>
            </w:r>
          </w:p>
        </w:tc>
        <w:tc>
          <w:tcPr>
            <w:tcW w:w="326" w:type="dxa"/>
            <w:tcBorders/>
            <w:vAlign w:val="center"/>
          </w:tcPr>
          <w:p>
            <w:pPr>
              <w:pStyle w:val="TableContents"/>
              <w:bidi w:val="0"/>
              <w:spacing w:before="0" w:after="1"/>
              <w:ind w:left="0" w:right="0" w:hanging="0"/>
              <w:jc w:val="left"/>
              <w:rPr/>
            </w:pPr>
            <w:r>
              <w:rPr/>
              <w:t>    </w:t>
            </w:r>
          </w:p>
        </w:tc>
        <w:tc>
          <w:tcPr>
            <w:tcW w:w="129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3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26" w:type="dxa"/>
            <w:tcBorders/>
            <w:vAlign w:val="center"/>
          </w:tcPr>
          <w:p>
            <w:pPr>
              <w:pStyle w:val="TableContents"/>
              <w:bidi w:val="0"/>
              <w:spacing w:before="0" w:after="1"/>
              <w:ind w:left="0" w:right="0" w:hanging="0"/>
              <w:jc w:val="left"/>
              <w:rPr/>
            </w:pPr>
            <w:r>
              <w:rPr/>
              <w:t>    </w:t>
            </w:r>
          </w:p>
        </w:tc>
        <w:tc>
          <w:tcPr>
            <w:tcW w:w="81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74" w:type="dxa"/>
            <w:tcBorders/>
            <w:vAlign w:val="center"/>
          </w:tcPr>
          <w:p>
            <w:pPr>
              <w:pStyle w:val="TableContents"/>
              <w:bidi w:val="0"/>
              <w:spacing w:before="0" w:after="1"/>
              <w:ind w:left="0" w:right="0" w:hanging="0"/>
              <w:jc w:val="left"/>
              <w:rPr/>
            </w:pPr>
            <w:r>
              <w:rPr/>
              <w:t>    </w:t>
            </w:r>
          </w:p>
        </w:tc>
      </w:tr>
      <w:tr>
        <w:trPr/>
        <w:tc>
          <w:tcPr>
            <w:tcW w:w="417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bidi w:val="0"/>
              <w:spacing w:before="0" w:after="1"/>
              <w:ind w:left="0" w:right="0" w:hanging="0"/>
              <w:jc w:val="left"/>
              <w:rPr/>
            </w:pPr>
            <w:r>
              <w:rPr/>
              <w:t> </w:t>
            </w:r>
          </w:p>
        </w:tc>
        <w:tc>
          <w:tcPr>
            <w:tcW w:w="307"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392" w:type="dxa"/>
            <w:tcBorders/>
            <w:shd w:fill="CCEEFF" w:val="clear"/>
            <w:vAlign w:val="center"/>
          </w:tcPr>
          <w:p>
            <w:pPr>
              <w:pStyle w:val="TableContents"/>
              <w:bidi w:val="0"/>
              <w:spacing w:before="0" w:after="1"/>
              <w:ind w:left="0" w:right="0" w:hanging="0"/>
              <w:jc w:val="left"/>
              <w:rPr/>
            </w:pPr>
            <w:r>
              <w:rPr/>
              <w:t>​</w:t>
            </w:r>
          </w:p>
        </w:tc>
        <w:tc>
          <w:tcPr>
            <w:tcW w:w="959"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5"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17" w:type="dxa"/>
            <w:tcBorders/>
            <w:shd w:fill="CCEEFF" w:val="clear"/>
            <w:vAlign w:val="center"/>
          </w:tcPr>
          <w:p>
            <w:pPr>
              <w:pStyle w:val="TableContents"/>
              <w:bidi w:val="0"/>
              <w:spacing w:before="0" w:after="1"/>
              <w:ind w:left="0" w:right="0" w:hanging="0"/>
              <w:jc w:val="right"/>
              <w:rPr/>
            </w:pPr>
            <w:r>
              <w:rPr/>
              <w:t>  </w:t>
            </w:r>
          </w:p>
        </w:tc>
        <w:tc>
          <w:tcPr>
            <w:tcW w:w="374" w:type="dxa"/>
            <w:tcBorders/>
            <w:shd w:fill="CCEEFF" w:val="clear"/>
            <w:vAlign w:val="center"/>
          </w:tcPr>
          <w:p>
            <w:pPr>
              <w:pStyle w:val="TableContents"/>
              <w:bidi w:val="0"/>
              <w:spacing w:before="0" w:after="1"/>
              <w:ind w:left="0" w:right="0" w:hanging="0"/>
              <w:jc w:val="left"/>
              <w:rPr/>
            </w:pPr>
            <w:r>
              <w:rPr/>
              <w:t> </w:t>
            </w:r>
          </w:p>
        </w:tc>
      </w:tr>
      <w:tr>
        <w:trPr/>
        <w:tc>
          <w:tcPr>
            <w:tcW w:w="41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Natural gas commodity</w:t>
            </w:r>
          </w:p>
        </w:tc>
        <w:tc>
          <w:tcPr>
            <w:tcW w:w="326" w:type="dxa"/>
            <w:tcBorders/>
            <w:vAlign w:val="center"/>
          </w:tcPr>
          <w:p>
            <w:pPr>
              <w:pStyle w:val="TableContents"/>
              <w:bidi w:val="0"/>
              <w:spacing w:before="0" w:after="1"/>
              <w:ind w:left="0" w:right="0" w:hanging="0"/>
              <w:jc w:val="left"/>
              <w:rPr/>
            </w:pPr>
            <w:r>
              <w:rPr/>
              <w:t>​</w:t>
            </w:r>
          </w:p>
        </w:tc>
        <w:tc>
          <w:tcPr>
            <w:tcW w:w="30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w:t>
            </w:r>
          </w:p>
        </w:tc>
        <w:tc>
          <w:tcPr>
            <w:tcW w:w="326"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w:t>
            </w:r>
          </w:p>
        </w:tc>
        <w:tc>
          <w:tcPr>
            <w:tcW w:w="326" w:type="dxa"/>
            <w:tcBorders/>
            <w:vAlign w:val="center"/>
          </w:tcPr>
          <w:p>
            <w:pPr>
              <w:pStyle w:val="TableContents"/>
              <w:bidi w:val="0"/>
              <w:spacing w:before="0" w:after="1"/>
              <w:ind w:left="0" w:right="0" w:hanging="0"/>
              <w:jc w:val="left"/>
              <w:rPr/>
            </w:pPr>
            <w:r>
              <w:rPr/>
              <w:t>​</w:t>
            </w:r>
          </w:p>
        </w:tc>
        <w:tc>
          <w:tcPr>
            <w:tcW w:w="81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Natural gas environmental attributes - RINs</w:t>
            </w:r>
          </w:p>
        </w:tc>
        <w:tc>
          <w:tcPr>
            <w:tcW w:w="326" w:type="dxa"/>
            <w:tcBorders/>
            <w:shd w:fill="CCEEFF" w:val="clear"/>
            <w:vAlign w:val="center"/>
          </w:tcPr>
          <w:p>
            <w:pPr>
              <w:pStyle w:val="TableContents"/>
              <w:bidi w:val="0"/>
              <w:spacing w:before="0" w:after="1"/>
              <w:ind w:left="0" w:right="0" w:hanging="0"/>
              <w:jc w:val="left"/>
              <w:rPr/>
            </w:pPr>
            <w:r>
              <w:rPr/>
              <w:t>​</w:t>
            </w:r>
          </w:p>
        </w:tc>
        <w:tc>
          <w:tcPr>
            <w:tcW w:w="307"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4,544</w:t>
            </w:r>
          </w:p>
        </w:tc>
        <w:tc>
          <w:tcPr>
            <w:tcW w:w="326"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left"/>
              <w:rPr/>
            </w:pPr>
            <w:r>
              <w:rPr/>
              <w:t> </w:t>
            </w:r>
          </w:p>
        </w:tc>
        <w:tc>
          <w:tcPr>
            <w:tcW w:w="9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4,330</w:t>
            </w:r>
          </w:p>
        </w:tc>
        <w:tc>
          <w:tcPr>
            <w:tcW w:w="326" w:type="dxa"/>
            <w:tcBorders/>
            <w:shd w:fill="CCEEFF" w:val="clear"/>
            <w:vAlign w:val="center"/>
          </w:tcPr>
          <w:p>
            <w:pPr>
              <w:pStyle w:val="TableContents"/>
              <w:bidi w:val="0"/>
              <w:spacing w:before="0" w:after="1"/>
              <w:ind w:left="0" w:right="0" w:hanging="0"/>
              <w:jc w:val="left"/>
              <w:rPr/>
            </w:pPr>
            <w:r>
              <w:rPr/>
              <w:t>​</w:t>
            </w:r>
          </w:p>
        </w:tc>
        <w:tc>
          <w:tcPr>
            <w:tcW w:w="8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2,023</w:t>
            </w:r>
          </w:p>
        </w:tc>
        <w:tc>
          <w:tcPr>
            <w:tcW w:w="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Natural gas environmental attributes - LCFS </w:t>
            </w:r>
          </w:p>
        </w:tc>
        <w:tc>
          <w:tcPr>
            <w:tcW w:w="326" w:type="dxa"/>
            <w:tcBorders/>
            <w:vAlign w:val="center"/>
          </w:tcPr>
          <w:p>
            <w:pPr>
              <w:pStyle w:val="TableContents"/>
              <w:bidi w:val="0"/>
              <w:spacing w:before="0" w:after="1"/>
              <w:ind w:left="0" w:right="0" w:hanging="0"/>
              <w:jc w:val="left"/>
              <w:rPr/>
            </w:pPr>
            <w:r>
              <w:rPr/>
              <w:t>​</w:t>
            </w:r>
          </w:p>
        </w:tc>
        <w:tc>
          <w:tcPr>
            <w:tcW w:w="30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1,766</w:t>
            </w:r>
          </w:p>
        </w:tc>
        <w:tc>
          <w:tcPr>
            <w:tcW w:w="326" w:type="dxa"/>
            <w:tcBorders/>
            <w:vAlign w:val="center"/>
          </w:tcPr>
          <w:p>
            <w:pPr>
              <w:pStyle w:val="TableContents"/>
              <w:bidi w:val="0"/>
              <w:spacing w:before="0" w:after="1"/>
              <w:ind w:left="0" w:right="0" w:hanging="0"/>
              <w:jc w:val="left"/>
              <w:rPr/>
            </w:pPr>
            <w:r>
              <w:rPr/>
              <w:t>​</w:t>
            </w:r>
          </w:p>
        </w:tc>
        <w:tc>
          <w:tcPr>
            <w:tcW w:w="39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1,766</w:t>
            </w:r>
          </w:p>
        </w:tc>
        <w:tc>
          <w:tcPr>
            <w:tcW w:w="326" w:type="dxa"/>
            <w:tcBorders/>
            <w:vAlign w:val="center"/>
          </w:tcPr>
          <w:p>
            <w:pPr>
              <w:pStyle w:val="TableContents"/>
              <w:bidi w:val="0"/>
              <w:spacing w:before="0" w:after="1"/>
              <w:ind w:left="0" w:right="0" w:hanging="0"/>
              <w:jc w:val="left"/>
              <w:rPr/>
            </w:pPr>
            <w:r>
              <w:rPr/>
              <w:t>​</w:t>
            </w:r>
          </w:p>
        </w:tc>
        <w:tc>
          <w:tcPr>
            <w:tcW w:w="81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shd w:fill="CCEEFF" w:val="clear"/>
            <w:vAlign w:val="center"/>
          </w:tcPr>
          <w:p>
            <w:pPr>
              <w:pStyle w:val="TableContents"/>
              <w:bidi w:val="0"/>
              <w:spacing w:before="0" w:after="1"/>
              <w:ind w:left="0" w:right="0" w:hanging="0"/>
              <w:jc w:val="left"/>
              <w:rPr/>
            </w:pPr>
            <w:r>
              <w:rPr/>
              <w:t>​</w:t>
            </w:r>
          </w:p>
        </w:tc>
        <w:tc>
          <w:tcPr>
            <w:tcW w:w="30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6,580</w:t>
            </w:r>
          </w:p>
        </w:tc>
        <w:tc>
          <w:tcPr>
            <w:tcW w:w="326" w:type="dxa"/>
            <w:tcBorders/>
            <w:shd w:fill="CCEEFF" w:val="clear"/>
            <w:vAlign w:val="center"/>
          </w:tcPr>
          <w:p>
            <w:pPr>
              <w:pStyle w:val="TableContents"/>
              <w:bidi w:val="0"/>
              <w:spacing w:before="0" w:after="1"/>
              <w:ind w:left="0" w:right="0" w:hanging="0"/>
              <w:jc w:val="left"/>
              <w:rPr/>
            </w:pPr>
            <w:r>
              <w:rPr/>
              <w:t>​</w:t>
            </w:r>
          </w:p>
        </w:tc>
        <w:tc>
          <w:tcPr>
            <w:tcW w:w="39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5,726</w:t>
            </w:r>
          </w:p>
        </w:tc>
        <w:tc>
          <w:tcPr>
            <w:tcW w:w="326" w:type="dxa"/>
            <w:tcBorders/>
            <w:shd w:fill="CCEEFF" w:val="clear"/>
            <w:vAlign w:val="center"/>
          </w:tcPr>
          <w:p>
            <w:pPr>
              <w:pStyle w:val="TableContents"/>
              <w:bidi w:val="0"/>
              <w:spacing w:before="0" w:after="1"/>
              <w:ind w:left="0" w:right="0" w:hanging="0"/>
              <w:jc w:val="left"/>
              <w:rPr/>
            </w:pPr>
            <w:r>
              <w:rPr/>
              <w:t>​</w:t>
            </w:r>
          </w:p>
        </w:tc>
        <w:tc>
          <w:tcPr>
            <w:tcW w:w="817" w:type="dxa"/>
            <w:tcBorders/>
            <w:shd w:fill="CCEEFF" w:val="clear"/>
            <w:vAlign w:val="center"/>
          </w:tcPr>
          <w:p>
            <w:pPr>
              <w:pStyle w:val="TableContents"/>
              <w:bidi w:val="0"/>
              <w:spacing w:before="0" w:after="1"/>
              <w:ind w:left="0" w:right="0" w:hanging="0"/>
              <w:jc w:val="right"/>
              <w:rPr/>
            </w:pPr>
            <w:r>
              <w:rPr/>
              <w:t>​</w:t>
            </w:r>
          </w:p>
        </w:tc>
        <w:tc>
          <w:tcPr>
            <w:tcW w:w="374" w:type="dxa"/>
            <w:tcBorders/>
            <w:shd w:fill="CCEEFF" w:val="clear"/>
            <w:vAlign w:val="center"/>
          </w:tcPr>
          <w:p>
            <w:pPr>
              <w:pStyle w:val="TableContents"/>
              <w:bidi w:val="0"/>
              <w:spacing w:before="0" w:after="1"/>
              <w:ind w:left="0" w:right="0" w:hanging="0"/>
              <w:jc w:val="left"/>
              <w:rPr/>
            </w:pPr>
            <w:r>
              <w:rPr/>
              <w:t>​</w:t>
            </w:r>
          </w:p>
        </w:tc>
      </w:tr>
      <w:tr>
        <w:trPr/>
        <w:tc>
          <w:tcPr>
            <w:tcW w:w="4175"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sz w:val="20"/>
              </w:rPr>
              <w:t xml:space="preserve">Production expenses </w:t>
            </w:r>
            <w:r>
              <w:rPr>
                <w:rFonts w:ascii="Times New Roman;Times;serif" w:hAnsi="Times New Roman;Times;serif"/>
                <w:b/>
                <w:sz w:val="15"/>
              </w:rPr>
              <w:t>(1)</w:t>
            </w:r>
          </w:p>
        </w:tc>
        <w:tc>
          <w:tcPr>
            <w:tcW w:w="326" w:type="dxa"/>
            <w:tcBorders/>
            <w:vAlign w:val="center"/>
          </w:tcPr>
          <w:p>
            <w:pPr>
              <w:pStyle w:val="TableContents"/>
              <w:bidi w:val="0"/>
              <w:spacing w:before="0" w:after="1"/>
              <w:ind w:left="0" w:right="0" w:hanging="0"/>
              <w:jc w:val="left"/>
              <w:rPr/>
            </w:pPr>
            <w:r>
              <w:rPr/>
              <w:t>​</w:t>
            </w:r>
          </w:p>
        </w:tc>
        <w:tc>
          <w:tcPr>
            <w:tcW w:w="30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7,594</w:t>
            </w:r>
          </w:p>
        </w:tc>
        <w:tc>
          <w:tcPr>
            <w:tcW w:w="326" w:type="dxa"/>
            <w:tcBorders/>
            <w:vAlign w:val="center"/>
          </w:tcPr>
          <w:p>
            <w:pPr>
              <w:pStyle w:val="TableContents"/>
              <w:bidi w:val="0"/>
              <w:spacing w:before="0" w:after="1"/>
              <w:ind w:left="0" w:right="0" w:hanging="0"/>
              <w:jc w:val="left"/>
              <w:rPr/>
            </w:pPr>
            <w:r>
              <w:rPr/>
              <w:t>​</w:t>
            </w:r>
          </w:p>
        </w:tc>
        <w:tc>
          <w:tcPr>
            <w:tcW w:w="39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4,044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3,550</w:t>
            </w:r>
          </w:p>
        </w:tc>
        <w:tc>
          <w:tcPr>
            <w:tcW w:w="326" w:type="dxa"/>
            <w:tcBorders/>
            <w:vAlign w:val="center"/>
          </w:tcPr>
          <w:p>
            <w:pPr>
              <w:pStyle w:val="TableContents"/>
              <w:bidi w:val="0"/>
              <w:spacing w:before="0" w:after="1"/>
              <w:ind w:left="0" w:right="0" w:hanging="0"/>
              <w:jc w:val="left"/>
              <w:rPr/>
            </w:pPr>
            <w:r>
              <w:rPr/>
              <w:t>​</w:t>
            </w:r>
          </w:p>
        </w:tc>
        <w:tc>
          <w:tcPr>
            <w:tcW w:w="81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c>
          <w:tcPr>
            <w:tcW w:w="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7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RNG metrics</w:t>
            </w:r>
          </w:p>
        </w:tc>
        <w:tc>
          <w:tcPr>
            <w:tcW w:w="326" w:type="dxa"/>
            <w:tcBorders/>
            <w:shd w:fill="CCEEFF" w:val="clear"/>
            <w:vAlign w:val="center"/>
          </w:tcPr>
          <w:p>
            <w:pPr>
              <w:pStyle w:val="TableContents"/>
              <w:bidi w:val="0"/>
              <w:spacing w:before="0" w:after="1"/>
              <w:ind w:left="0" w:right="0" w:hanging="0"/>
              <w:jc w:val="left"/>
              <w:rPr/>
            </w:pPr>
            <w:r>
              <w:rPr/>
              <w:t>​</w:t>
            </w:r>
          </w:p>
        </w:tc>
        <w:tc>
          <w:tcPr>
            <w:tcW w:w="307"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left"/>
              <w:rPr/>
            </w:pPr>
            <w:r>
              <w:rPr/>
              <w:t> </w:t>
            </w:r>
          </w:p>
        </w:tc>
        <w:tc>
          <w:tcPr>
            <w:tcW w:w="959"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5"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817" w:type="dxa"/>
            <w:tcBorders/>
            <w:shd w:fill="CCEEFF" w:val="clear"/>
            <w:vAlign w:val="center"/>
          </w:tcPr>
          <w:p>
            <w:pPr>
              <w:pStyle w:val="TableContents"/>
              <w:bidi w:val="0"/>
              <w:spacing w:before="0" w:after="1"/>
              <w:ind w:left="0" w:right="0" w:hanging="0"/>
              <w:jc w:val="right"/>
              <w:rPr/>
            </w:pPr>
            <w:r>
              <w:rPr/>
              <w:t>  </w:t>
            </w:r>
          </w:p>
        </w:tc>
        <w:tc>
          <w:tcPr>
            <w:tcW w:w="374" w:type="dxa"/>
            <w:tcBorders/>
            <w:shd w:fill="CCEEFF" w:val="clear"/>
            <w:vAlign w:val="center"/>
          </w:tcPr>
          <w:p>
            <w:pPr>
              <w:pStyle w:val="TableContents"/>
              <w:bidi w:val="0"/>
              <w:spacing w:before="0" w:after="1"/>
              <w:ind w:left="0" w:right="0" w:hanging="0"/>
              <w:jc w:val="left"/>
              <w:rPr/>
            </w:pPr>
            <w:r>
              <w:rPr/>
              <w:t>​</w:t>
            </w:r>
          </w:p>
        </w:tc>
      </w:tr>
      <w:tr>
        <w:trPr/>
        <w:tc>
          <w:tcPr>
            <w:tcW w:w="41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RNG production volumes (MMBtu)</w:t>
            </w:r>
          </w:p>
        </w:tc>
        <w:tc>
          <w:tcPr>
            <w:tcW w:w="326" w:type="dxa"/>
            <w:tcBorders/>
            <w:vAlign w:val="center"/>
          </w:tcPr>
          <w:p>
            <w:pPr>
              <w:pStyle w:val="TableContents"/>
              <w:bidi w:val="0"/>
              <w:spacing w:before="0" w:after="1"/>
              <w:ind w:left="0" w:right="0" w:hanging="0"/>
              <w:jc w:val="left"/>
              <w:rPr/>
            </w:pPr>
            <w:r>
              <w:rPr/>
              <w:t>​</w:t>
            </w:r>
          </w:p>
        </w:tc>
        <w:tc>
          <w:tcPr>
            <w:tcW w:w="307"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w:t>
            </w:r>
          </w:p>
        </w:tc>
        <w:tc>
          <w:tcPr>
            <w:tcW w:w="326"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left"/>
              <w:rPr/>
            </w:pPr>
            <w:r>
              <w:rPr/>
              <w:t> </w:t>
            </w:r>
          </w:p>
        </w:tc>
        <w:tc>
          <w:tcPr>
            <w:tcW w:w="9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vAlign w:val="center"/>
          </w:tcPr>
          <w:p>
            <w:pPr>
              <w:pStyle w:val="TableContents"/>
              <w:bidi w:val="0"/>
              <w:spacing w:before="0" w:after="1"/>
              <w:ind w:left="0" w:right="0" w:hanging="0"/>
              <w:jc w:val="left"/>
              <w:rPr/>
            </w:pPr>
            <w:r>
              <w:rPr/>
              <w:t>​</w:t>
            </w:r>
          </w:p>
        </w:tc>
        <w:tc>
          <w:tcPr>
            <w:tcW w:w="81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Plus: prior period RNG volumes dispensed in current period</w:t>
            </w:r>
          </w:p>
        </w:tc>
        <w:tc>
          <w:tcPr>
            <w:tcW w:w="326" w:type="dxa"/>
            <w:tcBorders/>
            <w:shd w:fill="CCEEFF" w:val="clear"/>
            <w:vAlign w:val="center"/>
          </w:tcPr>
          <w:p>
            <w:pPr>
              <w:pStyle w:val="TableContents"/>
              <w:bidi w:val="0"/>
              <w:spacing w:before="0" w:after="1"/>
              <w:ind w:left="0" w:right="0" w:hanging="0"/>
              <w:jc w:val="left"/>
              <w:rPr/>
            </w:pPr>
            <w:r>
              <w:rPr/>
              <w:t>​</w:t>
            </w:r>
          </w:p>
        </w:tc>
        <w:tc>
          <w:tcPr>
            <w:tcW w:w="307"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w:t>
            </w:r>
          </w:p>
        </w:tc>
        <w:tc>
          <w:tcPr>
            <w:tcW w:w="326"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left"/>
              <w:rPr/>
            </w:pPr>
            <w:r>
              <w:rPr/>
              <w:t> </w:t>
            </w:r>
          </w:p>
        </w:tc>
        <w:tc>
          <w:tcPr>
            <w:tcW w:w="95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w:t>
            </w:r>
          </w:p>
        </w:tc>
        <w:tc>
          <w:tcPr>
            <w:tcW w:w="326" w:type="dxa"/>
            <w:tcBorders/>
            <w:shd w:fill="CCEEFF" w:val="clear"/>
            <w:vAlign w:val="center"/>
          </w:tcPr>
          <w:p>
            <w:pPr>
              <w:pStyle w:val="TableContents"/>
              <w:bidi w:val="0"/>
              <w:spacing w:before="0" w:after="1"/>
              <w:ind w:left="0" w:right="0" w:hanging="0"/>
              <w:jc w:val="left"/>
              <w:rPr/>
            </w:pPr>
            <w:r>
              <w:rPr/>
              <w:t>​</w:t>
            </w:r>
          </w:p>
        </w:tc>
        <w:tc>
          <w:tcPr>
            <w:tcW w:w="8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RNG production volumes not dispensed</w:t>
            </w:r>
          </w:p>
        </w:tc>
        <w:tc>
          <w:tcPr>
            <w:tcW w:w="326" w:type="dxa"/>
            <w:tcBorders/>
            <w:vAlign w:val="center"/>
          </w:tcPr>
          <w:p>
            <w:pPr>
              <w:pStyle w:val="TableContents"/>
              <w:bidi w:val="0"/>
              <w:spacing w:before="0" w:after="1"/>
              <w:ind w:left="0" w:right="0" w:hanging="0"/>
              <w:jc w:val="left"/>
              <w:rPr/>
            </w:pPr>
            <w:r>
              <w:rPr/>
              <w:t>​</w:t>
            </w:r>
          </w:p>
        </w:tc>
        <w:tc>
          <w:tcPr>
            <w:tcW w:w="30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326" w:type="dxa"/>
            <w:tcBorders/>
            <w:vAlign w:val="center"/>
          </w:tcPr>
          <w:p>
            <w:pPr>
              <w:pStyle w:val="TableContents"/>
              <w:bidi w:val="0"/>
              <w:spacing w:before="0" w:after="1"/>
              <w:ind w:left="0" w:right="0" w:hanging="0"/>
              <w:jc w:val="left"/>
              <w:rPr/>
            </w:pPr>
            <w:r>
              <w:rPr/>
              <w:t>​</w:t>
            </w:r>
          </w:p>
        </w:tc>
        <w:tc>
          <w:tcPr>
            <w:tcW w:w="39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326" w:type="dxa"/>
            <w:tcBorders/>
            <w:vAlign w:val="center"/>
          </w:tcPr>
          <w:p>
            <w:pPr>
              <w:pStyle w:val="TableContents"/>
              <w:bidi w:val="0"/>
              <w:spacing w:before="0" w:after="1"/>
              <w:ind w:left="0" w:right="0" w:hanging="0"/>
              <w:jc w:val="left"/>
              <w:rPr/>
            </w:pPr>
            <w:r>
              <w:rPr/>
              <w:t>​</w:t>
            </w:r>
          </w:p>
        </w:tc>
        <w:tc>
          <w:tcPr>
            <w:tcW w:w="81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c>
          <w:tcPr>
            <w:tcW w:w="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75"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RNG volumes available for RIN and LCFS generation </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30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w:t>
            </w:r>
          </w:p>
        </w:tc>
        <w:tc>
          <w:tcPr>
            <w:tcW w:w="326" w:type="dxa"/>
            <w:tcBorders/>
            <w:shd w:fill="CCEEFF" w:val="clear"/>
            <w:vAlign w:val="center"/>
          </w:tcPr>
          <w:p>
            <w:pPr>
              <w:pStyle w:val="TableContents"/>
              <w:bidi w:val="0"/>
              <w:spacing w:before="0" w:after="1"/>
              <w:ind w:left="0" w:right="0" w:hanging="0"/>
              <w:jc w:val="left"/>
              <w:rPr/>
            </w:pPr>
            <w:r>
              <w:rPr/>
              <w:t>​</w:t>
            </w:r>
          </w:p>
        </w:tc>
        <w:tc>
          <w:tcPr>
            <w:tcW w:w="39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w:t>
            </w:r>
          </w:p>
        </w:tc>
        <w:tc>
          <w:tcPr>
            <w:tcW w:w="326" w:type="dxa"/>
            <w:tcBorders/>
            <w:shd w:fill="CCEEFF" w:val="clear"/>
            <w:vAlign w:val="center"/>
          </w:tcPr>
          <w:p>
            <w:pPr>
              <w:pStyle w:val="TableContents"/>
              <w:bidi w:val="0"/>
              <w:spacing w:before="0" w:after="1"/>
              <w:ind w:left="0" w:right="0" w:hanging="0"/>
              <w:jc w:val="left"/>
              <w:rPr/>
            </w:pPr>
            <w:r>
              <w:rPr/>
              <w:t>​</w:t>
            </w:r>
          </w:p>
        </w:tc>
        <w:tc>
          <w:tcPr>
            <w:tcW w:w="817" w:type="dxa"/>
            <w:tcBorders/>
            <w:shd w:fill="CCEEFF" w:val="clear"/>
            <w:vAlign w:val="center"/>
          </w:tcPr>
          <w:p>
            <w:pPr>
              <w:pStyle w:val="TableContents"/>
              <w:bidi w:val="0"/>
              <w:spacing w:before="0" w:after="1"/>
              <w:ind w:left="0" w:right="0" w:hanging="0"/>
              <w:jc w:val="right"/>
              <w:rPr/>
            </w:pPr>
            <w:r>
              <w:rPr/>
              <w:t>​</w:t>
            </w:r>
          </w:p>
        </w:tc>
        <w:tc>
          <w:tcPr>
            <w:tcW w:w="374" w:type="dxa"/>
            <w:tcBorders/>
            <w:shd w:fill="CCEEFF" w:val="clear"/>
            <w:vAlign w:val="center"/>
          </w:tcPr>
          <w:p>
            <w:pPr>
              <w:pStyle w:val="TableContents"/>
              <w:bidi w:val="0"/>
              <w:spacing w:before="0" w:after="1"/>
              <w:ind w:left="0" w:right="0" w:hanging="0"/>
              <w:jc w:val="left"/>
              <w:rPr/>
            </w:pPr>
            <w:r>
              <w:rPr/>
              <w:t>​</w:t>
            </w:r>
          </w:p>
        </w:tc>
      </w:tr>
      <w:tr>
        <w:trPr/>
        <w:tc>
          <w:tcPr>
            <w:tcW w:w="4175"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RIN Metrics</w:t>
            </w:r>
          </w:p>
        </w:tc>
        <w:tc>
          <w:tcPr>
            <w:tcW w:w="326" w:type="dxa"/>
            <w:tcBorders/>
            <w:vAlign w:val="center"/>
          </w:tcPr>
          <w:p>
            <w:pPr>
              <w:pStyle w:val="TableContents"/>
              <w:bidi w:val="0"/>
              <w:spacing w:before="0" w:after="1"/>
              <w:ind w:left="0" w:right="0" w:hanging="0"/>
              <w:jc w:val="left"/>
              <w:rPr/>
            </w:pPr>
            <w:r>
              <w:rPr/>
              <w:t>​</w:t>
            </w:r>
          </w:p>
        </w:tc>
        <w:tc>
          <w:tcPr>
            <w:tcW w:w="307"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left"/>
              <w:rPr/>
            </w:pPr>
            <w:r>
              <w:rPr/>
              <w:t> </w:t>
            </w:r>
          </w:p>
        </w:tc>
        <w:tc>
          <w:tcPr>
            <w:tcW w:w="959"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5"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817" w:type="dxa"/>
            <w:tcBorders/>
            <w:vAlign w:val="center"/>
          </w:tcPr>
          <w:p>
            <w:pPr>
              <w:pStyle w:val="TableContents"/>
              <w:bidi w:val="0"/>
              <w:spacing w:before="0" w:after="1"/>
              <w:ind w:left="0" w:right="0" w:hanging="0"/>
              <w:jc w:val="right"/>
              <w:rPr/>
            </w:pPr>
            <w:r>
              <w:rPr/>
              <w:t>  </w:t>
            </w:r>
          </w:p>
        </w:tc>
        <w:tc>
          <w:tcPr>
            <w:tcW w:w="374" w:type="dxa"/>
            <w:tcBorders/>
            <w:vAlign w:val="center"/>
          </w:tcPr>
          <w:p>
            <w:pPr>
              <w:pStyle w:val="TableContents"/>
              <w:bidi w:val="0"/>
              <w:spacing w:before="0" w:after="1"/>
              <w:ind w:left="0" w:right="0" w:hanging="0"/>
              <w:jc w:val="left"/>
              <w:rPr/>
            </w:pPr>
            <w:r>
              <w:rPr/>
              <w:t>​</w:t>
            </w:r>
          </w:p>
        </w:tc>
      </w:tr>
      <w:tr>
        <w:trPr/>
        <w:tc>
          <w:tcPr>
            <w:tcW w:w="4175"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RIN generation </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307"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2,415</w:t>
            </w:r>
          </w:p>
        </w:tc>
        <w:tc>
          <w:tcPr>
            <w:tcW w:w="326"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left"/>
              <w:rPr/>
            </w:pPr>
            <w:r>
              <w:rPr/>
              <w:t> </w:t>
            </w:r>
          </w:p>
        </w:tc>
        <w:tc>
          <w:tcPr>
            <w:tcW w:w="9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2,314</w:t>
            </w:r>
          </w:p>
        </w:tc>
        <w:tc>
          <w:tcPr>
            <w:tcW w:w="326" w:type="dxa"/>
            <w:tcBorders/>
            <w:shd w:fill="CCEEFF" w:val="clear"/>
            <w:vAlign w:val="center"/>
          </w:tcPr>
          <w:p>
            <w:pPr>
              <w:pStyle w:val="TableContents"/>
              <w:bidi w:val="0"/>
              <w:spacing w:before="0" w:after="1"/>
              <w:ind w:left="0" w:right="0" w:hanging="0"/>
              <w:jc w:val="left"/>
              <w:rPr/>
            </w:pPr>
            <w:r>
              <w:rPr/>
              <w:t>​</w:t>
            </w:r>
          </w:p>
        </w:tc>
        <w:tc>
          <w:tcPr>
            <w:tcW w:w="8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2,291</w:t>
            </w:r>
          </w:p>
        </w:tc>
        <w:tc>
          <w:tcPr>
            <w:tcW w:w="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Plus: Prior period RINs</w:t>
            </w:r>
          </w:p>
        </w:tc>
        <w:tc>
          <w:tcPr>
            <w:tcW w:w="326" w:type="dxa"/>
            <w:tcBorders/>
            <w:vAlign w:val="center"/>
          </w:tcPr>
          <w:p>
            <w:pPr>
              <w:pStyle w:val="TableContents"/>
              <w:bidi w:val="0"/>
              <w:spacing w:before="0" w:after="1"/>
              <w:ind w:left="0" w:right="0" w:hanging="0"/>
              <w:jc w:val="left"/>
              <w:rPr/>
            </w:pPr>
            <w:r>
              <w:rPr/>
              <w:t>​</w:t>
            </w:r>
          </w:p>
        </w:tc>
        <w:tc>
          <w:tcPr>
            <w:tcW w:w="30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9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17" w:type="dxa"/>
            <w:tcBorders/>
            <w:vAlign w:val="center"/>
          </w:tcPr>
          <w:p>
            <w:pPr>
              <w:pStyle w:val="TableContents"/>
              <w:bidi w:val="0"/>
              <w:spacing w:before="0" w:after="1"/>
              <w:ind w:left="0" w:right="0" w:hanging="0"/>
              <w:jc w:val="right"/>
              <w:rPr/>
            </w:pPr>
            <w:r>
              <w:rPr/>
              <w:t>—</w:t>
            </w:r>
          </w:p>
        </w:tc>
        <w:tc>
          <w:tcPr>
            <w:tcW w:w="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RINs available for sale</w:t>
            </w:r>
          </w:p>
        </w:tc>
        <w:tc>
          <w:tcPr>
            <w:tcW w:w="326" w:type="dxa"/>
            <w:tcBorders/>
            <w:shd w:fill="CCEEFF" w:val="clear"/>
            <w:vAlign w:val="center"/>
          </w:tcPr>
          <w:p>
            <w:pPr>
              <w:pStyle w:val="TableContents"/>
              <w:bidi w:val="0"/>
              <w:spacing w:before="0" w:after="1"/>
              <w:ind w:left="0" w:right="0" w:hanging="0"/>
              <w:jc w:val="left"/>
              <w:rPr/>
            </w:pPr>
            <w:r>
              <w:rPr/>
              <w:t>​</w:t>
            </w:r>
          </w:p>
        </w:tc>
        <w:tc>
          <w:tcPr>
            <w:tcW w:w="307"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2,415</w:t>
            </w:r>
          </w:p>
        </w:tc>
        <w:tc>
          <w:tcPr>
            <w:tcW w:w="326"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left"/>
              <w:rPr/>
            </w:pPr>
            <w:r>
              <w:rPr/>
              <w:t> </w:t>
            </w:r>
          </w:p>
        </w:tc>
        <w:tc>
          <w:tcPr>
            <w:tcW w:w="9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2,314</w:t>
            </w:r>
          </w:p>
        </w:tc>
        <w:tc>
          <w:tcPr>
            <w:tcW w:w="326" w:type="dxa"/>
            <w:tcBorders/>
            <w:shd w:fill="CCEEFF" w:val="clear"/>
            <w:vAlign w:val="center"/>
          </w:tcPr>
          <w:p>
            <w:pPr>
              <w:pStyle w:val="TableContents"/>
              <w:bidi w:val="0"/>
              <w:spacing w:before="0" w:after="1"/>
              <w:ind w:left="0" w:right="0" w:hanging="0"/>
              <w:jc w:val="left"/>
              <w:rPr/>
            </w:pPr>
            <w:r>
              <w:rPr/>
              <w:t>​</w:t>
            </w:r>
          </w:p>
        </w:tc>
        <w:tc>
          <w:tcPr>
            <w:tcW w:w="8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2,291</w:t>
            </w:r>
          </w:p>
        </w:tc>
        <w:tc>
          <w:tcPr>
            <w:tcW w:w="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RINs sold</w:t>
            </w:r>
          </w:p>
        </w:tc>
        <w:tc>
          <w:tcPr>
            <w:tcW w:w="326" w:type="dxa"/>
            <w:tcBorders/>
            <w:vAlign w:val="center"/>
          </w:tcPr>
          <w:p>
            <w:pPr>
              <w:pStyle w:val="TableContents"/>
              <w:bidi w:val="0"/>
              <w:spacing w:before="0" w:after="1"/>
              <w:ind w:left="0" w:right="0" w:hanging="0"/>
              <w:jc w:val="left"/>
              <w:rPr/>
            </w:pPr>
            <w:r>
              <w:rPr/>
              <w:t>​</w:t>
            </w:r>
          </w:p>
        </w:tc>
        <w:tc>
          <w:tcPr>
            <w:tcW w:w="30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(2,415)</w:t>
            </w:r>
          </w:p>
        </w:tc>
        <w:tc>
          <w:tcPr>
            <w:tcW w:w="326" w:type="dxa"/>
            <w:tcBorders/>
            <w:vAlign w:val="center"/>
          </w:tcPr>
          <w:p>
            <w:pPr>
              <w:pStyle w:val="TableContents"/>
              <w:bidi w:val="0"/>
              <w:spacing w:before="0" w:after="1"/>
              <w:ind w:left="0" w:right="0" w:hanging="0"/>
              <w:jc w:val="left"/>
              <w:rPr/>
            </w:pPr>
            <w:r>
              <w:rPr/>
              <w:t>​</w:t>
            </w:r>
          </w:p>
        </w:tc>
        <w:tc>
          <w:tcPr>
            <w:tcW w:w="39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(2,314)</w:t>
            </w:r>
          </w:p>
        </w:tc>
        <w:tc>
          <w:tcPr>
            <w:tcW w:w="326" w:type="dxa"/>
            <w:tcBorders/>
            <w:vAlign w:val="center"/>
          </w:tcPr>
          <w:p>
            <w:pPr>
              <w:pStyle w:val="TableContents"/>
              <w:bidi w:val="0"/>
              <w:spacing w:before="0" w:after="1"/>
              <w:ind w:left="0" w:right="0" w:hanging="0"/>
              <w:jc w:val="left"/>
              <w:rPr/>
            </w:pPr>
            <w:r>
              <w:rPr/>
              <w:t>​</w:t>
            </w:r>
          </w:p>
        </w:tc>
        <w:tc>
          <w:tcPr>
            <w:tcW w:w="81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2,291</w:t>
            </w:r>
          </w:p>
        </w:tc>
        <w:tc>
          <w:tcPr>
            <w:tcW w:w="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RIN inventory</w:t>
            </w:r>
          </w:p>
        </w:tc>
        <w:tc>
          <w:tcPr>
            <w:tcW w:w="326" w:type="dxa"/>
            <w:tcBorders/>
            <w:shd w:fill="CCEEFF" w:val="clear"/>
            <w:vAlign w:val="center"/>
          </w:tcPr>
          <w:p>
            <w:pPr>
              <w:pStyle w:val="TableContents"/>
              <w:bidi w:val="0"/>
              <w:spacing w:before="0" w:after="1"/>
              <w:ind w:left="0" w:right="0" w:hanging="0"/>
              <w:jc w:val="left"/>
              <w:rPr/>
            </w:pPr>
            <w:r>
              <w:rPr/>
              <w:t>​</w:t>
            </w:r>
          </w:p>
        </w:tc>
        <w:tc>
          <w:tcPr>
            <w:tcW w:w="30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9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17" w:type="dxa"/>
            <w:tcBorders/>
            <w:shd w:fill="CCEEFF" w:val="clear"/>
            <w:vAlign w:val="center"/>
          </w:tcPr>
          <w:p>
            <w:pPr>
              <w:pStyle w:val="TableContents"/>
              <w:bidi w:val="0"/>
              <w:spacing w:before="0" w:after="1"/>
              <w:ind w:left="0" w:right="0" w:hanging="0"/>
              <w:jc w:val="right"/>
              <w:rPr/>
            </w:pPr>
            <w:r>
              <w:rPr/>
              <w:t>​</w:t>
            </w:r>
          </w:p>
        </w:tc>
        <w:tc>
          <w:tcPr>
            <w:tcW w:w="374" w:type="dxa"/>
            <w:tcBorders/>
            <w:shd w:fill="CCEEFF" w:val="clear"/>
            <w:vAlign w:val="center"/>
          </w:tcPr>
          <w:p>
            <w:pPr>
              <w:pStyle w:val="TableContents"/>
              <w:bidi w:val="0"/>
              <w:spacing w:before="0" w:after="1"/>
              <w:ind w:left="0" w:right="0" w:hanging="0"/>
              <w:jc w:val="left"/>
              <w:rPr/>
            </w:pPr>
            <w:r>
              <w:rPr/>
              <w:t>​</w:t>
            </w:r>
          </w:p>
        </w:tc>
      </w:tr>
      <w:tr>
        <w:trPr/>
        <w:tc>
          <w:tcPr>
            <w:tcW w:w="4175"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RNG volumes not dispensed for RINs (MMBtu) </w:t>
            </w:r>
            <w:r>
              <w:rPr>
                <w:rFonts w:ascii="Times New Roman;Times;serif" w:hAnsi="Times New Roman;Times;serif"/>
                <w:sz w:val="15"/>
              </w:rPr>
              <w:t>(4)</w:t>
            </w:r>
          </w:p>
        </w:tc>
        <w:tc>
          <w:tcPr>
            <w:tcW w:w="326" w:type="dxa"/>
            <w:tcBorders/>
            <w:vAlign w:val="center"/>
          </w:tcPr>
          <w:p>
            <w:pPr>
              <w:pStyle w:val="TableContents"/>
              <w:bidi w:val="0"/>
              <w:spacing w:before="0" w:after="1"/>
              <w:ind w:left="0" w:right="0" w:hanging="0"/>
              <w:jc w:val="left"/>
              <w:rPr/>
            </w:pPr>
            <w:r>
              <w:rPr/>
              <w:t>​</w:t>
            </w:r>
          </w:p>
        </w:tc>
        <w:tc>
          <w:tcPr>
            <w:tcW w:w="307"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326"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left"/>
              <w:rPr/>
            </w:pPr>
            <w:r>
              <w:rPr/>
              <w:t> </w:t>
            </w:r>
          </w:p>
        </w:tc>
        <w:tc>
          <w:tcPr>
            <w:tcW w:w="9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326" w:type="dxa"/>
            <w:tcBorders/>
            <w:vAlign w:val="center"/>
          </w:tcPr>
          <w:p>
            <w:pPr>
              <w:pStyle w:val="TableContents"/>
              <w:bidi w:val="0"/>
              <w:spacing w:before="0" w:after="1"/>
              <w:ind w:left="0" w:right="0" w:hanging="0"/>
              <w:jc w:val="left"/>
              <w:rPr/>
            </w:pPr>
            <w:r>
              <w:rPr/>
              <w:t>​</w:t>
            </w:r>
          </w:p>
        </w:tc>
        <w:tc>
          <w:tcPr>
            <w:tcW w:w="81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c>
          <w:tcPr>
            <w:tcW w:w="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75"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Average realized RIN price </w:t>
            </w:r>
            <w:r>
              <w:rPr>
                <w:rFonts w:ascii="Times New Roman;Times;serif" w:hAnsi="Times New Roman;Times;serif"/>
                <w:sz w:val="15"/>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3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w:t>
            </w:r>
          </w:p>
        </w:tc>
        <w:tc>
          <w:tcPr>
            <w:tcW w:w="326"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(0.25)</w:t>
            </w:r>
          </w:p>
        </w:tc>
        <w:tc>
          <w:tcPr>
            <w:tcW w:w="326" w:type="dxa"/>
            <w:tcBorders/>
            <w:shd w:fill="CCEEFF" w:val="clear"/>
            <w:vAlign w:val="center"/>
          </w:tcPr>
          <w:p>
            <w:pPr>
              <w:pStyle w:val="TableContents"/>
              <w:bidi w:val="0"/>
              <w:spacing w:before="0" w:after="1"/>
              <w:ind w:left="0" w:right="0" w:hanging="0"/>
              <w:jc w:val="left"/>
              <w:rPr/>
            </w:pPr>
            <w:r>
              <w:rPr/>
              <w:t>​</w:t>
            </w:r>
          </w:p>
        </w:tc>
        <w:tc>
          <w:tcPr>
            <w:tcW w:w="8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75"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LCFS metrics</w:t>
            </w:r>
          </w:p>
        </w:tc>
        <w:tc>
          <w:tcPr>
            <w:tcW w:w="326" w:type="dxa"/>
            <w:tcBorders/>
            <w:vAlign w:val="center"/>
          </w:tcPr>
          <w:p>
            <w:pPr>
              <w:pStyle w:val="TableContents"/>
              <w:bidi w:val="0"/>
              <w:spacing w:before="0" w:after="1"/>
              <w:ind w:left="0" w:right="0" w:hanging="0"/>
              <w:jc w:val="left"/>
              <w:rPr/>
            </w:pPr>
            <w:r>
              <w:rPr/>
              <w:t>​</w:t>
            </w:r>
          </w:p>
        </w:tc>
        <w:tc>
          <w:tcPr>
            <w:tcW w:w="307"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left"/>
              <w:rPr/>
            </w:pPr>
            <w:r>
              <w:rPr/>
              <w:t> </w:t>
            </w:r>
          </w:p>
        </w:tc>
        <w:tc>
          <w:tcPr>
            <w:tcW w:w="959"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5"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817" w:type="dxa"/>
            <w:tcBorders/>
            <w:vAlign w:val="center"/>
          </w:tcPr>
          <w:p>
            <w:pPr>
              <w:pStyle w:val="TableContents"/>
              <w:bidi w:val="0"/>
              <w:spacing w:before="0" w:after="1"/>
              <w:ind w:left="0" w:right="0" w:hanging="0"/>
              <w:jc w:val="right"/>
              <w:rPr/>
            </w:pPr>
            <w:r>
              <w:rPr/>
              <w:t>  </w:t>
            </w:r>
          </w:p>
        </w:tc>
        <w:tc>
          <w:tcPr>
            <w:tcW w:w="374" w:type="dxa"/>
            <w:tcBorders/>
            <w:vAlign w:val="center"/>
          </w:tcPr>
          <w:p>
            <w:pPr>
              <w:pStyle w:val="TableContents"/>
              <w:bidi w:val="0"/>
              <w:spacing w:before="0" w:after="1"/>
              <w:ind w:left="0" w:right="0" w:hanging="0"/>
              <w:jc w:val="left"/>
              <w:rPr/>
            </w:pPr>
            <w:r>
              <w:rPr/>
              <w:t>​</w:t>
            </w:r>
          </w:p>
        </w:tc>
      </w:tr>
      <w:tr>
        <w:trPr/>
        <w:tc>
          <w:tcPr>
            <w:tcW w:w="4175"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LCFS generation </w:t>
            </w:r>
            <w:r>
              <w:rPr>
                <w:rFonts w:ascii="Times New Roman;Times;serif" w:hAnsi="Times New Roman;Times;serif"/>
                <w:sz w:val="15"/>
              </w:rPr>
              <w:t>(6)</w:t>
            </w:r>
          </w:p>
        </w:tc>
        <w:tc>
          <w:tcPr>
            <w:tcW w:w="326" w:type="dxa"/>
            <w:tcBorders/>
            <w:shd w:fill="CCEEFF" w:val="clear"/>
            <w:vAlign w:val="center"/>
          </w:tcPr>
          <w:p>
            <w:pPr>
              <w:pStyle w:val="TableContents"/>
              <w:bidi w:val="0"/>
              <w:spacing w:before="0" w:after="1"/>
              <w:ind w:left="0" w:right="0" w:hanging="0"/>
              <w:jc w:val="left"/>
              <w:rPr/>
            </w:pPr>
            <w:r>
              <w:rPr/>
              <w:t>​</w:t>
            </w:r>
          </w:p>
        </w:tc>
        <w:tc>
          <w:tcPr>
            <w:tcW w:w="307"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left"/>
              <w:rPr/>
            </w:pPr>
            <w:r>
              <w:rPr/>
              <w:t>​</w:t>
            </w:r>
          </w:p>
        </w:tc>
        <w:tc>
          <w:tcPr>
            <w:tcW w:w="95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shd w:fill="CCEEFF" w:val="clear"/>
            <w:vAlign w:val="center"/>
          </w:tcPr>
          <w:p>
            <w:pPr>
              <w:pStyle w:val="TableContents"/>
              <w:bidi w:val="0"/>
              <w:spacing w:before="0" w:after="1"/>
              <w:ind w:left="0" w:right="0" w:hanging="0"/>
              <w:jc w:val="left"/>
              <w:rPr/>
            </w:pPr>
            <w:r>
              <w:rPr/>
              <w:t>​</w:t>
            </w:r>
          </w:p>
        </w:tc>
        <w:tc>
          <w:tcPr>
            <w:tcW w:w="8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LCFS sold</w:t>
            </w:r>
          </w:p>
        </w:tc>
        <w:tc>
          <w:tcPr>
            <w:tcW w:w="326" w:type="dxa"/>
            <w:tcBorders/>
            <w:vAlign w:val="center"/>
          </w:tcPr>
          <w:p>
            <w:pPr>
              <w:pStyle w:val="TableContents"/>
              <w:bidi w:val="0"/>
              <w:spacing w:before="0" w:after="1"/>
              <w:ind w:left="0" w:right="0" w:hanging="0"/>
              <w:jc w:val="left"/>
              <w:rPr/>
            </w:pPr>
            <w:r>
              <w:rPr/>
              <w:t>​</w:t>
            </w:r>
          </w:p>
        </w:tc>
        <w:tc>
          <w:tcPr>
            <w:tcW w:w="30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1"/>
              <w:ind w:left="0" w:right="0" w:hanging="0"/>
              <w:jc w:val="left"/>
              <w:rPr/>
            </w:pPr>
            <w:r>
              <w:rPr/>
              <w:t>​</w:t>
            </w:r>
          </w:p>
        </w:tc>
        <w:tc>
          <w:tcPr>
            <w:tcW w:w="39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5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1"/>
              <w:ind w:left="0" w:right="0" w:hanging="0"/>
              <w:jc w:val="left"/>
              <w:rPr/>
            </w:pPr>
            <w:r>
              <w:rPr/>
              <w:t>​</w:t>
            </w:r>
          </w:p>
        </w:tc>
        <w:tc>
          <w:tcPr>
            <w:tcW w:w="81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LCFS inventory</w:t>
            </w:r>
          </w:p>
        </w:tc>
        <w:tc>
          <w:tcPr>
            <w:tcW w:w="326" w:type="dxa"/>
            <w:tcBorders/>
            <w:shd w:fill="CCEEFF" w:val="clear"/>
            <w:vAlign w:val="center"/>
          </w:tcPr>
          <w:p>
            <w:pPr>
              <w:pStyle w:val="TableContents"/>
              <w:bidi w:val="0"/>
              <w:spacing w:before="0" w:after="1"/>
              <w:ind w:left="0" w:right="0" w:hanging="0"/>
              <w:jc w:val="left"/>
              <w:rPr/>
            </w:pPr>
            <w:r>
              <w:rPr/>
              <w:t>​</w:t>
            </w:r>
          </w:p>
        </w:tc>
        <w:tc>
          <w:tcPr>
            <w:tcW w:w="30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9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5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17" w:type="dxa"/>
            <w:tcBorders/>
            <w:shd w:fill="CCEEFF" w:val="clear"/>
            <w:vAlign w:val="center"/>
          </w:tcPr>
          <w:p>
            <w:pPr>
              <w:pStyle w:val="TableContents"/>
              <w:bidi w:val="0"/>
              <w:spacing w:before="0" w:after="1"/>
              <w:ind w:left="0" w:right="0" w:hanging="0"/>
              <w:jc w:val="right"/>
              <w:rPr/>
            </w:pPr>
            <w:r>
              <w:rPr/>
              <w:t>​</w:t>
            </w:r>
          </w:p>
        </w:tc>
        <w:tc>
          <w:tcPr>
            <w:tcW w:w="374" w:type="dxa"/>
            <w:tcBorders/>
            <w:shd w:fill="CCEEFF" w:val="clear"/>
            <w:vAlign w:val="center"/>
          </w:tcPr>
          <w:p>
            <w:pPr>
              <w:pStyle w:val="TableContents"/>
              <w:bidi w:val="0"/>
              <w:spacing w:before="0" w:after="1"/>
              <w:ind w:left="0" w:right="0" w:hanging="0"/>
              <w:jc w:val="left"/>
              <w:rPr/>
            </w:pPr>
            <w:r>
              <w:rPr/>
              <w:t>​</w:t>
            </w:r>
          </w:p>
        </w:tc>
      </w:tr>
      <w:tr>
        <w:trPr/>
        <w:tc>
          <w:tcPr>
            <w:tcW w:w="41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RNG volumes not dispensed for LCFS (MMBtu)</w:t>
            </w:r>
          </w:p>
        </w:tc>
        <w:tc>
          <w:tcPr>
            <w:tcW w:w="326" w:type="dxa"/>
            <w:tcBorders/>
            <w:vAlign w:val="center"/>
          </w:tcPr>
          <w:p>
            <w:pPr>
              <w:pStyle w:val="TableContents"/>
              <w:bidi w:val="0"/>
              <w:spacing w:before="0" w:after="1"/>
              <w:ind w:left="0" w:right="0" w:hanging="0"/>
              <w:jc w:val="left"/>
              <w:rPr/>
            </w:pPr>
            <w:r>
              <w:rPr/>
              <w:t>​</w:t>
            </w:r>
          </w:p>
        </w:tc>
        <w:tc>
          <w:tcPr>
            <w:tcW w:w="307"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326"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left"/>
              <w:rPr/>
            </w:pPr>
            <w:r>
              <w:rPr/>
              <w:t> </w:t>
            </w:r>
          </w:p>
        </w:tc>
        <w:tc>
          <w:tcPr>
            <w:tcW w:w="9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326" w:type="dxa"/>
            <w:tcBorders/>
            <w:vAlign w:val="center"/>
          </w:tcPr>
          <w:p>
            <w:pPr>
              <w:pStyle w:val="TableContents"/>
              <w:bidi w:val="0"/>
              <w:spacing w:before="0" w:after="1"/>
              <w:ind w:left="0" w:right="0" w:hanging="0"/>
              <w:jc w:val="left"/>
              <w:rPr/>
            </w:pPr>
            <w:r>
              <w:rPr/>
              <w:t>​</w:t>
            </w:r>
          </w:p>
        </w:tc>
        <w:tc>
          <w:tcPr>
            <w:tcW w:w="81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c>
          <w:tcPr>
            <w:tcW w:w="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75"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Average realized LCFS price </w:t>
            </w:r>
            <w:r>
              <w:rPr>
                <w:rFonts w:ascii="Times New Roman;Times;serif" w:hAnsi="Times New Roman;Times;serif"/>
                <w:sz w:val="15"/>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3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55.00</w:t>
            </w:r>
          </w:p>
        </w:tc>
        <w:tc>
          <w:tcPr>
            <w:tcW w:w="326"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55.00</w:t>
            </w:r>
          </w:p>
        </w:tc>
        <w:tc>
          <w:tcPr>
            <w:tcW w:w="326" w:type="dxa"/>
            <w:tcBorders/>
            <w:shd w:fill="CCEEFF" w:val="clear"/>
            <w:vAlign w:val="center"/>
          </w:tcPr>
          <w:p>
            <w:pPr>
              <w:pStyle w:val="TableContents"/>
              <w:bidi w:val="0"/>
              <w:spacing w:before="0" w:after="1"/>
              <w:ind w:left="0" w:right="0" w:hanging="0"/>
              <w:jc w:val="left"/>
              <w:rPr/>
            </w:pPr>
            <w:r>
              <w:rPr/>
              <w:t>​</w:t>
            </w:r>
          </w:p>
        </w:tc>
        <w:tc>
          <w:tcPr>
            <w:tcW w:w="8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334"/>
        <w:gridCol w:w="9871"/>
      </w:tblGrid>
      <w:tr>
        <w:trPr/>
        <w:tc>
          <w:tcPr>
            <w:tcW w:w="3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Higher per unit cost reflects lower production volumes during the commissioning and ramp-up period which can take up to 12 months or longer.</w:t>
            </w:r>
          </w:p>
        </w:tc>
      </w:tr>
    </w:tbl>
    <w:tbl>
      <w:tblPr>
        <w:tblW w:w="7397" w:type="dxa"/>
        <w:jc w:val="left"/>
        <w:tblInd w:w="0" w:type="dxa"/>
        <w:tblLayout w:type="fixed"/>
        <w:tblCellMar>
          <w:top w:w="0" w:type="dxa"/>
          <w:left w:w="0" w:type="dxa"/>
          <w:bottom w:w="0" w:type="dxa"/>
          <w:right w:w="0" w:type="dxa"/>
        </w:tblCellMar>
      </w:tblPr>
      <w:tblGrid>
        <w:gridCol w:w="346"/>
        <w:gridCol w:w="705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70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gas production which has not been dispensed to generate RINs and LCFS.</w:t>
            </w:r>
          </w:p>
        </w:tc>
      </w:tr>
    </w:tbl>
    <w:tbl>
      <w:tblPr>
        <w:tblW w:w="6782" w:type="dxa"/>
        <w:jc w:val="left"/>
        <w:tblInd w:w="0" w:type="dxa"/>
        <w:tblLayout w:type="fixed"/>
        <w:tblCellMar>
          <w:top w:w="0" w:type="dxa"/>
          <w:left w:w="0" w:type="dxa"/>
          <w:bottom w:w="0" w:type="dxa"/>
          <w:right w:w="0" w:type="dxa"/>
        </w:tblCellMar>
      </w:tblPr>
      <w:tblGrid>
        <w:gridCol w:w="346"/>
        <w:gridCol w:w="643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64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RINs are generally generated in the month following the gas being dispensed.</w:t>
            </w:r>
          </w:p>
        </w:tc>
      </w:tr>
    </w:tbl>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MMBtu of RNG has approximately the same energy content as 11.727 gallons of ethanol, and thus may generate 11.727 RINs under the RFS Program.</w:t>
            </w:r>
          </w:p>
        </w:tc>
      </w:tr>
    </w:tbl>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Realized prices for environmental attributes are net of third-party commissions and thus do not correspond directly to index prices.</w:t>
            </w:r>
          </w:p>
        </w:tc>
      </w:tr>
    </w:tbl>
    <w:tbl>
      <w:tblPr>
        <w:tblW w:w="8207" w:type="dxa"/>
        <w:jc w:val="left"/>
        <w:tblInd w:w="0" w:type="dxa"/>
        <w:tblLayout w:type="fixed"/>
        <w:tblCellMar>
          <w:top w:w="0" w:type="dxa"/>
          <w:left w:w="0" w:type="dxa"/>
          <w:bottom w:w="0" w:type="dxa"/>
          <w:right w:w="0" w:type="dxa"/>
        </w:tblCellMar>
      </w:tblPr>
      <w:tblGrid>
        <w:gridCol w:w="346"/>
        <w:gridCol w:w="786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78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LCFS credits are generally generated in the calendar quarter following the gas being dispensed.</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360" w:right="0" w:hanging="0"/>
        <w:jc w:val="left"/>
        <w:rPr>
          <w:rFonts w:ascii="Times New Roman;Times;serif" w:hAnsi="Times New Roman;Times;serif"/>
          <w:b/>
          <w:sz w:val="20"/>
        </w:rPr>
      </w:pPr>
      <w:r>
        <w:rPr>
          <w:rFonts w:ascii="Times New Roman;Times;serif" w:hAnsi="Times New Roman;Times;serif"/>
          <w:b/>
          <w:sz w:val="20"/>
        </w:rPr>
        <w:t>Comparison of the Three Months Ended June 30, 2023 and 2022 (in thousands):</w:t>
      </w:r>
    </w:p>
    <w:p>
      <w:pPr>
        <w:pStyle w:val="TextBody"/>
        <w:bidi w:val="0"/>
        <w:spacing w:before="0" w:after="240"/>
        <w:ind w:left="0" w:right="0" w:firstLine="360"/>
        <w:jc w:val="left"/>
        <w:rPr/>
      </w:pPr>
      <w:r>
        <w:rPr/>
        <w:t>​</w:t>
      </w:r>
    </w:p>
    <w:tbl>
      <w:tblPr>
        <w:tblW w:w="8538" w:type="dxa"/>
        <w:jc w:val="left"/>
        <w:tblInd w:w="0" w:type="dxa"/>
        <w:tblLayout w:type="fixed"/>
        <w:tblCellMar>
          <w:top w:w="0" w:type="dxa"/>
          <w:left w:w="0" w:type="dxa"/>
          <w:bottom w:w="0" w:type="dxa"/>
          <w:right w:w="0" w:type="dxa"/>
        </w:tblCellMar>
      </w:tblPr>
      <w:tblGrid>
        <w:gridCol w:w="3016"/>
        <w:gridCol w:w="326"/>
        <w:gridCol w:w="211"/>
        <w:gridCol w:w="796"/>
        <w:gridCol w:w="326"/>
        <w:gridCol w:w="211"/>
        <w:gridCol w:w="796"/>
        <w:gridCol w:w="326"/>
        <w:gridCol w:w="326"/>
        <w:gridCol w:w="691"/>
        <w:gridCol w:w="326"/>
        <w:gridCol w:w="871"/>
        <w:gridCol w:w="316"/>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1915160" cy="175260"/>
                      <wp:effectExtent l="0" t="0" r="0" b="0"/>
                      <wp:wrapNone/>
                      <wp:docPr id="448" name="Frame448"/>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207010" cy="175260"/>
                      <wp:effectExtent l="0" t="0" r="0" b="0"/>
                      <wp:wrapNone/>
                      <wp:docPr id="449" name="Frame4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133985" cy="175260"/>
                      <wp:effectExtent l="0" t="0" r="0" b="0"/>
                      <wp:wrapNone/>
                      <wp:docPr id="450" name="Frame4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505460" cy="175260"/>
                      <wp:effectExtent l="0" t="0" r="0" b="0"/>
                      <wp:wrapNone/>
                      <wp:docPr id="451" name="Frame45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207010" cy="175260"/>
                      <wp:effectExtent l="0" t="0" r="0" b="0"/>
                      <wp:wrapNone/>
                      <wp:docPr id="452" name="Frame4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133985" cy="175260"/>
                      <wp:effectExtent l="0" t="0" r="0" b="0"/>
                      <wp:wrapNone/>
                      <wp:docPr id="453" name="Frame4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505460" cy="175260"/>
                      <wp:effectExtent l="0" t="0" r="0" b="0"/>
                      <wp:wrapNone/>
                      <wp:docPr id="454" name="Frame45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07010" cy="175260"/>
                      <wp:effectExtent l="0" t="0" r="0" b="0"/>
                      <wp:wrapNone/>
                      <wp:docPr id="455" name="Frame4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207010" cy="175260"/>
                      <wp:effectExtent l="0" t="0" r="0" b="0"/>
                      <wp:wrapNone/>
                      <wp:docPr id="456" name="Frame4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438785" cy="175260"/>
                      <wp:effectExtent l="0" t="0" r="0" b="0"/>
                      <wp:wrapNone/>
                      <wp:docPr id="457" name="Frame45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07010" cy="175260"/>
                      <wp:effectExtent l="0" t="0" r="0" b="0"/>
                      <wp:wrapNone/>
                      <wp:docPr id="458" name="Frame4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553085" cy="175260"/>
                      <wp:effectExtent l="0" t="0" r="0" b="0"/>
                      <wp:wrapNone/>
                      <wp:docPr id="459" name="Frame459"/>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00660" cy="175260"/>
                      <wp:effectExtent l="0" t="0" r="0" b="0"/>
                      <wp:wrapNone/>
                      <wp:docPr id="460" name="Frame46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3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 </w:t>
            </w:r>
          </w:p>
        </w:tc>
      </w:tr>
      <w:tr>
        <w:trPr/>
        <w:tc>
          <w:tcPr>
            <w:tcW w:w="30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10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2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16" w:type="dxa"/>
            <w:tcBorders/>
            <w:vAlign w:val="center"/>
          </w:tcPr>
          <w:p>
            <w:pPr>
              <w:pStyle w:val="TableContents"/>
              <w:bidi w:val="0"/>
              <w:spacing w:before="0" w:after="1"/>
              <w:ind w:left="0" w:right="0" w:hanging="0"/>
              <w:jc w:val="left"/>
              <w:rPr/>
            </w:pPr>
            <w:r>
              <w:rPr/>
              <w:t> </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operating 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4,149</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4,662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production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1,834</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4,754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1,474</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3,280</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1,966</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10,608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8,694</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1,914</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Project development costs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2,236</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651</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Facility idling costs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1,013</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23,153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16,204</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6,949</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(18,915)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(16,115)</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(2,800)</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income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(534)</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26,700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investment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4,960</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6,359</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2,878</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(2,885)</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income,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2,954</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1,541</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(14,420)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(13,161)</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(1,259)</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Operating revenue. </w:t>
      </w:r>
      <w:r>
        <w:rPr>
          <w:rFonts w:ascii="Times New Roman;Times;serif" w:hAnsi="Times New Roman;Times;serif"/>
          <w:sz w:val="20"/>
        </w:rPr>
        <w:t>During the three months ended June 30, 2023, operating revenue increased $4.1 million compared to the three months ended June 30, 2022, primarily due to sales of RNG and environmental attributes from our RNG Project. Sales under our RNG Project commenced in the third quarter of 2022. During the three months ended June 30, 2023, we sold 77,789 MMBtu of RNG from our RNG Project, resulting in biogas commodity sales of $0.1 million and environmental attribute sales of $2.8 million, see Key Operating Metrics above. Additionally, we recognized $1.3 million of licensing and development revenue from the agreement with LG Chem.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Cost of production.</w:t>
      </w:r>
      <w:r>
        <w:rPr>
          <w:rFonts w:ascii="Times New Roman;Times;serif" w:hAnsi="Times New Roman;Times;serif"/>
          <w:sz w:val="20"/>
        </w:rPr>
        <w:t xml:space="preserve"> Cost of production remained flat during the three months ended June 30, 2023, compared to the three months ended June 30, 2022 Production costs in 2023 are related to RNG production and sales, and lower costs from minimal production at the Luverne Facility compared to the three months ended June 30, 2022, before it was put into care and maintenance.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Depreciation and amortization. </w:t>
      </w:r>
      <w:r>
        <w:rPr>
          <w:rFonts w:ascii="Times New Roman;Times;serif" w:hAnsi="Times New Roman;Times;serif"/>
          <w:sz w:val="20"/>
        </w:rPr>
        <w:t>Depreciation and amortization increased $3.3 million during the three months ended June 30, 2023, compared to the three months ended June 30, 2022, primarily due to additional depreciation for RNG assets placed into service in 2022 and accelerated depreciation on Agri-Energy segment assets due to shorter lives stemming from the impairment assessment during the third quarter of 2022.</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Research and development expense.</w:t>
      </w:r>
      <w:r>
        <w:rPr>
          <w:rFonts w:ascii="Times New Roman;Times;serif" w:hAnsi="Times New Roman;Times;serif"/>
          <w:sz w:val="20"/>
        </w:rPr>
        <w:t xml:space="preserve"> Research and development expense remained flat during the three months ended June 30, 2023, compared to the three months ended June 30, 2022, primarily due to an increase in patent and personnel related costs, as well as lab work and supplies related to our ETO and other technologies, which was offset by a reduction of consulting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General and administrative expense.</w:t>
      </w:r>
      <w:r>
        <w:rPr>
          <w:rFonts w:ascii="Times New Roman;Times;serif" w:hAnsi="Times New Roman;Times;serif"/>
          <w:sz w:val="20"/>
        </w:rPr>
        <w:t xml:space="preserve"> General and administrative expense increased $1.9 million during the three months ended June 30, 2023, compared to the three months ended June 30, 2022, primarily due to increases in professional consulting fees and personnel costs related to the hiring of highly qualified and skilled professionals for our strategic projects, including Net-Zero Projects, as well as the Verity and DOE programs.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Project development costs</w:t>
      </w:r>
      <w:r>
        <w:rPr>
          <w:rFonts w:ascii="Times New Roman;Times;serif" w:hAnsi="Times New Roman;Times;serif"/>
          <w:sz w:val="20"/>
        </w:rPr>
        <w:t>. Project development costs are related to our future Net-Zero Projects and Verity which consist primarily of employee expenses, preliminary engineering and technical consulting costs. Project development costs increased $0.7 million during the three months ended June 30, 2023, compared to the three months ended June 30, 2022, primarily due to increases in personnel costs and consulting fees.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Facility idling costs.</w:t>
      </w:r>
      <w:r>
        <w:rPr>
          <w:rFonts w:ascii="Times New Roman;Times;serif" w:hAnsi="Times New Roman;Times;serif"/>
          <w:sz w:val="20"/>
        </w:rPr>
        <w:t xml:space="preserve"> Facility idling costs of $1.0 million for the three months ended June 30, 2023, are due to the care and maintenance of our Luverne Facility. We plan to utilize the Luverne Facility as a development scale plant to advance our technology and operational knowledge to help us in achieving operational success as we scale up the production and delivery of hydrocarbons and chemical products for our customers and partners.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Loss from operations</w:t>
      </w:r>
      <w:r>
        <w:rPr>
          <w:rFonts w:ascii="Times New Roman;Times;serif" w:hAnsi="Times New Roman;Times;serif"/>
          <w:sz w:val="20"/>
        </w:rPr>
        <w:t>. Our loss from operations increased by $2.8 million during the three months ended June 30, 2023, compared to the three months ended June 30, 2022, primarily due to the increased activities for our Net-Zero Projects and Verity. See explanations for each line item above.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Interest expense</w:t>
      </w:r>
      <w:r>
        <w:rPr>
          <w:rFonts w:ascii="Times New Roman;Times;serif" w:hAnsi="Times New Roman;Times;serif"/>
          <w:sz w:val="20"/>
        </w:rPr>
        <w:t>. Interest expense increased $0.5 million during the three months ended June 30, 2023, compared to the three months ended June 30, 2022, primarily due to the interest on the 2021 Bonds, which was capitalized into construction in process during the construction phase of our RNG Project in the prior periods.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Interest and investment income. </w:t>
      </w:r>
      <w:r>
        <w:rPr>
          <w:rFonts w:ascii="Times New Roman;Times;serif" w:hAnsi="Times New Roman;Times;serif"/>
          <w:sz w:val="20"/>
        </w:rPr>
        <w:t>Interest and investment income increased $5.0 million during the three months ended June 30, 2023, compared to the three months ended June 30, 2022, primarily due to an increase in interest earned on our cash equivalent investments as a result of higher interest rates.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Other income</w:t>
      </w:r>
      <w:r>
        <w:rPr>
          <w:rFonts w:ascii="Times New Roman;Times;serif" w:hAnsi="Times New Roman;Times;serif"/>
          <w:sz w:val="20"/>
        </w:rPr>
        <w:t>. Other income decreased $2.9 million for the three months ended June 30, 2023, compared to the three months ended June 30, 2022, primarily due to the receipt of $2.9 million from the US Department of Agriculture's Biofuel Producer Program in 2022.</w:t>
      </w:r>
    </w:p>
    <w:p>
      <w:pPr>
        <w:pStyle w:val="TextBody"/>
        <w:bidi w:val="0"/>
        <w:spacing w:before="0" w:after="0"/>
        <w:ind w:left="360" w:right="0" w:hanging="0"/>
        <w:jc w:val="left"/>
        <w:rPr>
          <w:rFonts w:ascii="Times New Roman;Times;serif" w:hAnsi="Times New Roman;Times;serif"/>
          <w:b/>
          <w:sz w:val="20"/>
        </w:rPr>
      </w:pPr>
      <w:r>
        <w:rPr>
          <w:rFonts w:ascii="Times New Roman;Times;serif" w:hAnsi="Times New Roman;Times;serif"/>
          <w:b/>
          <w:sz w:val="20"/>
        </w:rPr>
        <w:t>Comparison of the Six Months Ended June 30, 2023 and 2022 (in thousands):</w:t>
      </w:r>
    </w:p>
    <w:p>
      <w:pPr>
        <w:pStyle w:val="TextBody"/>
        <w:bidi w:val="0"/>
        <w:spacing w:before="0" w:after="240"/>
        <w:ind w:left="0" w:right="0" w:firstLine="360"/>
        <w:jc w:val="left"/>
        <w:rPr/>
      </w:pPr>
      <w:r>
        <w:rPr/>
        <w:t>​</w:t>
      </w:r>
    </w:p>
    <w:tbl>
      <w:tblPr>
        <w:tblW w:w="8658" w:type="dxa"/>
        <w:jc w:val="left"/>
        <w:tblInd w:w="0" w:type="dxa"/>
        <w:tblLayout w:type="fixed"/>
        <w:tblCellMar>
          <w:top w:w="0" w:type="dxa"/>
          <w:left w:w="0" w:type="dxa"/>
          <w:bottom w:w="0" w:type="dxa"/>
          <w:right w:w="0" w:type="dxa"/>
        </w:tblCellMar>
      </w:tblPr>
      <w:tblGrid>
        <w:gridCol w:w="3016"/>
        <w:gridCol w:w="326"/>
        <w:gridCol w:w="211"/>
        <w:gridCol w:w="796"/>
        <w:gridCol w:w="326"/>
        <w:gridCol w:w="211"/>
        <w:gridCol w:w="796"/>
        <w:gridCol w:w="326"/>
        <w:gridCol w:w="326"/>
        <w:gridCol w:w="691"/>
        <w:gridCol w:w="326"/>
        <w:gridCol w:w="991"/>
        <w:gridCol w:w="316"/>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1915160" cy="175260"/>
                      <wp:effectExtent l="0" t="0" r="0" b="0"/>
                      <wp:wrapNone/>
                      <wp:docPr id="461" name="Frame461"/>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207010" cy="175260"/>
                      <wp:effectExtent l="0" t="0" r="0" b="0"/>
                      <wp:wrapNone/>
                      <wp:docPr id="462" name="Frame4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133985" cy="175260"/>
                      <wp:effectExtent l="0" t="0" r="0" b="0"/>
                      <wp:wrapNone/>
                      <wp:docPr id="463" name="Frame4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505460" cy="175260"/>
                      <wp:effectExtent l="0" t="0" r="0" b="0"/>
                      <wp:wrapNone/>
                      <wp:docPr id="464" name="Frame46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207010" cy="175260"/>
                      <wp:effectExtent l="0" t="0" r="0" b="0"/>
                      <wp:wrapNone/>
                      <wp:docPr id="465" name="Frame4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133985" cy="175260"/>
                      <wp:effectExtent l="0" t="0" r="0" b="0"/>
                      <wp:wrapNone/>
                      <wp:docPr id="466" name="Frame4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505460" cy="175260"/>
                      <wp:effectExtent l="0" t="0" r="0" b="0"/>
                      <wp:wrapNone/>
                      <wp:docPr id="467" name="Frame46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07010" cy="175260"/>
                      <wp:effectExtent l="0" t="0" r="0" b="0"/>
                      <wp:wrapNone/>
                      <wp:docPr id="468" name="Frame4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207010" cy="175260"/>
                      <wp:effectExtent l="0" t="0" r="0" b="0"/>
                      <wp:wrapNone/>
                      <wp:docPr id="469" name="Frame4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438785" cy="175260"/>
                      <wp:effectExtent l="0" t="0" r="0" b="0"/>
                      <wp:wrapNone/>
                      <wp:docPr id="470" name="Frame47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07010" cy="175260"/>
                      <wp:effectExtent l="0" t="0" r="0" b="0"/>
                      <wp:wrapNone/>
                      <wp:docPr id="471" name="Frame4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629285" cy="175260"/>
                      <wp:effectExtent l="0" t="0" r="0" b="0"/>
                      <wp:wrapNone/>
                      <wp:docPr id="472" name="Frame472"/>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200660" cy="175260"/>
                      <wp:effectExtent l="0" t="0" r="0" b="0"/>
                      <wp:wrapNone/>
                      <wp:docPr id="473" name="Frame47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3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 </w:t>
            </w:r>
          </w:p>
        </w:tc>
      </w:tr>
      <w:tr>
        <w:trPr/>
        <w:tc>
          <w:tcPr>
            <w:tcW w:w="30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10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26" w:type="dxa"/>
            <w:tcBorders/>
            <w:vAlign w:val="center"/>
          </w:tcPr>
          <w:p>
            <w:pPr>
              <w:pStyle w:val="TableContents"/>
              <w:bidi w:val="0"/>
              <w:spacing w:before="0" w:after="1"/>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16" w:type="dxa"/>
            <w:tcBorders/>
            <w:vAlign w:val="center"/>
          </w:tcPr>
          <w:p>
            <w:pPr>
              <w:pStyle w:val="TableContents"/>
              <w:bidi w:val="0"/>
              <w:spacing w:before="0" w:after="1"/>
              <w:ind w:left="0" w:right="0" w:hanging="0"/>
              <w:jc w:val="left"/>
              <w:rPr/>
            </w:pPr>
            <w:r>
              <w:rPr/>
              <w:t> </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operating 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8,298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321</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7,977</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production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6,356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4,924</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1,432</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9,329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2,916</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6,413</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3,158</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21,369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18,061</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3,308</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Project development costs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5,846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3,332</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2,514</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Facility idling costs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2,012</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48,070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32,391</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15,679</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(39,772)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(32,070)</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(7,702)</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income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(1,071)</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26,775</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investment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8,822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8,492</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2,910</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(2,923)</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income,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7,734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3,236</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4,498</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(32,038)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(28,834)</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(3,204)</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Operating revenue. </w:t>
      </w:r>
      <w:r>
        <w:rPr>
          <w:rFonts w:ascii="Times New Roman;Times;serif" w:hAnsi="Times New Roman;Times;serif"/>
          <w:sz w:val="20"/>
        </w:rPr>
        <w:t>During the six months ended June 30, 2023, operating revenue increased $8.0 million compared to the six months ended June 30, 2022, primarily due to sales of RNG and environmental attributes from our RNG Project. Sales under our RNG Project commenced in the third quarter of 2022. During the six months ended June 30, 2023, we sold 141,635 MMBtu of RNG from our RNG Project, resulting in biogas commodity sales of $0.3 million and environmental attribute sales of $6.3 million, see Key Operating Metrics above. Additionally, we recognized $1.3 million of licensing and development revenue from the agreement with LG Chem as well as $0.4 million of isooctane.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Cost of production.</w:t>
      </w:r>
      <w:r>
        <w:rPr>
          <w:rFonts w:ascii="Times New Roman;Times;serif" w:hAnsi="Times New Roman;Times;serif"/>
          <w:sz w:val="20"/>
        </w:rPr>
        <w:t xml:space="preserve"> Cost of production increased $1.4 million during the six months ended June 30, 2023, compared to the six months ended June 30, 2022. Production costs in 2023 are related to RNG production and sales, and lower costs from minimal production at the Luverne Facility compared to the six months ended June 30, 2022, before it was put into care and maintenance.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Depreciation and amortization. </w:t>
      </w:r>
      <w:r>
        <w:rPr>
          <w:rFonts w:ascii="Times New Roman;Times;serif" w:hAnsi="Times New Roman;Times;serif"/>
          <w:sz w:val="20"/>
        </w:rPr>
        <w:t>Depreciation and amortization increased $6.4 million during the six months ended June 30, 2023, compared to the six months ended June 30, 2022, primarily due to additional depreciation for RNG assets placed into service in 2022 and accelerated depreciation on Agri-Energy segment assets due to shorter lives stemming from the impairment assessment during the third quarter of 2022.</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Research and development expense.</w:t>
      </w:r>
      <w:r>
        <w:rPr>
          <w:rFonts w:ascii="Times New Roman;Times;serif" w:hAnsi="Times New Roman;Times;serif"/>
          <w:sz w:val="20"/>
        </w:rPr>
        <w:t xml:space="preserve"> Research and development expense remained flat during the six months ended June 30, 2023, compared to the six months ended June 30, 2022, primarily due to an increase in patent and personnel related costs, as well as lab work and supplies related to our ETO and other technologies, which was offset by a reduction of consulting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General and administrative expense.</w:t>
      </w:r>
      <w:r>
        <w:rPr>
          <w:rFonts w:ascii="Times New Roman;Times;serif" w:hAnsi="Times New Roman;Times;serif"/>
          <w:sz w:val="20"/>
        </w:rPr>
        <w:t xml:space="preserve"> General and administrative expense increased $3.3 million during the six months ended June 30, 2023, compared to the six months ended June 30, 2022, primarily due to increases in professional consulting fees, personnel costs related to the hiring highly qualified and skilled professionals for our strategic projects, including Net-Zero Projects, as well as the Verity and DOE programs.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Project development costs</w:t>
      </w:r>
      <w:r>
        <w:rPr>
          <w:rFonts w:ascii="Times New Roman;Times;serif" w:hAnsi="Times New Roman;Times;serif"/>
          <w:sz w:val="20"/>
        </w:rPr>
        <w:t>. Project development costs are related to our future Net-Zero Projects and Verity which consist primarily of employee expenses, preliminary engineering costs, and technical consulting costs. Project development costs increased $2.5 million during the six months ended June 30, 2023, compared to the six months ended June 30, 2022, primarily due to increases in personnel costs and consulting fees.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Facility idling costs.</w:t>
      </w:r>
      <w:r>
        <w:rPr>
          <w:rFonts w:ascii="Times New Roman;Times;serif" w:hAnsi="Times New Roman;Times;serif"/>
          <w:sz w:val="20"/>
        </w:rPr>
        <w:t xml:space="preserve"> Facility idling costs of $2.0 million for the six months ended June 30, 2023, are due to the care and maintenance of our Luverne Facility. We plan to utilize the Luverne Facility as a development scale plant to advance our technology and operational knowledge to help us in achieving operational success as we scale up the production and delivery of hydrocarbons and chemical products for our customers and partners.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Loss from operations</w:t>
      </w:r>
      <w:r>
        <w:rPr>
          <w:rFonts w:ascii="Times New Roman;Times;serif" w:hAnsi="Times New Roman;Times;serif"/>
          <w:sz w:val="20"/>
        </w:rPr>
        <w:t>. Our loss from operations increased by $7.7 million during the six months ended June 30, 2023, compared to the six months ended June 30, 2022, primarily due to the increased activities for our Net-Zero Projects and Verity. See explanations for each line item above.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Interest expense</w:t>
      </w:r>
      <w:r>
        <w:rPr>
          <w:rFonts w:ascii="Times New Roman;Times;serif" w:hAnsi="Times New Roman;Times;serif"/>
          <w:sz w:val="20"/>
        </w:rPr>
        <w:t>. Interest expense increased $1.1 million during the six months ended June 30, 2023, compared to the six months ended June 30, 2022, primarily due to the interest on the 2021 Bonds, which was capitalized into construction in process during the construction phase of our RNG Project in the prior periods.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Interest and investment income. </w:t>
      </w:r>
      <w:r>
        <w:rPr>
          <w:rFonts w:ascii="Times New Roman;Times;serif" w:hAnsi="Times New Roman;Times;serif"/>
          <w:sz w:val="20"/>
        </w:rPr>
        <w:t>Interest and investment income increased $8.5 million during the six months ended June 30, 2023, compared to the six months ended June 30, 2022, primarily due to an increase in interest earned on our cash equivalent investments as a result of higher interest rates.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Other income</w:t>
      </w:r>
      <w:r>
        <w:rPr>
          <w:rFonts w:ascii="Times New Roman;Times;serif" w:hAnsi="Times New Roman;Times;serif"/>
          <w:sz w:val="20"/>
        </w:rPr>
        <w:t>. Other income decreased $2.9 million for the six months ended June 30, 2023, compared to the six months ended June 30, 2022, primarily due to the receipt of $2.9 million from the US Department of Agriculture's Biofuel Producer Program in 2022.</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have been no significant changes to our critical accounting estimates and policies since December 31, 2022. For a description of our other critical accounting policies and estimates that affect our significant judgments and estimates used in the preparation of our consolidated financial statements, refer to “Management’s Discussion and Analysis of Financial Condition and Results of Operations—Critical Accounting Estimates” contained in our 2022 Annual Report.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unaudited consolidated financial statements are prepared in conformity with GAAP and require our management to make estimates and assumptions that affect the reported amounts of assets, liabilities, revenues, costs and expenses and related disclosures. We base our estimates on historical experience and on various other assumptions that we believe to be reasonable under the circumstances. Actual results may differ from these estimates, and such estimates may change if the underlying conditions or assumptions change.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June 30, 2023, we had cash and cash equivalents of $347.7 million and current and non-current restricted cash of $77.8 million. As of June 30, 2023, we have net working capital of $339.1 million, with $89.6 million of current liabilities. Our cash equivalents primarily consist of investments in U.S. government money market funds. Our marketable securities are highly liquid and can be converted to cash when needed for operations, development, and construction. We expect to use our cash, cash equivalents, restricted cash and marketable securities for the following purposes: (i) identification, development, engineering, licensing, acquisition and construction of new production facilities and the Company’s other Net-Zero Projects; (ii) potential investment in RNG projects; (iii) potential development of the Luverne Facility; (iv) operating activities at the Company’s corporate headquarters in Colorado, including research and development work; (v) exploration of strategic alternatives and additional financing, including project financing; and (vi) future debt service obligations. We believe as a result of our cash and cash equivalents balances, and the performance of our current and expected operations, we will be able to meet our obligations and other potential cash requirements during the next 12 months from the date of this report.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Since our inception in 2005, we have devoted most of our cash resources to the development and commercialization of routes to efficiently produce fuels and chemicals from carbohydrates, such as renewable feedstock, using alcohols (isobutanol and ethanol) as intermediates. We have incurred losses since inception, have a significant accumulated deficit, and expect to incur losses for the foreseeable future. We have financed our operations primarily with proceeds from the issuance of equity, warrants, debt securities, and borrowings under debt facilities. We may fund future operations through additional private and/or public offerings of equity or debt securities. In addition, we may seek additional capital, on acceptable terms, through arrangements with strategic partners or from other sources. Notwithstanding, there can be no assurance that we will be able to raise additional funds or achieve or sustain profitability or positive cash flows from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transition to profitability is dependent upon, among other things, the successful development and commercialization of its product candidates, the development, licensing, acquisition and construction of commercial level production facilities to support our offtake agreements, the achievement of a level of revenues adequate to support the Company’s cost structure, and the ability to raise capital to finance the development, licensing, acquisition, and construction of additional productions facilities.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major sources and uses of cash for each of the periods set forth below (in thousands):</w:t>
      </w:r>
    </w:p>
    <w:p>
      <w:pPr>
        <w:pStyle w:val="TextBody"/>
        <w:bidi w:val="0"/>
        <w:spacing w:before="0" w:after="240"/>
        <w:ind w:left="0" w:right="0" w:firstLine="360"/>
        <w:jc w:val="left"/>
        <w:rPr/>
      </w:pPr>
      <w:r>
        <w:rPr/>
        <w:t>​</w:t>
      </w:r>
    </w:p>
    <w:tbl>
      <w:tblPr>
        <w:tblW w:w="6207" w:type="dxa"/>
        <w:jc w:val="left"/>
        <w:tblInd w:w="0" w:type="dxa"/>
        <w:tblLayout w:type="fixed"/>
        <w:tblCellMar>
          <w:top w:w="0" w:type="dxa"/>
          <w:left w:w="0" w:type="dxa"/>
          <w:bottom w:w="0" w:type="dxa"/>
          <w:right w:w="0" w:type="dxa"/>
        </w:tblCellMar>
      </w:tblPr>
      <w:tblGrid>
        <w:gridCol w:w="3451"/>
        <w:gridCol w:w="326"/>
        <w:gridCol w:w="211"/>
        <w:gridCol w:w="796"/>
        <w:gridCol w:w="326"/>
        <w:gridCol w:w="211"/>
        <w:gridCol w:w="886"/>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2191385" cy="175260"/>
                      <wp:effectExtent l="0" t="0" r="0" b="0"/>
                      <wp:wrapNone/>
                      <wp:docPr id="474" name="Frame474"/>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207010" cy="175260"/>
                      <wp:effectExtent l="0" t="0" r="0" b="0"/>
                      <wp:wrapNone/>
                      <wp:docPr id="475" name="Frame4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133985" cy="175260"/>
                      <wp:effectExtent l="0" t="0" r="0" b="0"/>
                      <wp:wrapNone/>
                      <wp:docPr id="476" name="Frame4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505460" cy="175260"/>
                      <wp:effectExtent l="0" t="0" r="0" b="0"/>
                      <wp:wrapNone/>
                      <wp:docPr id="477" name="Frame47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207010" cy="175260"/>
                      <wp:effectExtent l="0" t="0" r="0" b="0"/>
                      <wp:wrapNone/>
                      <wp:docPr id="478" name="Frame4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133985" cy="175260"/>
                      <wp:effectExtent l="0" t="0" r="0" b="0"/>
                      <wp:wrapNone/>
                      <wp:docPr id="479" name="Frame4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562610" cy="175260"/>
                      <wp:effectExtent l="0" t="0" r="0" b="0"/>
                      <wp:wrapNone/>
                      <wp:docPr id="480" name="Frame48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4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(29,379)</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(17,201)</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investing activities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139,524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(8,350)</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138,652</w:t>
            </w:r>
          </w:p>
        </w:tc>
      </w:tr>
    </w:tbl>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Operating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primary uses of cash from operating activities are personnel-related expenses, and research and development-related expenses, including costs incurred under development agreements, costs of licensing of technology, legal-related costs, and other expenses for preliminary project development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six months ended June 30, 2023, net cash used for operating activities was $29.4 million compared to $17.2 million for the six months ended June 30, 2022. Non-cash charges primarily consisted of depreciation and amortization of $9.3 million, stock-based compensation expense of $8.6 million, and other non-cash expense of $0.4 million, partially offset by non-cash amortization of discounts on marketable securities of $0.1 million. The net cash outflow from changes in operating assets and liabilities increased $13.3 million, primarily due to increased cash outflows of $10.9 million in prepaid expenses, primarily due to $10 million for hydrogen power generation, transmission, and distribution facilities that will serve NZ1 (see Footnote 11). Further outflows are comprised of $2.2 million related to accounts payable and $1.3 million related to decreases in accounts receivable. These were partially offset by $1.0 million of decreased costs associated with the sale of environmental attribute inventory.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Investing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six months ended June 30, 2023, we had $139.5 million in cash provided by investing activities, of which $168.6 million related to proceeds from sales and maturities of marketable securities, partially offset by $29.1 million of investments in our capital projects, including $4.5 million in the RNG Project, $17.7 million for NZ1, as well as $7.0 million in other projects.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NZ1 project development is proceeding with water and wind energy development agreements executed in the third quarter of 2022, and other key milestones are on track for completion in accordance with our comprehensive project plan. Based on the ongoing engineering work, the installed cost for NZ1 is currently forecasted to be approximately $850 million, excluding certain contingencies and financing costs. Upon receiving an invitation from the DOE, we submitted a Part II Application for a DOE loan guarantee for a direct lending from the Federal Financing Bank. Gevo has been invited to enter the due diligence and term sheet negotiation process with the DOE. This DOE guarantee lending facility is expected to offer the lowest cost of debt for the project. In light of this route to debt financing, we are working with our contractors to reduce our projected spend, prior to financial close, from our originally projected estimate by a $100 million to $200 million range.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2022 we allocated approximately $25 million to develop our next Net-Zero Project, of which we have spent approximately $11 million. The remaining $14 million will be subject to our process and discretion. Gevo is in the process of identifying and performing early site development work for additional SAF production locations. These potential sites include several greenfield locations that are particularly advantageous in terms of potential economics, opportunities to decarbonize, and time to market.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Financing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six months ended June 30, 2023, we had $0.1 million of net cash used in financing activities, primarily due to payments for finance lease liabilities and certain equipment loans.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currently expect to finance the construction of NZ1 at the subsidiary level using third-party capital. The Company expects to retain a carried equity interest in the project and may invest additional equity in the project using the proceeds from the reimbursement of the Company’s NZ1 development expenditures. Cash distributions from future NZ1 earnings would be proportionate to Gevo’s minority ownership in NZ1 under this expected financing structure which would reduce revenue to us but allow us to conserve and redeploy capital on other growth projects, including NZ2. We expect to apply similar development and financing approaches to NZ2 and future Net-Zero Projects to enable rapid growth of SAF production to meet current contractual demand for SAF.</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Stock Repurchase Program</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May 30, 2023, we authorized a stock repurchase program, under which we may repurchase up to $25 million of our common stock. The primary goal of the repurchase program is to allow us to opportunistically repurchase shares, while maintaining our ability to fund its development projects. Under the stock repurchase program, we may repurchase shares from time to time in the open market or through privately negotiated transactions. The timing, volume and nature of stock repurchases, if any, will be in our sole discretion and will be dependent on market conditions, applicable securities laws, and other factors. The stock repurchase program may be suspended or discontinued at any time and does not have an expiration date. We did not repurchase any shares of common stock under the stock repurchase program during the three months ended June 30, 2023.</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644" w:name="Item3QuantitativeandQualitativeDisclosur"/>
      <w:bookmarkStart w:id="1645" w:name="_8914de55_fa0d_4ace_9c3c_c59295e186b5"/>
      <w:bookmarkEnd w:id="1644"/>
      <w:bookmarkEnd w:id="1645"/>
      <w:r>
        <w:rPr>
          <w:rFonts w:ascii="Times New Roman;Times;serif" w:hAnsi="Times New Roman;Times;serif"/>
          <w:b/>
          <w:sz w:val="20"/>
        </w:rPr>
        <w:t>Item 3. Quantitative and Qualitative Disclosures About Market Risk.</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As a smaller reporting company, we are not required to provide the information required by this Item. However, we note that we are exposed to market risks in the ordinary course of our business. These risks primarily consist of environmental attribute pricing, commodity pricing, interest rate, credit risk with our contract counterparties, and equity price risks. There have been no material changes since our disclosure in “Quantitative and Qualitative Disclosures About Market Risk” included in Part II, Item 7A of our 2022 Annual Report.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646" w:name="Item4ControlsandProcedures_150025"/>
      <w:bookmarkStart w:id="1647" w:name="_fb071d40_0e50_4990_a621_19104eb37ca7"/>
      <w:bookmarkEnd w:id="1646"/>
      <w:bookmarkEnd w:id="1647"/>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maintain disclosure controls and procedures, as such term is defined in Rules 13a-15(e) and 15d-15(e) under the Exchange Act, that are designed to provide reasonable assurance that information required to be disclosed by us in the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financial disclosures.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fiscal period covered by this report, our management, with the participation of our Chief Executive Officer and Chief Financial Officer, carried out an evaluation of the effectiveness of the design and operation of our disclosure controls and procedures (as defined in Rules 13a-15(e) and 15d-15(e) of the Exchange Act). Based on such evaluation, our Chief Executive Officer and Chief Financial Officer have concluded that, as of June 30, 2023, our disclosure controls and procedures were effective to ensure that information required to be disclosed by us in reports that we file or submit under the Exchange Act are recorded, processed, summarized and reported within the required time periods and are designed to ensure that information required to be disclosed in our reports is accumulated and communicated to our management, including our Chief Executive Officer and Chief Financial Officer as appropriate, to allow timely decisions regarding required disclosure.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There were no changes that occurred during the three months ended June 30, 2023, that have materially affected, or are reasonably likely to materially affect, our internal control over financial reporting.</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648" w:name="PARTIIOTHERINFORMATION_881509"/>
      <w:bookmarkStart w:id="1649" w:name="_9b2fce28_795d_42c8_8330_48f5be8bd9f6"/>
      <w:bookmarkEnd w:id="1648"/>
      <w:bookmarkEnd w:id="1649"/>
      <w:r>
        <w:rPr>
          <w:rFonts w:ascii="Times New Roman;Times;serif" w:hAnsi="Times New Roman;Times;serif"/>
          <w:b/>
          <w:sz w:val="20"/>
        </w:rPr>
        <w:t>PART II. OTHER INFORMATION</w:t>
      </w:r>
    </w:p>
    <w:p>
      <w:pPr>
        <w:pStyle w:val="TextBody"/>
        <w:bidi w:val="0"/>
        <w:spacing w:before="0" w:after="240"/>
        <w:ind w:left="0" w:right="0" w:hanging="0"/>
        <w:jc w:val="left"/>
        <w:rPr>
          <w:rFonts w:ascii="Times New Roman;Times;serif" w:hAnsi="Times New Roman;Times;serif"/>
          <w:b/>
          <w:sz w:val="20"/>
        </w:rPr>
      </w:pPr>
      <w:bookmarkStart w:id="1650" w:name="Item1LegalProceedings_687788"/>
      <w:bookmarkEnd w:id="1650"/>
      <w:r>
        <w:rPr>
          <w:rFonts w:ascii="Times New Roman;Times;serif" w:hAnsi="Times New Roman;Times;serif"/>
          <w:b/>
          <w:sz w:val="20"/>
        </w:rPr>
        <w:t>Item 1. Legal Proceedings.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 discussion of legal matters is found in Note 16, Commitments and Contingencies, in the accompanying Notes to the Financial Statements included in Part I - Item 1. Financial Statements of this Report.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651" w:name="Item1ARiskFactors_410492"/>
      <w:bookmarkStart w:id="1652" w:name="_f4e1c7d4_e6e9_4f5f_94b0_fe5237090009"/>
      <w:bookmarkEnd w:id="1651"/>
      <w:bookmarkEnd w:id="1652"/>
      <w:r>
        <w:rPr>
          <w:rFonts w:ascii="Times New Roman;Times;serif" w:hAnsi="Times New Roman;Times;serif"/>
          <w:b/>
          <w:sz w:val="20"/>
        </w:rPr>
        <w:t>Item 1A. Risk Factors.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You should carefully consider the risk factors discussed in Part I, Item 1A. “Risk Factors” in our 2022 Annual Report, which could materially affect our business, financial condition, cash flows or future results. There have been no material changes in our risk factors included in our 2022 Annual Report. The risk factors in our 2022 Annual Report are not the only risks facing our company. Additional risks and uncertainties not currently known to us or that we currently deem to be immaterial also may materially adversely affect our business, financial condition or future results.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653" w:name="Item2UnregisteredSalesofEquitySecurities"/>
      <w:bookmarkStart w:id="1654" w:name="_eab717d9_23e1_4339_b957_49dce657b0c3"/>
      <w:bookmarkEnd w:id="1653"/>
      <w:bookmarkEnd w:id="1654"/>
      <w:r>
        <w:rPr>
          <w:rFonts w:ascii="Times New Roman;Times;serif" w:hAnsi="Times New Roman;Times;serif"/>
          <w:b/>
          <w:sz w:val="20"/>
        </w:rPr>
        <w:t>Item 2. Unregistered Sales of Equity Securities and Use of Proceeds.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655" w:name="Item3DefaultsUponSeniorSecurities_300980"/>
      <w:bookmarkStart w:id="1656" w:name="_32f280e0_08ed_42ed_8f52_c82557b17999"/>
      <w:bookmarkEnd w:id="1655"/>
      <w:bookmarkEnd w:id="1656"/>
      <w:r>
        <w:rPr>
          <w:rFonts w:ascii="Times New Roman;Times;serif" w:hAnsi="Times New Roman;Times;serif"/>
          <w:b/>
          <w:sz w:val="20"/>
        </w:rPr>
        <w:t>Item 3. Defaults Upon Senior Securities.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657" w:name="Item4MineSafetyDisclosures_988747"/>
      <w:bookmarkStart w:id="1658" w:name="_cbb9d64a_2a44_4984_86fd_e2ae201db1b4"/>
      <w:bookmarkEnd w:id="1657"/>
      <w:bookmarkEnd w:id="1658"/>
      <w:r>
        <w:rPr>
          <w:rFonts w:ascii="Times New Roman;Times;serif" w:hAnsi="Times New Roman;Times;serif"/>
          <w:b/>
          <w:sz w:val="20"/>
        </w:rPr>
        <w:t>Item 4. Mine Safety Disclosures.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659" w:name="Item5OtherInformation_31786"/>
      <w:bookmarkStart w:id="1660" w:name="_e6656140_a806_41b0_bb9c_fe432db67c64"/>
      <w:bookmarkEnd w:id="1659"/>
      <w:bookmarkEnd w:id="1660"/>
      <w:r>
        <w:rPr>
          <w:rFonts w:ascii="Times New Roman;Times;serif" w:hAnsi="Times New Roman;Times;serif"/>
          <w:b/>
          <w:sz w:val="20"/>
        </w:rPr>
        <w:t>Item 5. Other Information.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661" w:name="Item6Exhibits_75368"/>
      <w:bookmarkStart w:id="1662" w:name="_7b3394b6_5666_4256_a184_9b0a538bf39d"/>
      <w:bookmarkEnd w:id="1661"/>
      <w:bookmarkEnd w:id="1662"/>
      <w:r>
        <w:rPr>
          <w:rFonts w:ascii="Times New Roman;Times;serif" w:hAnsi="Times New Roman;Times;serif"/>
          <w:b/>
          <w:sz w:val="20"/>
        </w:rPr>
        <w:t>Item 6. Exhibits.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exhibits listed below are filed or furnished as part of this report.</w:t>
      </w:r>
    </w:p>
    <w:tbl>
      <w:tblPr>
        <w:tblW w:w="10205" w:type="dxa"/>
        <w:jc w:val="left"/>
        <w:tblInd w:w="0" w:type="dxa"/>
        <w:tblLayout w:type="fixed"/>
        <w:tblCellMar>
          <w:top w:w="0" w:type="dxa"/>
          <w:left w:w="0" w:type="dxa"/>
          <w:bottom w:w="0" w:type="dxa"/>
          <w:right w:w="0" w:type="dxa"/>
        </w:tblCellMar>
      </w:tblPr>
      <w:tblGrid>
        <w:gridCol w:w="491"/>
        <w:gridCol w:w="214"/>
        <w:gridCol w:w="164"/>
        <w:gridCol w:w="162"/>
        <w:gridCol w:w="2185"/>
        <w:gridCol w:w="1419"/>
        <w:gridCol w:w="229"/>
        <w:gridCol w:w="97"/>
        <w:gridCol w:w="526"/>
        <w:gridCol w:w="326"/>
        <w:gridCol w:w="694"/>
        <w:gridCol w:w="326"/>
        <w:gridCol w:w="1185"/>
        <w:gridCol w:w="326"/>
        <w:gridCol w:w="676"/>
        <w:gridCol w:w="97"/>
        <w:gridCol w:w="229"/>
        <w:gridCol w:w="225"/>
        <w:gridCol w:w="634"/>
      </w:tblGrid>
      <w:tr>
        <w:trPr/>
        <w:tc>
          <w:tcPr>
            <w:tcW w:w="491" w:type="dxa"/>
            <w:tcBorders/>
            <w:vAlign w:val="center"/>
          </w:tcPr>
          <w:p>
            <w:pPr>
              <w:pStyle w:val="TableHeading"/>
              <w:bidi w:val="0"/>
              <w:spacing w:before="0" w:after="0"/>
              <w:ind w:left="0" w:right="0" w:hanging="0"/>
              <w:jc w:val="left"/>
              <w:rPr/>
            </w:pPr>
            <w:r>
              <w:rPr/>
              <w:t>​</w:t>
            </w:r>
          </w:p>
        </w:tc>
        <w:tc>
          <w:tcPr>
            <w:tcW w:w="378" w:type="dxa"/>
            <w:gridSpan w:val="2"/>
            <w:tcBorders/>
            <w:vAlign w:val="center"/>
          </w:tcPr>
          <w:p>
            <w:pPr>
              <w:pStyle w:val="TableHeading"/>
              <w:bidi w:val="0"/>
              <w:spacing w:before="0" w:after="0"/>
              <w:ind w:left="0" w:right="0" w:hanging="0"/>
              <w:jc w:val="left"/>
              <w:rPr/>
            </w:pPr>
            <w:r>
              <w:rPr/>
              <w:t>​</w:t>
            </w:r>
          </w:p>
        </w:tc>
        <w:tc>
          <w:tcPr>
            <w:tcW w:w="2347" w:type="dxa"/>
            <w:gridSpan w:val="2"/>
            <w:tcBorders/>
            <w:vAlign w:val="center"/>
          </w:tcPr>
          <w:p>
            <w:pPr>
              <w:pStyle w:val="TableHeading"/>
              <w:bidi w:val="0"/>
              <w:spacing w:before="0" w:after="0"/>
              <w:ind w:left="0" w:right="0" w:hanging="0"/>
              <w:jc w:val="left"/>
              <w:rPr/>
            </w:pPr>
            <w:r>
              <w:rPr/>
              <w:t>​</w:t>
            </w:r>
          </w:p>
        </w:tc>
        <w:tc>
          <w:tcPr>
            <w:tcW w:w="1648" w:type="dxa"/>
            <w:gridSpan w:val="2"/>
            <w:tcBorders/>
            <w:vAlign w:val="center"/>
          </w:tcPr>
          <w:p>
            <w:pPr>
              <w:pStyle w:val="TableHeading"/>
              <w:bidi w:val="0"/>
              <w:spacing w:before="0" w:after="0"/>
              <w:ind w:left="0" w:right="0" w:hanging="0"/>
              <w:jc w:val="left"/>
              <w:rPr/>
            </w:pPr>
            <w:r>
              <w:rPr/>
              <w:t>​</w:t>
            </w:r>
          </w:p>
        </w:tc>
        <w:tc>
          <w:tcPr>
            <w:tcW w:w="4253" w:type="dxa"/>
            <w:gridSpan w:val="9"/>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Incorporated by Reference</w:t>
            </w:r>
          </w:p>
        </w:tc>
        <w:tc>
          <w:tcPr>
            <w:tcW w:w="454" w:type="dxa"/>
            <w:gridSpan w:val="2"/>
            <w:tcBorders/>
            <w:vAlign w:val="center"/>
          </w:tcPr>
          <w:p>
            <w:pPr>
              <w:pStyle w:val="TableHeading"/>
              <w:bidi w:val="0"/>
              <w:spacing w:before="0" w:after="0"/>
              <w:ind w:left="0" w:right="0" w:hanging="0"/>
              <w:jc w:val="left"/>
              <w:rPr/>
            </w:pPr>
            <w:r>
              <w:rPr/>
              <w:t>​</w:t>
            </w:r>
          </w:p>
        </w:tc>
        <w:tc>
          <w:tcPr>
            <w:tcW w:w="634" w:type="dxa"/>
            <w:tcBorders/>
            <w:vAlign w:val="center"/>
          </w:tcPr>
          <w:p>
            <w:pPr>
              <w:pStyle w:val="TableHeading"/>
              <w:bidi w:val="0"/>
              <w:spacing w:before="0" w:after="0"/>
              <w:ind w:left="0" w:right="0" w:hanging="0"/>
              <w:jc w:val="left"/>
              <w:rPr/>
            </w:pPr>
            <w:r>
              <w:rPr/>
              <w:t>​</w:t>
            </w:r>
          </w:p>
        </w:tc>
      </w:tr>
      <w:tr>
        <w:trPr/>
        <w:tc>
          <w:tcPr>
            <w:tcW w:w="705" w:type="dxa"/>
            <w:gridSpan w:val="2"/>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Exhibit</w:t>
              <w:br/>
              <w:t>No.</w:t>
            </w:r>
          </w:p>
        </w:tc>
        <w:tc>
          <w:tcPr>
            <w:tcW w:w="326" w:type="dxa"/>
            <w:gridSpan w:val="2"/>
            <w:tcBorders/>
            <w:vAlign w:val="center"/>
          </w:tcPr>
          <w:p>
            <w:pPr>
              <w:pStyle w:val="TableHeading"/>
              <w:bidi w:val="0"/>
              <w:spacing w:before="0" w:after="0"/>
              <w:ind w:left="0" w:right="0" w:hanging="0"/>
              <w:jc w:val="left"/>
              <w:rPr/>
            </w:pPr>
            <w:r>
              <w:rPr/>
              <w:t>    </w:t>
            </w:r>
          </w:p>
        </w:tc>
        <w:tc>
          <w:tcPr>
            <w:tcW w:w="3604" w:type="dxa"/>
            <w:gridSpan w:val="2"/>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Description</w:t>
            </w:r>
          </w:p>
        </w:tc>
        <w:tc>
          <w:tcPr>
            <w:tcW w:w="326" w:type="dxa"/>
            <w:gridSpan w:val="2"/>
            <w:tcBorders/>
            <w:vAlign w:val="center"/>
          </w:tcPr>
          <w:p>
            <w:pPr>
              <w:pStyle w:val="TableHeading"/>
              <w:bidi w:val="0"/>
              <w:spacing w:before="0" w:after="0"/>
              <w:ind w:left="0" w:right="0" w:hanging="0"/>
              <w:jc w:val="left"/>
              <w:rPr/>
            </w:pPr>
            <w:r>
              <w:rPr/>
              <w:t>    </w:t>
            </w:r>
          </w:p>
        </w:tc>
        <w:tc>
          <w:tcPr>
            <w:tcW w:w="52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Form</w:t>
            </w:r>
          </w:p>
        </w:tc>
        <w:tc>
          <w:tcPr>
            <w:tcW w:w="326" w:type="dxa"/>
            <w:tcBorders>
              <w:top w:val="single" w:sz="2" w:space="0" w:color="000000"/>
            </w:tcBorders>
            <w:tcMar>
              <w:top w:w="28" w:type="dxa"/>
            </w:tcMar>
            <w:vAlign w:val="center"/>
          </w:tcPr>
          <w:p>
            <w:pPr>
              <w:pStyle w:val="TableHeading"/>
              <w:bidi w:val="0"/>
              <w:spacing w:before="0" w:after="0"/>
              <w:ind w:left="0" w:right="0" w:hanging="0"/>
              <w:jc w:val="left"/>
              <w:rPr/>
            </w:pPr>
            <w:r>
              <w:rPr/>
              <w:t>    </w:t>
            </w:r>
          </w:p>
        </w:tc>
        <w:tc>
          <w:tcPr>
            <w:tcW w:w="694"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File No.</w:t>
            </w:r>
          </w:p>
        </w:tc>
        <w:tc>
          <w:tcPr>
            <w:tcW w:w="326" w:type="dxa"/>
            <w:tcBorders>
              <w:top w:val="single" w:sz="2" w:space="0" w:color="000000"/>
            </w:tcBorders>
            <w:tcMar>
              <w:top w:w="28" w:type="dxa"/>
            </w:tcMar>
            <w:vAlign w:val="center"/>
          </w:tcPr>
          <w:p>
            <w:pPr>
              <w:pStyle w:val="TableHeading"/>
              <w:bidi w:val="0"/>
              <w:spacing w:before="0" w:after="0"/>
              <w:ind w:left="0" w:right="0" w:hanging="0"/>
              <w:jc w:val="left"/>
              <w:rPr/>
            </w:pPr>
            <w:r>
              <w:rPr/>
              <w:t>    </w:t>
            </w:r>
          </w:p>
        </w:tc>
        <w:tc>
          <w:tcPr>
            <w:tcW w:w="1185"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Filing Date</w:t>
            </w:r>
          </w:p>
        </w:tc>
        <w:tc>
          <w:tcPr>
            <w:tcW w:w="326" w:type="dxa"/>
            <w:tcBorders>
              <w:top w:val="single" w:sz="2" w:space="0" w:color="000000"/>
            </w:tcBorders>
            <w:tcMar>
              <w:top w:w="28" w:type="dxa"/>
            </w:tcMar>
            <w:vAlign w:val="center"/>
          </w:tcPr>
          <w:p>
            <w:pPr>
              <w:pStyle w:val="TableHeading"/>
              <w:bidi w:val="0"/>
              <w:spacing w:before="0" w:after="0"/>
              <w:ind w:left="0" w:right="0" w:hanging="0"/>
              <w:jc w:val="left"/>
              <w:rPr/>
            </w:pPr>
            <w:r>
              <w:rPr/>
              <w:t>    </w:t>
            </w:r>
          </w:p>
        </w:tc>
        <w:tc>
          <w:tcPr>
            <w:tcW w:w="67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Exhibit</w:t>
            </w:r>
          </w:p>
        </w:tc>
        <w:tc>
          <w:tcPr>
            <w:tcW w:w="326" w:type="dxa"/>
            <w:gridSpan w:val="2"/>
            <w:tcBorders/>
            <w:vAlign w:val="center"/>
          </w:tcPr>
          <w:p>
            <w:pPr>
              <w:pStyle w:val="TableHeading"/>
              <w:bidi w:val="0"/>
              <w:spacing w:before="0" w:after="0"/>
              <w:ind w:left="0" w:right="0" w:hanging="0"/>
              <w:jc w:val="left"/>
              <w:rPr/>
            </w:pPr>
            <w:r>
              <w:rPr/>
              <w:t>    </w:t>
            </w:r>
          </w:p>
        </w:tc>
        <w:tc>
          <w:tcPr>
            <w:tcW w:w="859" w:type="dxa"/>
            <w:gridSpan w:val="2"/>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Filed</w:t>
              <w:br/>
              <w:t>Herewith</w:t>
            </w:r>
          </w:p>
        </w:tc>
      </w:tr>
      <w:tr>
        <w:trPr/>
        <w:tc>
          <w:tcPr>
            <w:tcW w:w="705" w:type="dxa"/>
            <w:gridSpan w:val="2"/>
            <w:tcBorders>
              <w:top w:val="single" w:sz="2" w:space="0" w:color="000000"/>
            </w:tcBorders>
            <w:tcMar>
              <w:top w:w="28" w:type="dxa"/>
            </w:tcMar>
            <w:vAlign w:val="center"/>
          </w:tcPr>
          <w:p>
            <w:pPr>
              <w:pStyle w:val="TableHeading"/>
              <w:bidi w:val="0"/>
              <w:spacing w:before="0" w:after="0"/>
              <w:ind w:left="0" w:right="0" w:hanging="0"/>
              <w:jc w:val="center"/>
              <w:rPr/>
            </w:pPr>
            <w:r>
              <w:rPr/>
              <w:t>​</w:t>
            </w:r>
          </w:p>
        </w:tc>
        <w:tc>
          <w:tcPr>
            <w:tcW w:w="326" w:type="dxa"/>
            <w:gridSpan w:val="2"/>
            <w:tcBorders/>
            <w:vAlign w:val="center"/>
          </w:tcPr>
          <w:p>
            <w:pPr>
              <w:pStyle w:val="TableHeading"/>
              <w:bidi w:val="0"/>
              <w:spacing w:before="0" w:after="0"/>
              <w:ind w:left="0" w:right="0" w:hanging="0"/>
              <w:jc w:val="left"/>
              <w:rPr/>
            </w:pPr>
            <w:r>
              <w:rPr/>
              <w:t>​</w:t>
            </w:r>
          </w:p>
        </w:tc>
        <w:tc>
          <w:tcPr>
            <w:tcW w:w="3604" w:type="dxa"/>
            <w:gridSpan w:val="2"/>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326" w:type="dxa"/>
            <w:gridSpan w:val="2"/>
            <w:tcBorders/>
            <w:vAlign w:val="center"/>
          </w:tcPr>
          <w:p>
            <w:pPr>
              <w:pStyle w:val="TableHeading"/>
              <w:bidi w:val="0"/>
              <w:spacing w:before="0" w:after="0"/>
              <w:ind w:left="0" w:right="0" w:hanging="0"/>
              <w:jc w:val="left"/>
              <w:rPr/>
            </w:pPr>
            <w:r>
              <w:rPr/>
              <w:t>​</w:t>
            </w:r>
          </w:p>
        </w:tc>
        <w:tc>
          <w:tcPr>
            <w:tcW w:w="526"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694"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1185"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326" w:type="dxa"/>
            <w:gridSpan w:val="2"/>
            <w:tcBorders/>
            <w:vAlign w:val="center"/>
          </w:tcPr>
          <w:p>
            <w:pPr>
              <w:pStyle w:val="TableHeading"/>
              <w:bidi w:val="0"/>
              <w:spacing w:before="0" w:after="0"/>
              <w:ind w:left="0" w:right="0" w:hanging="0"/>
              <w:jc w:val="left"/>
              <w:rPr/>
            </w:pPr>
            <w:r>
              <w:rPr/>
              <w:t>​</w:t>
            </w:r>
          </w:p>
        </w:tc>
        <w:tc>
          <w:tcPr>
            <w:tcW w:w="859" w:type="dxa"/>
            <w:gridSpan w:val="2"/>
            <w:tcBorders>
              <w:top w:val="single" w:sz="2" w:space="0" w:color="000000"/>
            </w:tcBorders>
            <w:tcMar>
              <w:top w:w="28" w:type="dxa"/>
            </w:tcMar>
            <w:vAlign w:val="center"/>
          </w:tcPr>
          <w:p>
            <w:pPr>
              <w:pStyle w:val="TableHeading"/>
              <w:bidi w:val="0"/>
              <w:spacing w:before="0" w:after="0"/>
              <w:ind w:left="0" w:right="0" w:hanging="0"/>
              <w:jc w:val="left"/>
              <w:rPr/>
            </w:pPr>
            <w:r>
              <w:rPr/>
              <w:t>​</w:t>
            </w:r>
          </w:p>
        </w:tc>
      </w:tr>
      <w:tr>
        <w:trPr/>
        <w:tc>
          <w:tcPr>
            <w:tcW w:w="705" w:type="dxa"/>
            <w:gridSpan w:val="2"/>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3.1</w:t>
            </w:r>
          </w:p>
        </w:tc>
        <w:tc>
          <w:tcPr>
            <w:tcW w:w="326" w:type="dxa"/>
            <w:gridSpan w:val="2"/>
            <w:tcBorders/>
            <w:vAlign w:val="center"/>
          </w:tcPr>
          <w:p>
            <w:pPr>
              <w:pStyle w:val="TableHeading"/>
              <w:bidi w:val="0"/>
              <w:spacing w:before="0" w:after="0"/>
              <w:ind w:left="0" w:right="0" w:hanging="0"/>
              <w:jc w:val="left"/>
              <w:rPr/>
            </w:pPr>
            <w:r>
              <w:rPr/>
              <w:t>​</w:t>
            </w:r>
          </w:p>
        </w:tc>
        <w:tc>
          <w:tcPr>
            <w:tcW w:w="3604" w:type="dxa"/>
            <w:gridSpan w:val="2"/>
            <w:tcBorders/>
            <w:vAlign w:val="center"/>
          </w:tcPr>
          <w:p>
            <w:pPr>
              <w:pStyle w:val="TableHeading"/>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Amended and Restated Certificate of Incorporation of Gevo, Inc.</w:t>
              </w:r>
            </w:hyperlink>
          </w:p>
        </w:tc>
        <w:tc>
          <w:tcPr>
            <w:tcW w:w="326" w:type="dxa"/>
            <w:gridSpan w:val="2"/>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10-K</w:t>
            </w:r>
          </w:p>
        </w:tc>
        <w:tc>
          <w:tcPr>
            <w:tcW w:w="326" w:type="dxa"/>
            <w:tcBorders/>
            <w:vAlign w:val="center"/>
          </w:tcPr>
          <w:p>
            <w:pPr>
              <w:pStyle w:val="TableHeading"/>
              <w:bidi w:val="0"/>
              <w:spacing w:before="0" w:after="0"/>
              <w:ind w:left="0" w:right="0" w:hanging="0"/>
              <w:jc w:val="left"/>
              <w:rPr/>
            </w:pPr>
            <w:r>
              <w:rPr/>
              <w:t>​</w:t>
            </w:r>
          </w:p>
        </w:tc>
        <w:tc>
          <w:tcPr>
            <w:tcW w:w="694"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001-35073</w:t>
            </w:r>
          </w:p>
        </w:tc>
        <w:tc>
          <w:tcPr>
            <w:tcW w:w="326" w:type="dxa"/>
            <w:tcBorders/>
            <w:vAlign w:val="center"/>
          </w:tcPr>
          <w:p>
            <w:pPr>
              <w:pStyle w:val="TableHeading"/>
              <w:bidi w:val="0"/>
              <w:spacing w:before="0" w:after="0"/>
              <w:ind w:left="0" w:right="0" w:hanging="0"/>
              <w:jc w:val="center"/>
              <w:rPr/>
            </w:pPr>
            <w:r>
              <w:rPr/>
              <w:t>​</w:t>
            </w:r>
          </w:p>
        </w:tc>
        <w:tc>
          <w:tcPr>
            <w:tcW w:w="1185"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February 24, 2022</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3.1</w:t>
            </w:r>
          </w:p>
        </w:tc>
        <w:tc>
          <w:tcPr>
            <w:tcW w:w="326" w:type="dxa"/>
            <w:gridSpan w:val="2"/>
            <w:tcBorders/>
            <w:vAlign w:val="center"/>
          </w:tcPr>
          <w:p>
            <w:pPr>
              <w:pStyle w:val="TableHeading"/>
              <w:bidi w:val="0"/>
              <w:spacing w:before="0" w:after="0"/>
              <w:ind w:left="0" w:right="0" w:hanging="0"/>
              <w:jc w:val="left"/>
              <w:rPr/>
            </w:pPr>
            <w:r>
              <w:rPr/>
              <w:t>​</w:t>
            </w:r>
          </w:p>
        </w:tc>
        <w:tc>
          <w:tcPr>
            <w:tcW w:w="859" w:type="dxa"/>
            <w:gridSpan w:val="2"/>
            <w:tcBorders/>
            <w:vAlign w:val="center"/>
          </w:tcPr>
          <w:p>
            <w:pPr>
              <w:pStyle w:val="TableHeading"/>
              <w:bidi w:val="0"/>
              <w:spacing w:before="0" w:after="0"/>
              <w:ind w:left="0" w:right="0" w:hanging="0"/>
              <w:jc w:val="center"/>
              <w:rPr/>
            </w:pPr>
            <w:r>
              <w:rPr/>
              <w:t>​</w:t>
            </w:r>
          </w:p>
        </w:tc>
      </w:tr>
      <w:tr>
        <w:trPr/>
        <w:tc>
          <w:tcPr>
            <w:tcW w:w="705" w:type="dxa"/>
            <w:gridSpan w:val="2"/>
            <w:tcBorders/>
            <w:vAlign w:val="center"/>
          </w:tcPr>
          <w:p>
            <w:pPr>
              <w:pStyle w:val="TableHeading"/>
              <w:bidi w:val="0"/>
              <w:spacing w:before="0" w:after="0"/>
              <w:ind w:left="0" w:right="0" w:hanging="0"/>
              <w:jc w:val="center"/>
              <w:rPr/>
            </w:pPr>
            <w:r>
              <w:rPr/>
              <w:t>​</w:t>
            </w:r>
          </w:p>
        </w:tc>
        <w:tc>
          <w:tcPr>
            <w:tcW w:w="326" w:type="dxa"/>
            <w:gridSpan w:val="2"/>
            <w:tcBorders/>
            <w:vAlign w:val="center"/>
          </w:tcPr>
          <w:p>
            <w:pPr>
              <w:pStyle w:val="TableHeading"/>
              <w:bidi w:val="0"/>
              <w:spacing w:before="0" w:after="0"/>
              <w:ind w:left="0" w:right="0" w:hanging="0"/>
              <w:jc w:val="left"/>
              <w:rPr/>
            </w:pPr>
            <w:r>
              <w:rPr/>
              <w:t>​</w:t>
            </w:r>
          </w:p>
        </w:tc>
        <w:tc>
          <w:tcPr>
            <w:tcW w:w="3604" w:type="dxa"/>
            <w:gridSpan w:val="2"/>
            <w:tcBorders/>
            <w:vAlign w:val="center"/>
          </w:tcPr>
          <w:p>
            <w:pPr>
              <w:pStyle w:val="TableHeading"/>
              <w:bidi w:val="0"/>
              <w:spacing w:before="0" w:after="0"/>
              <w:ind w:left="0" w:right="0" w:hanging="0"/>
              <w:jc w:val="left"/>
              <w:rPr/>
            </w:pPr>
            <w:r>
              <w:rPr/>
              <w:t>  </w:t>
            </w:r>
          </w:p>
        </w:tc>
        <w:tc>
          <w:tcPr>
            <w:tcW w:w="326" w:type="dxa"/>
            <w:gridSpan w:val="2"/>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94"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185"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gridSpan w:val="2"/>
            <w:tcBorders/>
            <w:vAlign w:val="center"/>
          </w:tcPr>
          <w:p>
            <w:pPr>
              <w:pStyle w:val="TableHeading"/>
              <w:bidi w:val="0"/>
              <w:spacing w:before="0" w:after="0"/>
              <w:ind w:left="0" w:right="0" w:hanging="0"/>
              <w:jc w:val="left"/>
              <w:rPr/>
            </w:pPr>
            <w:r>
              <w:rPr/>
              <w:t>​</w:t>
            </w:r>
          </w:p>
        </w:tc>
        <w:tc>
          <w:tcPr>
            <w:tcW w:w="859" w:type="dxa"/>
            <w:gridSpan w:val="2"/>
            <w:tcBorders/>
            <w:vAlign w:val="center"/>
          </w:tcPr>
          <w:p>
            <w:pPr>
              <w:pStyle w:val="TableHeading"/>
              <w:bidi w:val="0"/>
              <w:spacing w:before="0" w:after="0"/>
              <w:ind w:left="0" w:right="0" w:hanging="0"/>
              <w:jc w:val="center"/>
              <w:rPr/>
            </w:pPr>
            <w:r>
              <w:rPr/>
              <w:t>​</w:t>
            </w:r>
          </w:p>
        </w:tc>
      </w:tr>
      <w:tr>
        <w:trPr/>
        <w:tc>
          <w:tcPr>
            <w:tcW w:w="705" w:type="dxa"/>
            <w:gridSpan w:val="2"/>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3.2</w:t>
            </w:r>
          </w:p>
        </w:tc>
        <w:tc>
          <w:tcPr>
            <w:tcW w:w="326" w:type="dxa"/>
            <w:gridSpan w:val="2"/>
            <w:tcBorders/>
            <w:vAlign w:val="center"/>
          </w:tcPr>
          <w:p>
            <w:pPr>
              <w:pStyle w:val="TableHeading"/>
              <w:bidi w:val="0"/>
              <w:spacing w:before="0" w:after="0"/>
              <w:ind w:left="0" w:right="0" w:hanging="0"/>
              <w:jc w:val="left"/>
              <w:rPr/>
            </w:pPr>
            <w:r>
              <w:rPr/>
              <w:t>​</w:t>
            </w:r>
          </w:p>
        </w:tc>
        <w:tc>
          <w:tcPr>
            <w:tcW w:w="3604" w:type="dxa"/>
            <w:gridSpan w:val="2"/>
            <w:tcBorders/>
            <w:vAlign w:val="center"/>
          </w:tcPr>
          <w:p>
            <w:pPr>
              <w:pStyle w:val="TableHeading"/>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Second Amended and Restated Bylaws of Gevo, Inc.</w:t>
              </w:r>
            </w:hyperlink>
          </w:p>
        </w:tc>
        <w:tc>
          <w:tcPr>
            <w:tcW w:w="326" w:type="dxa"/>
            <w:gridSpan w:val="2"/>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8-K</w:t>
            </w:r>
          </w:p>
        </w:tc>
        <w:tc>
          <w:tcPr>
            <w:tcW w:w="326" w:type="dxa"/>
            <w:tcBorders/>
            <w:vAlign w:val="center"/>
          </w:tcPr>
          <w:p>
            <w:pPr>
              <w:pStyle w:val="TableHeading"/>
              <w:bidi w:val="0"/>
              <w:spacing w:before="0" w:after="0"/>
              <w:ind w:left="0" w:right="0" w:hanging="0"/>
              <w:jc w:val="left"/>
              <w:rPr/>
            </w:pPr>
            <w:r>
              <w:rPr/>
              <w:t>​</w:t>
            </w:r>
          </w:p>
        </w:tc>
        <w:tc>
          <w:tcPr>
            <w:tcW w:w="694"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001-35073</w:t>
            </w:r>
          </w:p>
        </w:tc>
        <w:tc>
          <w:tcPr>
            <w:tcW w:w="326" w:type="dxa"/>
            <w:tcBorders/>
            <w:vAlign w:val="center"/>
          </w:tcPr>
          <w:p>
            <w:pPr>
              <w:pStyle w:val="TableHeading"/>
              <w:bidi w:val="0"/>
              <w:spacing w:before="0" w:after="0"/>
              <w:ind w:left="0" w:right="0" w:hanging="0"/>
              <w:jc w:val="center"/>
              <w:rPr/>
            </w:pPr>
            <w:r>
              <w:rPr/>
              <w:t>​</w:t>
            </w:r>
          </w:p>
        </w:tc>
        <w:tc>
          <w:tcPr>
            <w:tcW w:w="1185"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November 24, 2021</w:t>
            </w:r>
          </w:p>
        </w:tc>
        <w:tc>
          <w:tcPr>
            <w:tcW w:w="326" w:type="dxa"/>
            <w:tcBorders/>
            <w:vAlign w:val="center"/>
          </w:tcPr>
          <w:p>
            <w:pPr>
              <w:pStyle w:val="TableHeading"/>
              <w:bidi w:val="0"/>
              <w:spacing w:before="0" w:after="0"/>
              <w:ind w:left="0" w:right="0" w:hanging="0"/>
              <w:jc w:val="center"/>
              <w:rPr/>
            </w:pPr>
            <w:r>
              <w:rPr/>
              <w:t>​</w:t>
            </w:r>
          </w:p>
        </w:tc>
        <w:tc>
          <w:tcPr>
            <w:tcW w:w="67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3.1</w:t>
            </w:r>
          </w:p>
        </w:tc>
        <w:tc>
          <w:tcPr>
            <w:tcW w:w="326" w:type="dxa"/>
            <w:gridSpan w:val="2"/>
            <w:tcBorders/>
            <w:vAlign w:val="center"/>
          </w:tcPr>
          <w:p>
            <w:pPr>
              <w:pStyle w:val="TableHeading"/>
              <w:bidi w:val="0"/>
              <w:spacing w:before="0" w:after="0"/>
              <w:ind w:left="0" w:right="0" w:hanging="0"/>
              <w:jc w:val="center"/>
              <w:rPr/>
            </w:pPr>
            <w:r>
              <w:rPr/>
              <w:t>​</w:t>
            </w:r>
          </w:p>
        </w:tc>
        <w:tc>
          <w:tcPr>
            <w:tcW w:w="859" w:type="dxa"/>
            <w:gridSpan w:val="2"/>
            <w:tcBorders/>
            <w:vAlign w:val="center"/>
          </w:tcPr>
          <w:p>
            <w:pPr>
              <w:pStyle w:val="TableHeading"/>
              <w:bidi w:val="0"/>
              <w:spacing w:before="0" w:after="0"/>
              <w:ind w:left="0" w:right="0" w:hanging="0"/>
              <w:jc w:val="center"/>
              <w:rPr/>
            </w:pPr>
            <w:r>
              <w:rPr/>
              <w:t>​</w:t>
            </w:r>
          </w:p>
        </w:tc>
      </w:tr>
      <w:tr>
        <w:trPr/>
        <w:tc>
          <w:tcPr>
            <w:tcW w:w="705" w:type="dxa"/>
            <w:gridSpan w:val="2"/>
            <w:tcBorders/>
            <w:vAlign w:val="center"/>
          </w:tcPr>
          <w:p>
            <w:pPr>
              <w:pStyle w:val="TableHeading"/>
              <w:bidi w:val="0"/>
              <w:spacing w:before="0" w:after="0"/>
              <w:ind w:left="0" w:right="0" w:hanging="0"/>
              <w:jc w:val="center"/>
              <w:rPr/>
            </w:pPr>
            <w:r>
              <w:rPr/>
              <w:t>​</w:t>
            </w:r>
          </w:p>
        </w:tc>
        <w:tc>
          <w:tcPr>
            <w:tcW w:w="326" w:type="dxa"/>
            <w:gridSpan w:val="2"/>
            <w:tcBorders/>
            <w:vAlign w:val="center"/>
          </w:tcPr>
          <w:p>
            <w:pPr>
              <w:pStyle w:val="TableHeading"/>
              <w:bidi w:val="0"/>
              <w:spacing w:before="0" w:after="0"/>
              <w:ind w:left="0" w:right="0" w:hanging="0"/>
              <w:jc w:val="left"/>
              <w:rPr/>
            </w:pPr>
            <w:r>
              <w:rPr/>
              <w:t>​</w:t>
            </w:r>
          </w:p>
        </w:tc>
        <w:tc>
          <w:tcPr>
            <w:tcW w:w="3604" w:type="dxa"/>
            <w:gridSpan w:val="2"/>
            <w:tcBorders/>
            <w:vAlign w:val="center"/>
          </w:tcPr>
          <w:p>
            <w:pPr>
              <w:pStyle w:val="TableHeading"/>
              <w:bidi w:val="0"/>
              <w:spacing w:before="0" w:after="0"/>
              <w:ind w:left="0" w:right="0" w:hanging="0"/>
              <w:jc w:val="left"/>
              <w:rPr/>
            </w:pPr>
            <w:r>
              <w:rPr/>
              <w:t>  </w:t>
            </w:r>
          </w:p>
        </w:tc>
        <w:tc>
          <w:tcPr>
            <w:tcW w:w="326" w:type="dxa"/>
            <w:gridSpan w:val="2"/>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94"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185"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gridSpan w:val="2"/>
            <w:tcBorders/>
            <w:vAlign w:val="center"/>
          </w:tcPr>
          <w:p>
            <w:pPr>
              <w:pStyle w:val="TableHeading"/>
              <w:bidi w:val="0"/>
              <w:spacing w:before="0" w:after="0"/>
              <w:ind w:left="0" w:right="0" w:hanging="0"/>
              <w:jc w:val="left"/>
              <w:rPr/>
            </w:pPr>
            <w:r>
              <w:rPr/>
              <w:t>​</w:t>
            </w:r>
          </w:p>
        </w:tc>
        <w:tc>
          <w:tcPr>
            <w:tcW w:w="859" w:type="dxa"/>
            <w:gridSpan w:val="2"/>
            <w:tcBorders/>
            <w:vAlign w:val="center"/>
          </w:tcPr>
          <w:p>
            <w:pPr>
              <w:pStyle w:val="TableHeading"/>
              <w:bidi w:val="0"/>
              <w:spacing w:before="0" w:after="0"/>
              <w:ind w:left="0" w:right="0" w:hanging="0"/>
              <w:jc w:val="center"/>
              <w:rPr/>
            </w:pPr>
            <w:r>
              <w:rPr/>
              <w:t>​</w:t>
            </w:r>
          </w:p>
        </w:tc>
      </w:tr>
      <w:tr>
        <w:trPr/>
        <w:tc>
          <w:tcPr>
            <w:tcW w:w="705" w:type="dxa"/>
            <w:gridSpan w:val="2"/>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4.1</w:t>
            </w:r>
          </w:p>
        </w:tc>
        <w:tc>
          <w:tcPr>
            <w:tcW w:w="326" w:type="dxa"/>
            <w:gridSpan w:val="2"/>
            <w:tcBorders/>
            <w:vAlign w:val="center"/>
          </w:tcPr>
          <w:p>
            <w:pPr>
              <w:pStyle w:val="TableHeading"/>
              <w:bidi w:val="0"/>
              <w:spacing w:before="0" w:after="0"/>
              <w:ind w:left="0" w:right="0" w:hanging="0"/>
              <w:jc w:val="left"/>
              <w:rPr/>
            </w:pPr>
            <w:r>
              <w:rPr/>
              <w:t>​</w:t>
            </w:r>
          </w:p>
        </w:tc>
        <w:tc>
          <w:tcPr>
            <w:tcW w:w="3604" w:type="dxa"/>
            <w:gridSpan w:val="2"/>
            <w:tcBorders/>
            <w:vAlign w:val="center"/>
          </w:tcPr>
          <w:p>
            <w:pPr>
              <w:pStyle w:val="TableHeading"/>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Form of Gevo, Inc. Common Stock Certificate.</w:t>
              </w:r>
            </w:hyperlink>
          </w:p>
        </w:tc>
        <w:tc>
          <w:tcPr>
            <w:tcW w:w="326" w:type="dxa"/>
            <w:gridSpan w:val="2"/>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S-1</w:t>
            </w:r>
          </w:p>
        </w:tc>
        <w:tc>
          <w:tcPr>
            <w:tcW w:w="326" w:type="dxa"/>
            <w:tcBorders/>
            <w:vAlign w:val="center"/>
          </w:tcPr>
          <w:p>
            <w:pPr>
              <w:pStyle w:val="TableHeading"/>
              <w:bidi w:val="0"/>
              <w:spacing w:before="0" w:after="0"/>
              <w:ind w:left="0" w:right="0" w:hanging="0"/>
              <w:jc w:val="left"/>
              <w:rPr/>
            </w:pPr>
            <w:r>
              <w:rPr/>
              <w:t>​</w:t>
            </w:r>
          </w:p>
        </w:tc>
        <w:tc>
          <w:tcPr>
            <w:tcW w:w="694"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333-168792</w:t>
            </w:r>
          </w:p>
        </w:tc>
        <w:tc>
          <w:tcPr>
            <w:tcW w:w="326" w:type="dxa"/>
            <w:tcBorders/>
            <w:vAlign w:val="center"/>
          </w:tcPr>
          <w:p>
            <w:pPr>
              <w:pStyle w:val="TableHeading"/>
              <w:bidi w:val="0"/>
              <w:spacing w:before="0" w:after="0"/>
              <w:ind w:left="0" w:right="0" w:hanging="0"/>
              <w:jc w:val="center"/>
              <w:rPr/>
            </w:pPr>
            <w:r>
              <w:rPr/>
              <w:t>​</w:t>
            </w:r>
          </w:p>
        </w:tc>
        <w:tc>
          <w:tcPr>
            <w:tcW w:w="1185"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January 19, 2011</w:t>
            </w:r>
          </w:p>
        </w:tc>
        <w:tc>
          <w:tcPr>
            <w:tcW w:w="326" w:type="dxa"/>
            <w:tcBorders/>
            <w:vAlign w:val="center"/>
          </w:tcPr>
          <w:p>
            <w:pPr>
              <w:pStyle w:val="TableHeading"/>
              <w:bidi w:val="0"/>
              <w:spacing w:before="0" w:after="0"/>
              <w:ind w:left="0" w:right="0" w:hanging="0"/>
              <w:jc w:val="center"/>
              <w:rPr/>
            </w:pPr>
            <w:r>
              <w:rPr/>
              <w:t>​</w:t>
            </w:r>
          </w:p>
        </w:tc>
        <w:tc>
          <w:tcPr>
            <w:tcW w:w="67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4.1</w:t>
            </w:r>
          </w:p>
        </w:tc>
        <w:tc>
          <w:tcPr>
            <w:tcW w:w="326" w:type="dxa"/>
            <w:gridSpan w:val="2"/>
            <w:tcBorders/>
            <w:vAlign w:val="center"/>
          </w:tcPr>
          <w:p>
            <w:pPr>
              <w:pStyle w:val="TableHeading"/>
              <w:bidi w:val="0"/>
              <w:spacing w:before="0" w:after="0"/>
              <w:ind w:left="0" w:right="0" w:hanging="0"/>
              <w:jc w:val="center"/>
              <w:rPr/>
            </w:pPr>
            <w:r>
              <w:rPr/>
              <w:t>​</w:t>
            </w:r>
          </w:p>
        </w:tc>
        <w:tc>
          <w:tcPr>
            <w:tcW w:w="859" w:type="dxa"/>
            <w:gridSpan w:val="2"/>
            <w:tcBorders/>
            <w:vAlign w:val="center"/>
          </w:tcPr>
          <w:p>
            <w:pPr>
              <w:pStyle w:val="TableHeading"/>
              <w:bidi w:val="0"/>
              <w:spacing w:before="0" w:after="0"/>
              <w:ind w:left="0" w:right="0" w:hanging="0"/>
              <w:jc w:val="center"/>
              <w:rPr/>
            </w:pPr>
            <w:r>
              <w:rPr/>
              <w:t>​</w:t>
            </w:r>
          </w:p>
        </w:tc>
      </w:tr>
      <w:tr>
        <w:trPr/>
        <w:tc>
          <w:tcPr>
            <w:tcW w:w="705" w:type="dxa"/>
            <w:gridSpan w:val="2"/>
            <w:tcBorders/>
            <w:vAlign w:val="center"/>
          </w:tcPr>
          <w:p>
            <w:pPr>
              <w:pStyle w:val="TableHeading"/>
              <w:bidi w:val="0"/>
              <w:spacing w:before="0" w:after="0"/>
              <w:ind w:left="0" w:right="0" w:hanging="0"/>
              <w:jc w:val="center"/>
              <w:rPr/>
            </w:pPr>
            <w:r>
              <w:rPr/>
              <w:t>​</w:t>
            </w:r>
          </w:p>
        </w:tc>
        <w:tc>
          <w:tcPr>
            <w:tcW w:w="326" w:type="dxa"/>
            <w:gridSpan w:val="2"/>
            <w:tcBorders/>
            <w:vAlign w:val="center"/>
          </w:tcPr>
          <w:p>
            <w:pPr>
              <w:pStyle w:val="TableHeading"/>
              <w:bidi w:val="0"/>
              <w:spacing w:before="0" w:after="0"/>
              <w:ind w:left="0" w:right="0" w:hanging="0"/>
              <w:jc w:val="left"/>
              <w:rPr/>
            </w:pPr>
            <w:r>
              <w:rPr/>
              <w:t>​</w:t>
            </w:r>
          </w:p>
        </w:tc>
        <w:tc>
          <w:tcPr>
            <w:tcW w:w="3604" w:type="dxa"/>
            <w:gridSpan w:val="2"/>
            <w:tcBorders/>
            <w:vAlign w:val="center"/>
          </w:tcPr>
          <w:p>
            <w:pPr>
              <w:pStyle w:val="TableHeading"/>
              <w:bidi w:val="0"/>
              <w:spacing w:before="0" w:after="0"/>
              <w:ind w:left="0" w:right="0" w:hanging="0"/>
              <w:jc w:val="left"/>
              <w:rPr/>
            </w:pPr>
            <w:r>
              <w:rPr/>
              <w:t>  </w:t>
            </w:r>
          </w:p>
        </w:tc>
        <w:tc>
          <w:tcPr>
            <w:tcW w:w="326" w:type="dxa"/>
            <w:gridSpan w:val="2"/>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94"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185"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gridSpan w:val="2"/>
            <w:tcBorders/>
            <w:vAlign w:val="center"/>
          </w:tcPr>
          <w:p>
            <w:pPr>
              <w:pStyle w:val="TableHeading"/>
              <w:bidi w:val="0"/>
              <w:spacing w:before="0" w:after="0"/>
              <w:ind w:left="0" w:right="0" w:hanging="0"/>
              <w:jc w:val="left"/>
              <w:rPr/>
            </w:pPr>
            <w:r>
              <w:rPr/>
              <w:t>​</w:t>
            </w:r>
          </w:p>
        </w:tc>
        <w:tc>
          <w:tcPr>
            <w:tcW w:w="859" w:type="dxa"/>
            <w:gridSpan w:val="2"/>
            <w:tcBorders/>
            <w:vAlign w:val="center"/>
          </w:tcPr>
          <w:p>
            <w:pPr>
              <w:pStyle w:val="TableHeading"/>
              <w:bidi w:val="0"/>
              <w:spacing w:before="0" w:after="0"/>
              <w:ind w:left="0" w:right="0" w:hanging="0"/>
              <w:jc w:val="center"/>
              <w:rPr/>
            </w:pPr>
            <w:r>
              <w:rPr/>
              <w:t>​</w:t>
            </w:r>
          </w:p>
        </w:tc>
      </w:tr>
      <w:tr>
        <w:trPr/>
        <w:tc>
          <w:tcPr>
            <w:tcW w:w="705" w:type="dxa"/>
            <w:gridSpan w:val="2"/>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10.1*</w:t>
            </w:r>
          </w:p>
        </w:tc>
        <w:tc>
          <w:tcPr>
            <w:tcW w:w="326" w:type="dxa"/>
            <w:gridSpan w:val="2"/>
            <w:tcBorders/>
            <w:vAlign w:val="center"/>
          </w:tcPr>
          <w:p>
            <w:pPr>
              <w:pStyle w:val="TableHeading"/>
              <w:bidi w:val="0"/>
              <w:spacing w:before="0" w:after="0"/>
              <w:ind w:left="0" w:right="0" w:hanging="0"/>
              <w:jc w:val="left"/>
              <w:rPr/>
            </w:pPr>
            <w:r>
              <w:rPr/>
              <w:t>​</w:t>
            </w:r>
          </w:p>
        </w:tc>
        <w:tc>
          <w:tcPr>
            <w:tcW w:w="3604" w:type="dxa"/>
            <w:gridSpan w:val="2"/>
            <w:tcBorders/>
            <w:vAlign w:val="center"/>
          </w:tcPr>
          <w:p>
            <w:pPr>
              <w:pStyle w:val="TableHeading"/>
              <w:bidi w:val="0"/>
              <w:spacing w:before="0" w:after="0"/>
              <w:ind w:left="0" w:right="0" w:hanging="0"/>
              <w:jc w:val="left"/>
              <w:rPr/>
            </w:pPr>
            <w:hyperlink w:anchor="gevo-20230630xex10d1.htm">
              <w:r>
                <w:rPr>
                  <w:rStyle w:val="InternetLink"/>
                  <w:rFonts w:ascii="Times New Roman;Times;serif" w:hAnsi="Times New Roman;Times;serif"/>
                  <w:b w:val="false"/>
                  <w:i w:val="false"/>
                  <w:caps w:val="false"/>
                  <w:smallCaps w:val="false"/>
                  <w:sz w:val="20"/>
                </w:rPr>
                <w:t>Master Framework Agreement for Ethanol to Jet Collaboration, dated September 22, 2021, by and between Axens North America, Inc. and Gevo, Inc.</w:t>
              </w:r>
            </w:hyperlink>
          </w:p>
        </w:tc>
        <w:tc>
          <w:tcPr>
            <w:tcW w:w="326" w:type="dxa"/>
            <w:gridSpan w:val="2"/>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94"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185"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gridSpan w:val="2"/>
            <w:tcBorders/>
            <w:vAlign w:val="center"/>
          </w:tcPr>
          <w:p>
            <w:pPr>
              <w:pStyle w:val="TableHeading"/>
              <w:bidi w:val="0"/>
              <w:spacing w:before="0" w:after="0"/>
              <w:ind w:left="0" w:right="0" w:hanging="0"/>
              <w:jc w:val="left"/>
              <w:rPr/>
            </w:pPr>
            <w:r>
              <w:rPr/>
              <w:t>​</w:t>
            </w:r>
          </w:p>
        </w:tc>
        <w:tc>
          <w:tcPr>
            <w:tcW w:w="859" w:type="dxa"/>
            <w:gridSpan w:val="2"/>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r>
      <w:tr>
        <w:trPr/>
        <w:tc>
          <w:tcPr>
            <w:tcW w:w="705" w:type="dxa"/>
            <w:gridSpan w:val="2"/>
            <w:tcBorders/>
            <w:vAlign w:val="center"/>
          </w:tcPr>
          <w:p>
            <w:pPr>
              <w:pStyle w:val="TableHeading"/>
              <w:bidi w:val="0"/>
              <w:spacing w:before="0" w:after="0"/>
              <w:ind w:left="0" w:right="0" w:hanging="0"/>
              <w:jc w:val="center"/>
              <w:rPr/>
            </w:pPr>
            <w:r>
              <w:rPr/>
              <w:t>​</w:t>
            </w:r>
          </w:p>
        </w:tc>
        <w:tc>
          <w:tcPr>
            <w:tcW w:w="326" w:type="dxa"/>
            <w:gridSpan w:val="2"/>
            <w:tcBorders/>
            <w:vAlign w:val="center"/>
          </w:tcPr>
          <w:p>
            <w:pPr>
              <w:pStyle w:val="TableHeading"/>
              <w:bidi w:val="0"/>
              <w:spacing w:before="0" w:after="0"/>
              <w:ind w:left="0" w:right="0" w:hanging="0"/>
              <w:jc w:val="left"/>
              <w:rPr/>
            </w:pPr>
            <w:r>
              <w:rPr/>
              <w:t>​</w:t>
            </w:r>
          </w:p>
        </w:tc>
        <w:tc>
          <w:tcPr>
            <w:tcW w:w="3604" w:type="dxa"/>
            <w:gridSpan w:val="2"/>
            <w:tcBorders/>
            <w:vAlign w:val="center"/>
          </w:tcPr>
          <w:p>
            <w:pPr>
              <w:pStyle w:val="TableHeading"/>
              <w:bidi w:val="0"/>
              <w:spacing w:before="0" w:after="0"/>
              <w:ind w:left="0" w:right="0" w:hanging="0"/>
              <w:jc w:val="left"/>
              <w:rPr/>
            </w:pPr>
            <w:r>
              <w:rPr/>
              <w:t>  </w:t>
            </w:r>
          </w:p>
        </w:tc>
        <w:tc>
          <w:tcPr>
            <w:tcW w:w="326" w:type="dxa"/>
            <w:gridSpan w:val="2"/>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94"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185"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gridSpan w:val="2"/>
            <w:tcBorders/>
            <w:vAlign w:val="center"/>
          </w:tcPr>
          <w:p>
            <w:pPr>
              <w:pStyle w:val="TableHeading"/>
              <w:bidi w:val="0"/>
              <w:spacing w:before="0" w:after="0"/>
              <w:ind w:left="0" w:right="0" w:hanging="0"/>
              <w:jc w:val="left"/>
              <w:rPr/>
            </w:pPr>
            <w:r>
              <w:rPr/>
              <w:t>​</w:t>
            </w:r>
          </w:p>
        </w:tc>
        <w:tc>
          <w:tcPr>
            <w:tcW w:w="859" w:type="dxa"/>
            <w:gridSpan w:val="2"/>
            <w:tcBorders/>
            <w:vAlign w:val="center"/>
          </w:tcPr>
          <w:p>
            <w:pPr>
              <w:pStyle w:val="TableHeading"/>
              <w:bidi w:val="0"/>
              <w:spacing w:before="0" w:after="0"/>
              <w:ind w:left="0" w:right="0" w:hanging="0"/>
              <w:jc w:val="center"/>
              <w:rPr/>
            </w:pPr>
            <w:r>
              <w:rPr/>
              <w:t>​</w:t>
            </w:r>
          </w:p>
        </w:tc>
      </w:tr>
      <w:tr>
        <w:trPr/>
        <w:tc>
          <w:tcPr>
            <w:tcW w:w="705" w:type="dxa"/>
            <w:gridSpan w:val="2"/>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10.2*</w:t>
            </w:r>
          </w:p>
        </w:tc>
        <w:tc>
          <w:tcPr>
            <w:tcW w:w="326" w:type="dxa"/>
            <w:gridSpan w:val="2"/>
            <w:tcBorders/>
            <w:vAlign w:val="center"/>
          </w:tcPr>
          <w:p>
            <w:pPr>
              <w:pStyle w:val="TableHeading"/>
              <w:bidi w:val="0"/>
              <w:spacing w:before="0" w:after="0"/>
              <w:ind w:left="0" w:right="0" w:hanging="0"/>
              <w:jc w:val="left"/>
              <w:rPr/>
            </w:pPr>
            <w:r>
              <w:rPr/>
              <w:t>​</w:t>
            </w:r>
          </w:p>
        </w:tc>
        <w:tc>
          <w:tcPr>
            <w:tcW w:w="3604" w:type="dxa"/>
            <w:gridSpan w:val="2"/>
            <w:tcBorders/>
            <w:vAlign w:val="center"/>
          </w:tcPr>
          <w:p>
            <w:pPr>
              <w:pStyle w:val="TableHeading"/>
              <w:bidi w:val="0"/>
              <w:spacing w:before="0" w:after="0"/>
              <w:ind w:left="0" w:right="0" w:hanging="0"/>
              <w:jc w:val="left"/>
              <w:rPr/>
            </w:pPr>
            <w:hyperlink w:anchor="gevo-20230630xex10d2.htm">
              <w:r>
                <w:rPr>
                  <w:rStyle w:val="InternetLink"/>
                  <w:rFonts w:ascii="Times New Roman;Times;serif" w:hAnsi="Times New Roman;Times;serif"/>
                  <w:b w:val="false"/>
                  <w:i w:val="false"/>
                  <w:caps w:val="false"/>
                  <w:smallCaps w:val="false"/>
                  <w:sz w:val="20"/>
                </w:rPr>
                <w:t>Side Agreement, dated May 5, 2023, by and between Axens North America, Inc. and Gevo, Inc.</w:t>
              </w:r>
            </w:hyperlink>
          </w:p>
        </w:tc>
        <w:tc>
          <w:tcPr>
            <w:tcW w:w="326" w:type="dxa"/>
            <w:gridSpan w:val="2"/>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94"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185"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gridSpan w:val="2"/>
            <w:tcBorders/>
            <w:vAlign w:val="center"/>
          </w:tcPr>
          <w:p>
            <w:pPr>
              <w:pStyle w:val="TableHeading"/>
              <w:bidi w:val="0"/>
              <w:spacing w:before="0" w:after="0"/>
              <w:ind w:left="0" w:right="0" w:hanging="0"/>
              <w:jc w:val="left"/>
              <w:rPr/>
            </w:pPr>
            <w:r>
              <w:rPr/>
              <w:t>​</w:t>
            </w:r>
          </w:p>
        </w:tc>
        <w:tc>
          <w:tcPr>
            <w:tcW w:w="859" w:type="dxa"/>
            <w:gridSpan w:val="2"/>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r>
      <w:tr>
        <w:trPr/>
        <w:tc>
          <w:tcPr>
            <w:tcW w:w="705" w:type="dxa"/>
            <w:gridSpan w:val="2"/>
            <w:tcBorders/>
            <w:vAlign w:val="center"/>
          </w:tcPr>
          <w:p>
            <w:pPr>
              <w:pStyle w:val="TableHeading"/>
              <w:bidi w:val="0"/>
              <w:spacing w:before="0" w:after="0"/>
              <w:ind w:left="0" w:right="0" w:hanging="0"/>
              <w:jc w:val="center"/>
              <w:rPr/>
            </w:pPr>
            <w:r>
              <w:rPr/>
              <w:t>​</w:t>
            </w:r>
          </w:p>
        </w:tc>
        <w:tc>
          <w:tcPr>
            <w:tcW w:w="326" w:type="dxa"/>
            <w:gridSpan w:val="2"/>
            <w:tcBorders/>
            <w:vAlign w:val="center"/>
          </w:tcPr>
          <w:p>
            <w:pPr>
              <w:pStyle w:val="TableHeading"/>
              <w:bidi w:val="0"/>
              <w:spacing w:before="0" w:after="0"/>
              <w:ind w:left="0" w:right="0" w:hanging="0"/>
              <w:jc w:val="left"/>
              <w:rPr/>
            </w:pPr>
            <w:r>
              <w:rPr/>
              <w:t>​</w:t>
            </w:r>
          </w:p>
        </w:tc>
        <w:tc>
          <w:tcPr>
            <w:tcW w:w="3604" w:type="dxa"/>
            <w:gridSpan w:val="2"/>
            <w:tcBorders/>
            <w:vAlign w:val="center"/>
          </w:tcPr>
          <w:p>
            <w:pPr>
              <w:pStyle w:val="TableHeading"/>
              <w:bidi w:val="0"/>
              <w:spacing w:before="0" w:after="0"/>
              <w:ind w:left="0" w:right="0" w:hanging="0"/>
              <w:jc w:val="left"/>
              <w:rPr/>
            </w:pPr>
            <w:r>
              <w:rPr/>
              <w:t>​</w:t>
            </w:r>
          </w:p>
        </w:tc>
        <w:tc>
          <w:tcPr>
            <w:tcW w:w="326" w:type="dxa"/>
            <w:gridSpan w:val="2"/>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94"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185"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gridSpan w:val="2"/>
            <w:tcBorders/>
            <w:vAlign w:val="center"/>
          </w:tcPr>
          <w:p>
            <w:pPr>
              <w:pStyle w:val="TableHeading"/>
              <w:bidi w:val="0"/>
              <w:spacing w:before="0" w:after="0"/>
              <w:ind w:left="0" w:right="0" w:hanging="0"/>
              <w:jc w:val="left"/>
              <w:rPr/>
            </w:pPr>
            <w:r>
              <w:rPr/>
              <w:t>​</w:t>
            </w:r>
          </w:p>
        </w:tc>
        <w:tc>
          <w:tcPr>
            <w:tcW w:w="859" w:type="dxa"/>
            <w:gridSpan w:val="2"/>
            <w:tcBorders/>
            <w:vAlign w:val="center"/>
          </w:tcPr>
          <w:p>
            <w:pPr>
              <w:pStyle w:val="TableHeading"/>
              <w:bidi w:val="0"/>
              <w:spacing w:before="0" w:after="0"/>
              <w:ind w:left="0" w:right="0" w:hanging="0"/>
              <w:jc w:val="center"/>
              <w:rPr/>
            </w:pPr>
            <w:r>
              <w:rPr/>
              <w:t>​</w:t>
            </w:r>
          </w:p>
        </w:tc>
      </w:tr>
      <w:tr>
        <w:trPr/>
        <w:tc>
          <w:tcPr>
            <w:tcW w:w="705" w:type="dxa"/>
            <w:gridSpan w:val="2"/>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10.3*</w:t>
            </w:r>
          </w:p>
        </w:tc>
        <w:tc>
          <w:tcPr>
            <w:tcW w:w="326" w:type="dxa"/>
            <w:gridSpan w:val="2"/>
            <w:tcBorders/>
            <w:vAlign w:val="center"/>
          </w:tcPr>
          <w:p>
            <w:pPr>
              <w:pStyle w:val="TableHeading"/>
              <w:bidi w:val="0"/>
              <w:spacing w:before="0" w:after="0"/>
              <w:ind w:left="0" w:right="0" w:hanging="0"/>
              <w:jc w:val="left"/>
              <w:rPr/>
            </w:pPr>
            <w:r>
              <w:rPr/>
              <w:t>​</w:t>
            </w:r>
          </w:p>
        </w:tc>
        <w:tc>
          <w:tcPr>
            <w:tcW w:w="3604" w:type="dxa"/>
            <w:gridSpan w:val="2"/>
            <w:tcBorders/>
            <w:vAlign w:val="center"/>
          </w:tcPr>
          <w:p>
            <w:pPr>
              <w:pStyle w:val="TableHeading"/>
              <w:bidi w:val="0"/>
              <w:spacing w:before="0" w:after="0"/>
              <w:ind w:left="0" w:right="0" w:hanging="0"/>
              <w:jc w:val="left"/>
              <w:rPr/>
            </w:pPr>
            <w:hyperlink w:anchor="gevo-20230630xex10d3.htm">
              <w:r>
                <w:rPr>
                  <w:rStyle w:val="InternetLink"/>
                  <w:rFonts w:ascii="Times New Roman;Times;serif" w:hAnsi="Times New Roman;Times;serif"/>
                  <w:b w:val="false"/>
                  <w:i w:val="false"/>
                  <w:caps w:val="false"/>
                  <w:smallCaps w:val="false"/>
                  <w:sz w:val="20"/>
                </w:rPr>
                <w:t>Technology Access Agreement, dated May 5, 2023, by and among Gevo, Inc., Phillips 66 Company and Archer-Daniels-Midland Company</w:t>
              </w:r>
            </w:hyperlink>
          </w:p>
        </w:tc>
        <w:tc>
          <w:tcPr>
            <w:tcW w:w="326" w:type="dxa"/>
            <w:gridSpan w:val="2"/>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94"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185"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gridSpan w:val="2"/>
            <w:tcBorders/>
            <w:vAlign w:val="center"/>
          </w:tcPr>
          <w:p>
            <w:pPr>
              <w:pStyle w:val="TableHeading"/>
              <w:bidi w:val="0"/>
              <w:spacing w:before="0" w:after="0"/>
              <w:ind w:left="0" w:right="0" w:hanging="0"/>
              <w:jc w:val="left"/>
              <w:rPr/>
            </w:pPr>
            <w:r>
              <w:rPr/>
              <w:t>​</w:t>
            </w:r>
          </w:p>
        </w:tc>
        <w:tc>
          <w:tcPr>
            <w:tcW w:w="859" w:type="dxa"/>
            <w:gridSpan w:val="2"/>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r>
      <w:tr>
        <w:trPr/>
        <w:tc>
          <w:tcPr>
            <w:tcW w:w="705" w:type="dxa"/>
            <w:gridSpan w:val="2"/>
            <w:tcBorders/>
            <w:vAlign w:val="center"/>
          </w:tcPr>
          <w:p>
            <w:pPr>
              <w:pStyle w:val="TableHeading"/>
              <w:bidi w:val="0"/>
              <w:spacing w:before="0" w:after="0"/>
              <w:ind w:left="0" w:right="0" w:hanging="0"/>
              <w:jc w:val="center"/>
              <w:rPr/>
            </w:pPr>
            <w:r>
              <w:rPr/>
              <w:t>​</w:t>
            </w:r>
          </w:p>
        </w:tc>
        <w:tc>
          <w:tcPr>
            <w:tcW w:w="326" w:type="dxa"/>
            <w:gridSpan w:val="2"/>
            <w:tcBorders/>
            <w:vAlign w:val="center"/>
          </w:tcPr>
          <w:p>
            <w:pPr>
              <w:pStyle w:val="TableHeading"/>
              <w:bidi w:val="0"/>
              <w:spacing w:before="0" w:after="0"/>
              <w:ind w:left="0" w:right="0" w:hanging="0"/>
              <w:jc w:val="left"/>
              <w:rPr/>
            </w:pPr>
            <w:r>
              <w:rPr/>
              <w:t>​</w:t>
            </w:r>
          </w:p>
        </w:tc>
        <w:tc>
          <w:tcPr>
            <w:tcW w:w="3604" w:type="dxa"/>
            <w:gridSpan w:val="2"/>
            <w:tcBorders/>
            <w:vAlign w:val="center"/>
          </w:tcPr>
          <w:p>
            <w:pPr>
              <w:pStyle w:val="TableHeading"/>
              <w:bidi w:val="0"/>
              <w:spacing w:before="0" w:after="0"/>
              <w:ind w:left="0" w:right="0" w:hanging="0"/>
              <w:jc w:val="left"/>
              <w:rPr/>
            </w:pPr>
            <w:r>
              <w:rPr/>
              <w:t>​</w:t>
            </w:r>
          </w:p>
        </w:tc>
        <w:tc>
          <w:tcPr>
            <w:tcW w:w="326" w:type="dxa"/>
            <w:gridSpan w:val="2"/>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94"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185"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gridSpan w:val="2"/>
            <w:tcBorders/>
            <w:vAlign w:val="center"/>
          </w:tcPr>
          <w:p>
            <w:pPr>
              <w:pStyle w:val="TableHeading"/>
              <w:bidi w:val="0"/>
              <w:spacing w:before="0" w:after="0"/>
              <w:ind w:left="0" w:right="0" w:hanging="0"/>
              <w:jc w:val="left"/>
              <w:rPr/>
            </w:pPr>
            <w:r>
              <w:rPr/>
              <w:t>​</w:t>
            </w:r>
          </w:p>
        </w:tc>
        <w:tc>
          <w:tcPr>
            <w:tcW w:w="859" w:type="dxa"/>
            <w:gridSpan w:val="2"/>
            <w:tcBorders/>
            <w:vAlign w:val="center"/>
          </w:tcPr>
          <w:p>
            <w:pPr>
              <w:pStyle w:val="TableHeading"/>
              <w:bidi w:val="0"/>
              <w:spacing w:before="0" w:after="0"/>
              <w:ind w:left="0" w:right="0" w:hanging="0"/>
              <w:jc w:val="center"/>
              <w:rPr/>
            </w:pPr>
            <w:r>
              <w:rPr/>
              <w:t>​</w:t>
            </w:r>
          </w:p>
        </w:tc>
      </w:tr>
      <w:tr>
        <w:trPr/>
        <w:tc>
          <w:tcPr>
            <w:tcW w:w="705" w:type="dxa"/>
            <w:gridSpan w:val="2"/>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10.4</w:t>
            </w:r>
          </w:p>
        </w:tc>
        <w:tc>
          <w:tcPr>
            <w:tcW w:w="326" w:type="dxa"/>
            <w:gridSpan w:val="2"/>
            <w:tcBorders/>
            <w:vAlign w:val="center"/>
          </w:tcPr>
          <w:p>
            <w:pPr>
              <w:pStyle w:val="TableHeading"/>
              <w:bidi w:val="0"/>
              <w:spacing w:before="0" w:after="0"/>
              <w:ind w:left="0" w:right="0" w:hanging="0"/>
              <w:jc w:val="left"/>
              <w:rPr/>
            </w:pPr>
            <w:r>
              <w:rPr/>
              <w:t>​</w:t>
            </w:r>
          </w:p>
        </w:tc>
        <w:tc>
          <w:tcPr>
            <w:tcW w:w="3604" w:type="dxa"/>
            <w:gridSpan w:val="2"/>
            <w:tcBorders/>
            <w:vAlign w:val="center"/>
          </w:tcPr>
          <w:p>
            <w:pPr>
              <w:pStyle w:val="TableHeading"/>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Gevo, Inc. Amended and Restated 2010 Stock Incentive Plan</w:t>
              </w:r>
            </w:hyperlink>
          </w:p>
        </w:tc>
        <w:tc>
          <w:tcPr>
            <w:tcW w:w="326" w:type="dxa"/>
            <w:gridSpan w:val="2"/>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8-K</w:t>
            </w:r>
          </w:p>
        </w:tc>
        <w:tc>
          <w:tcPr>
            <w:tcW w:w="326" w:type="dxa"/>
            <w:tcBorders/>
            <w:vAlign w:val="center"/>
          </w:tcPr>
          <w:p>
            <w:pPr>
              <w:pStyle w:val="TableHeading"/>
              <w:bidi w:val="0"/>
              <w:spacing w:before="0" w:after="0"/>
              <w:ind w:left="0" w:right="0" w:hanging="0"/>
              <w:jc w:val="left"/>
              <w:rPr/>
            </w:pPr>
            <w:r>
              <w:rPr/>
              <w:t>​</w:t>
            </w:r>
          </w:p>
        </w:tc>
        <w:tc>
          <w:tcPr>
            <w:tcW w:w="694"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001-35073</w:t>
            </w:r>
          </w:p>
        </w:tc>
        <w:tc>
          <w:tcPr>
            <w:tcW w:w="326" w:type="dxa"/>
            <w:tcBorders/>
            <w:vAlign w:val="center"/>
          </w:tcPr>
          <w:p>
            <w:pPr>
              <w:pStyle w:val="TableHeading"/>
              <w:bidi w:val="0"/>
              <w:spacing w:before="0" w:after="0"/>
              <w:ind w:left="0" w:right="0" w:hanging="0"/>
              <w:jc w:val="left"/>
              <w:rPr/>
            </w:pPr>
            <w:r>
              <w:rPr/>
              <w:t>​</w:t>
            </w:r>
          </w:p>
        </w:tc>
        <w:tc>
          <w:tcPr>
            <w:tcW w:w="1185"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May 25, 2023</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10.1</w:t>
            </w:r>
          </w:p>
        </w:tc>
        <w:tc>
          <w:tcPr>
            <w:tcW w:w="326" w:type="dxa"/>
            <w:gridSpan w:val="2"/>
            <w:tcBorders/>
            <w:vAlign w:val="center"/>
          </w:tcPr>
          <w:p>
            <w:pPr>
              <w:pStyle w:val="TableHeading"/>
              <w:bidi w:val="0"/>
              <w:spacing w:before="0" w:after="0"/>
              <w:ind w:left="0" w:right="0" w:hanging="0"/>
              <w:jc w:val="left"/>
              <w:rPr/>
            </w:pPr>
            <w:r>
              <w:rPr/>
              <w:t>​</w:t>
            </w:r>
          </w:p>
        </w:tc>
        <w:tc>
          <w:tcPr>
            <w:tcW w:w="859" w:type="dxa"/>
            <w:gridSpan w:val="2"/>
            <w:tcBorders/>
            <w:vAlign w:val="center"/>
          </w:tcPr>
          <w:p>
            <w:pPr>
              <w:pStyle w:val="TableHeading"/>
              <w:bidi w:val="0"/>
              <w:spacing w:before="0" w:after="0"/>
              <w:ind w:left="0" w:right="0" w:hanging="0"/>
              <w:jc w:val="center"/>
              <w:rPr/>
            </w:pPr>
            <w:r>
              <w:rPr/>
              <w:t>​</w:t>
            </w:r>
          </w:p>
        </w:tc>
      </w:tr>
      <w:tr>
        <w:trPr/>
        <w:tc>
          <w:tcPr>
            <w:tcW w:w="705" w:type="dxa"/>
            <w:gridSpan w:val="2"/>
            <w:tcBorders/>
            <w:vAlign w:val="center"/>
          </w:tcPr>
          <w:p>
            <w:pPr>
              <w:pStyle w:val="TableHeading"/>
              <w:bidi w:val="0"/>
              <w:spacing w:before="0" w:after="0"/>
              <w:ind w:left="0" w:right="0" w:hanging="0"/>
              <w:jc w:val="center"/>
              <w:rPr/>
            </w:pPr>
            <w:r>
              <w:rPr/>
              <w:t>​</w:t>
            </w:r>
          </w:p>
        </w:tc>
        <w:tc>
          <w:tcPr>
            <w:tcW w:w="326" w:type="dxa"/>
            <w:gridSpan w:val="2"/>
            <w:tcBorders/>
            <w:vAlign w:val="center"/>
          </w:tcPr>
          <w:p>
            <w:pPr>
              <w:pStyle w:val="TableHeading"/>
              <w:bidi w:val="0"/>
              <w:spacing w:before="0" w:after="0"/>
              <w:ind w:left="0" w:right="0" w:hanging="0"/>
              <w:jc w:val="left"/>
              <w:rPr/>
            </w:pPr>
            <w:r>
              <w:rPr/>
              <w:t>​</w:t>
            </w:r>
          </w:p>
        </w:tc>
        <w:tc>
          <w:tcPr>
            <w:tcW w:w="3604" w:type="dxa"/>
            <w:gridSpan w:val="2"/>
            <w:tcBorders/>
            <w:vAlign w:val="center"/>
          </w:tcPr>
          <w:p>
            <w:pPr>
              <w:pStyle w:val="TableHeading"/>
              <w:bidi w:val="0"/>
              <w:spacing w:before="0" w:after="0"/>
              <w:ind w:left="0" w:right="0" w:hanging="0"/>
              <w:jc w:val="left"/>
              <w:rPr/>
            </w:pPr>
            <w:r>
              <w:rPr/>
              <w:t>​</w:t>
            </w:r>
          </w:p>
        </w:tc>
        <w:tc>
          <w:tcPr>
            <w:tcW w:w="326" w:type="dxa"/>
            <w:gridSpan w:val="2"/>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94"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185"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gridSpan w:val="2"/>
            <w:tcBorders/>
            <w:vAlign w:val="center"/>
          </w:tcPr>
          <w:p>
            <w:pPr>
              <w:pStyle w:val="TableHeading"/>
              <w:bidi w:val="0"/>
              <w:spacing w:before="0" w:after="0"/>
              <w:ind w:left="0" w:right="0" w:hanging="0"/>
              <w:jc w:val="left"/>
              <w:rPr/>
            </w:pPr>
            <w:r>
              <w:rPr/>
              <w:t>​</w:t>
            </w:r>
          </w:p>
        </w:tc>
        <w:tc>
          <w:tcPr>
            <w:tcW w:w="859" w:type="dxa"/>
            <w:gridSpan w:val="2"/>
            <w:tcBorders/>
            <w:vAlign w:val="center"/>
          </w:tcPr>
          <w:p>
            <w:pPr>
              <w:pStyle w:val="TableHeading"/>
              <w:bidi w:val="0"/>
              <w:spacing w:before="0" w:after="0"/>
              <w:ind w:left="0" w:right="0" w:hanging="0"/>
              <w:jc w:val="center"/>
              <w:rPr/>
            </w:pPr>
            <w:r>
              <w:rPr/>
              <w:t>​</w:t>
            </w:r>
          </w:p>
        </w:tc>
      </w:tr>
      <w:tr>
        <w:trPr/>
        <w:tc>
          <w:tcPr>
            <w:tcW w:w="705" w:type="dxa"/>
            <w:gridSpan w:val="2"/>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31.1</w:t>
            </w:r>
          </w:p>
        </w:tc>
        <w:tc>
          <w:tcPr>
            <w:tcW w:w="326" w:type="dxa"/>
            <w:gridSpan w:val="2"/>
            <w:tcBorders/>
            <w:vAlign w:val="center"/>
          </w:tcPr>
          <w:p>
            <w:pPr>
              <w:pStyle w:val="TableHeading"/>
              <w:bidi w:val="0"/>
              <w:spacing w:before="0" w:after="0"/>
              <w:ind w:left="0" w:right="0" w:hanging="0"/>
              <w:jc w:val="left"/>
              <w:rPr/>
            </w:pPr>
            <w:r>
              <w:rPr/>
              <w:t>​</w:t>
            </w:r>
          </w:p>
        </w:tc>
        <w:tc>
          <w:tcPr>
            <w:tcW w:w="3604" w:type="dxa"/>
            <w:gridSpan w:val="2"/>
            <w:tcBorders/>
            <w:vAlign w:val="center"/>
          </w:tcPr>
          <w:p>
            <w:pPr>
              <w:pStyle w:val="TableHeading"/>
              <w:bidi w:val="0"/>
              <w:spacing w:before="0" w:after="0"/>
              <w:ind w:left="0" w:right="0" w:hanging="0"/>
              <w:jc w:val="left"/>
              <w:rPr/>
            </w:pPr>
            <w:hyperlink w:anchor="gevo-20230630xex31d1.htm">
              <w:r>
                <w:rPr>
                  <w:rStyle w:val="InternetLink"/>
                  <w:rFonts w:ascii="Times New Roman;Times;serif" w:hAnsi="Times New Roman;Times;serif"/>
                  <w:b w:val="false"/>
                  <w:i w:val="false"/>
                  <w:caps w:val="false"/>
                  <w:smallCaps w:val="false"/>
                  <w:sz w:val="20"/>
                </w:rPr>
                <w:t>Section 302 Certification of the Principal Executive Officer.</w:t>
              </w:r>
            </w:hyperlink>
          </w:p>
        </w:tc>
        <w:tc>
          <w:tcPr>
            <w:tcW w:w="326" w:type="dxa"/>
            <w:gridSpan w:val="2"/>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94"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185"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gridSpan w:val="2"/>
            <w:tcBorders/>
            <w:vAlign w:val="center"/>
          </w:tcPr>
          <w:p>
            <w:pPr>
              <w:pStyle w:val="TableHeading"/>
              <w:bidi w:val="0"/>
              <w:spacing w:before="0" w:after="0"/>
              <w:ind w:left="0" w:right="0" w:hanging="0"/>
              <w:jc w:val="left"/>
              <w:rPr/>
            </w:pPr>
            <w:r>
              <w:rPr/>
              <w:t>​</w:t>
            </w:r>
          </w:p>
        </w:tc>
        <w:tc>
          <w:tcPr>
            <w:tcW w:w="859" w:type="dxa"/>
            <w:gridSpan w:val="2"/>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r>
      <w:tr>
        <w:trPr/>
        <w:tc>
          <w:tcPr>
            <w:tcW w:w="705" w:type="dxa"/>
            <w:gridSpan w:val="2"/>
            <w:tcBorders/>
            <w:vAlign w:val="center"/>
          </w:tcPr>
          <w:p>
            <w:pPr>
              <w:pStyle w:val="TableHeading"/>
              <w:bidi w:val="0"/>
              <w:spacing w:before="0" w:after="0"/>
              <w:ind w:left="0" w:right="0" w:hanging="0"/>
              <w:jc w:val="center"/>
              <w:rPr/>
            </w:pPr>
            <w:r>
              <w:rPr/>
              <w:t>​</w:t>
            </w:r>
          </w:p>
        </w:tc>
        <w:tc>
          <w:tcPr>
            <w:tcW w:w="326" w:type="dxa"/>
            <w:gridSpan w:val="2"/>
            <w:tcBorders/>
            <w:vAlign w:val="center"/>
          </w:tcPr>
          <w:p>
            <w:pPr>
              <w:pStyle w:val="TableHeading"/>
              <w:bidi w:val="0"/>
              <w:spacing w:before="0" w:after="0"/>
              <w:ind w:left="0" w:right="0" w:hanging="0"/>
              <w:jc w:val="left"/>
              <w:rPr/>
            </w:pPr>
            <w:r>
              <w:rPr/>
              <w:t>​</w:t>
            </w:r>
          </w:p>
        </w:tc>
        <w:tc>
          <w:tcPr>
            <w:tcW w:w="3604" w:type="dxa"/>
            <w:gridSpan w:val="2"/>
            <w:tcBorders/>
            <w:vAlign w:val="center"/>
          </w:tcPr>
          <w:p>
            <w:pPr>
              <w:pStyle w:val="TableHeading"/>
              <w:bidi w:val="0"/>
              <w:spacing w:before="0" w:after="0"/>
              <w:ind w:left="0" w:right="0" w:hanging="0"/>
              <w:jc w:val="left"/>
              <w:rPr/>
            </w:pPr>
            <w:r>
              <w:rPr/>
              <w:t>​</w:t>
            </w:r>
          </w:p>
        </w:tc>
        <w:tc>
          <w:tcPr>
            <w:tcW w:w="326" w:type="dxa"/>
            <w:gridSpan w:val="2"/>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94"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185"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gridSpan w:val="2"/>
            <w:tcBorders/>
            <w:vAlign w:val="center"/>
          </w:tcPr>
          <w:p>
            <w:pPr>
              <w:pStyle w:val="TableHeading"/>
              <w:bidi w:val="0"/>
              <w:spacing w:before="0" w:after="0"/>
              <w:ind w:left="0" w:right="0" w:hanging="0"/>
              <w:jc w:val="left"/>
              <w:rPr/>
            </w:pPr>
            <w:r>
              <w:rPr/>
              <w:t>​</w:t>
            </w:r>
          </w:p>
        </w:tc>
        <w:tc>
          <w:tcPr>
            <w:tcW w:w="859" w:type="dxa"/>
            <w:gridSpan w:val="2"/>
            <w:tcBorders/>
            <w:vAlign w:val="center"/>
          </w:tcPr>
          <w:p>
            <w:pPr>
              <w:pStyle w:val="TableHeading"/>
              <w:bidi w:val="0"/>
              <w:spacing w:before="0" w:after="0"/>
              <w:ind w:left="0" w:right="0" w:hanging="0"/>
              <w:jc w:val="center"/>
              <w:rPr/>
            </w:pPr>
            <w:r>
              <w:rPr/>
              <w:t>​</w:t>
            </w:r>
          </w:p>
        </w:tc>
      </w:tr>
      <w:tr>
        <w:trPr/>
        <w:tc>
          <w:tcPr>
            <w:tcW w:w="705" w:type="dxa"/>
            <w:gridSpan w:val="2"/>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31.2</w:t>
            </w:r>
          </w:p>
        </w:tc>
        <w:tc>
          <w:tcPr>
            <w:tcW w:w="326" w:type="dxa"/>
            <w:gridSpan w:val="2"/>
            <w:tcBorders/>
            <w:vAlign w:val="center"/>
          </w:tcPr>
          <w:p>
            <w:pPr>
              <w:pStyle w:val="TableHeading"/>
              <w:bidi w:val="0"/>
              <w:spacing w:before="0" w:after="0"/>
              <w:ind w:left="0" w:right="0" w:hanging="0"/>
              <w:jc w:val="left"/>
              <w:rPr/>
            </w:pPr>
            <w:r>
              <w:rPr/>
              <w:t>​</w:t>
            </w:r>
          </w:p>
        </w:tc>
        <w:tc>
          <w:tcPr>
            <w:tcW w:w="3604" w:type="dxa"/>
            <w:gridSpan w:val="2"/>
            <w:tcBorders/>
            <w:vAlign w:val="center"/>
          </w:tcPr>
          <w:p>
            <w:pPr>
              <w:pStyle w:val="TableHeading"/>
              <w:bidi w:val="0"/>
              <w:spacing w:before="0" w:after="0"/>
              <w:ind w:left="0" w:right="0" w:hanging="0"/>
              <w:jc w:val="left"/>
              <w:rPr/>
            </w:pPr>
            <w:hyperlink w:anchor="gevo-20230630xex31d2.htm">
              <w:r>
                <w:rPr>
                  <w:rStyle w:val="InternetLink"/>
                  <w:rFonts w:ascii="Times New Roman;Times;serif" w:hAnsi="Times New Roman;Times;serif"/>
                  <w:b w:val="false"/>
                  <w:i w:val="false"/>
                  <w:caps w:val="false"/>
                  <w:smallCaps w:val="false"/>
                  <w:sz w:val="20"/>
                </w:rPr>
                <w:t>Section 302 Certification of the Principal Financial Officer.</w:t>
              </w:r>
            </w:hyperlink>
          </w:p>
        </w:tc>
        <w:tc>
          <w:tcPr>
            <w:tcW w:w="326" w:type="dxa"/>
            <w:gridSpan w:val="2"/>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94"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185"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gridSpan w:val="2"/>
            <w:tcBorders/>
            <w:vAlign w:val="center"/>
          </w:tcPr>
          <w:p>
            <w:pPr>
              <w:pStyle w:val="TableHeading"/>
              <w:bidi w:val="0"/>
              <w:spacing w:before="0" w:after="0"/>
              <w:ind w:left="0" w:right="0" w:hanging="0"/>
              <w:jc w:val="left"/>
              <w:rPr/>
            </w:pPr>
            <w:r>
              <w:rPr/>
              <w:t>​</w:t>
            </w:r>
          </w:p>
        </w:tc>
        <w:tc>
          <w:tcPr>
            <w:tcW w:w="859" w:type="dxa"/>
            <w:gridSpan w:val="2"/>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r>
      <w:tr>
        <w:trPr/>
        <w:tc>
          <w:tcPr>
            <w:tcW w:w="705" w:type="dxa"/>
            <w:gridSpan w:val="2"/>
            <w:tcBorders/>
            <w:vAlign w:val="center"/>
          </w:tcPr>
          <w:p>
            <w:pPr>
              <w:pStyle w:val="TableHeading"/>
              <w:bidi w:val="0"/>
              <w:spacing w:before="0" w:after="0"/>
              <w:ind w:left="0" w:right="0" w:hanging="0"/>
              <w:jc w:val="center"/>
              <w:rPr/>
            </w:pPr>
            <w:r>
              <w:rPr/>
              <w:t>​</w:t>
            </w:r>
          </w:p>
        </w:tc>
        <w:tc>
          <w:tcPr>
            <w:tcW w:w="326" w:type="dxa"/>
            <w:gridSpan w:val="2"/>
            <w:tcBorders/>
            <w:vAlign w:val="center"/>
          </w:tcPr>
          <w:p>
            <w:pPr>
              <w:pStyle w:val="TableHeading"/>
              <w:bidi w:val="0"/>
              <w:spacing w:before="0" w:after="0"/>
              <w:ind w:left="0" w:right="0" w:hanging="0"/>
              <w:jc w:val="left"/>
              <w:rPr/>
            </w:pPr>
            <w:r>
              <w:rPr/>
              <w:t>​</w:t>
            </w:r>
          </w:p>
        </w:tc>
        <w:tc>
          <w:tcPr>
            <w:tcW w:w="3604" w:type="dxa"/>
            <w:gridSpan w:val="2"/>
            <w:tcBorders/>
            <w:vAlign w:val="center"/>
          </w:tcPr>
          <w:p>
            <w:pPr>
              <w:pStyle w:val="TableHeading"/>
              <w:bidi w:val="0"/>
              <w:spacing w:before="0" w:after="0"/>
              <w:ind w:left="0" w:right="0" w:hanging="0"/>
              <w:jc w:val="left"/>
              <w:rPr/>
            </w:pPr>
            <w:r>
              <w:rPr/>
              <w:t>  </w:t>
            </w:r>
          </w:p>
        </w:tc>
        <w:tc>
          <w:tcPr>
            <w:tcW w:w="326" w:type="dxa"/>
            <w:gridSpan w:val="2"/>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94"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185"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gridSpan w:val="2"/>
            <w:tcBorders/>
            <w:vAlign w:val="center"/>
          </w:tcPr>
          <w:p>
            <w:pPr>
              <w:pStyle w:val="TableHeading"/>
              <w:bidi w:val="0"/>
              <w:spacing w:before="0" w:after="0"/>
              <w:ind w:left="0" w:right="0" w:hanging="0"/>
              <w:jc w:val="left"/>
              <w:rPr/>
            </w:pPr>
            <w:r>
              <w:rPr/>
              <w:t>​</w:t>
            </w:r>
          </w:p>
        </w:tc>
        <w:tc>
          <w:tcPr>
            <w:tcW w:w="859" w:type="dxa"/>
            <w:gridSpan w:val="2"/>
            <w:tcBorders/>
            <w:vAlign w:val="center"/>
          </w:tcPr>
          <w:p>
            <w:pPr>
              <w:pStyle w:val="TableHeading"/>
              <w:bidi w:val="0"/>
              <w:spacing w:before="0" w:after="0"/>
              <w:ind w:left="0" w:right="0" w:hanging="0"/>
              <w:jc w:val="center"/>
              <w:rPr/>
            </w:pPr>
            <w:r>
              <w:rPr/>
              <w:t>​</w:t>
            </w:r>
          </w:p>
        </w:tc>
      </w:tr>
      <w:tr>
        <w:trPr/>
        <w:tc>
          <w:tcPr>
            <w:tcW w:w="705" w:type="dxa"/>
            <w:gridSpan w:val="2"/>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32.1</w:t>
            </w:r>
          </w:p>
        </w:tc>
        <w:tc>
          <w:tcPr>
            <w:tcW w:w="326" w:type="dxa"/>
            <w:gridSpan w:val="2"/>
            <w:tcBorders/>
            <w:vAlign w:val="center"/>
          </w:tcPr>
          <w:p>
            <w:pPr>
              <w:pStyle w:val="TableHeading"/>
              <w:bidi w:val="0"/>
              <w:spacing w:before="0" w:after="0"/>
              <w:ind w:left="0" w:right="0" w:hanging="0"/>
              <w:jc w:val="left"/>
              <w:rPr/>
            </w:pPr>
            <w:r>
              <w:rPr/>
              <w:t>​</w:t>
            </w:r>
          </w:p>
        </w:tc>
        <w:tc>
          <w:tcPr>
            <w:tcW w:w="3604" w:type="dxa"/>
            <w:gridSpan w:val="2"/>
            <w:tcBorders/>
            <w:vAlign w:val="center"/>
          </w:tcPr>
          <w:p>
            <w:pPr>
              <w:pStyle w:val="TableHeading"/>
              <w:bidi w:val="0"/>
              <w:spacing w:before="0" w:after="0"/>
              <w:ind w:left="0" w:right="0" w:hanging="0"/>
              <w:jc w:val="left"/>
              <w:rPr/>
            </w:pPr>
            <w:hyperlink w:anchor="gevo-20230630xex32d1.htm">
              <w:r>
                <w:rPr>
                  <w:rStyle w:val="InternetLink"/>
                  <w:rFonts w:ascii="Times New Roman;Times;serif" w:hAnsi="Times New Roman;Times;serif"/>
                  <w:b w:val="false"/>
                  <w:i w:val="false"/>
                  <w:caps w:val="false"/>
                  <w:smallCaps w:val="false"/>
                  <w:sz w:val="20"/>
                </w:rPr>
                <w:t>Section 906 Certification of the Principal Executive Officer and Principal Financial Officer.</w:t>
              </w:r>
            </w:hyperlink>
          </w:p>
        </w:tc>
        <w:tc>
          <w:tcPr>
            <w:tcW w:w="326" w:type="dxa"/>
            <w:gridSpan w:val="2"/>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94"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185"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gridSpan w:val="2"/>
            <w:tcBorders/>
            <w:vAlign w:val="center"/>
          </w:tcPr>
          <w:p>
            <w:pPr>
              <w:pStyle w:val="TableHeading"/>
              <w:bidi w:val="0"/>
              <w:spacing w:before="0" w:after="0"/>
              <w:ind w:left="0" w:right="0" w:hanging="0"/>
              <w:jc w:val="left"/>
              <w:rPr/>
            </w:pPr>
            <w:r>
              <w:rPr/>
              <w:t>​</w:t>
            </w:r>
          </w:p>
        </w:tc>
        <w:tc>
          <w:tcPr>
            <w:tcW w:w="859" w:type="dxa"/>
            <w:gridSpan w:val="2"/>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w:t>
            </w:r>
          </w:p>
        </w:tc>
      </w:tr>
      <w:tr>
        <w:trPr/>
        <w:tc>
          <w:tcPr>
            <w:tcW w:w="705" w:type="dxa"/>
            <w:gridSpan w:val="2"/>
            <w:tcBorders/>
            <w:vAlign w:val="center"/>
          </w:tcPr>
          <w:p>
            <w:pPr>
              <w:pStyle w:val="TableHeading"/>
              <w:bidi w:val="0"/>
              <w:spacing w:before="0" w:after="0"/>
              <w:ind w:left="0" w:right="0" w:hanging="0"/>
              <w:jc w:val="center"/>
              <w:rPr/>
            </w:pPr>
            <w:r>
              <w:rPr/>
              <w:t>​</w:t>
            </w:r>
          </w:p>
        </w:tc>
        <w:tc>
          <w:tcPr>
            <w:tcW w:w="326" w:type="dxa"/>
            <w:gridSpan w:val="2"/>
            <w:tcBorders/>
            <w:vAlign w:val="center"/>
          </w:tcPr>
          <w:p>
            <w:pPr>
              <w:pStyle w:val="TableHeading"/>
              <w:bidi w:val="0"/>
              <w:spacing w:before="0" w:after="0"/>
              <w:ind w:left="0" w:right="0" w:hanging="0"/>
              <w:jc w:val="left"/>
              <w:rPr/>
            </w:pPr>
            <w:r>
              <w:rPr/>
              <w:t>​</w:t>
            </w:r>
          </w:p>
        </w:tc>
        <w:tc>
          <w:tcPr>
            <w:tcW w:w="3604" w:type="dxa"/>
            <w:gridSpan w:val="2"/>
            <w:tcBorders/>
            <w:vAlign w:val="center"/>
          </w:tcPr>
          <w:p>
            <w:pPr>
              <w:pStyle w:val="TableHeading"/>
              <w:bidi w:val="0"/>
              <w:spacing w:before="0" w:after="0"/>
              <w:ind w:left="0" w:right="0" w:hanging="0"/>
              <w:jc w:val="left"/>
              <w:rPr/>
            </w:pPr>
            <w:r>
              <w:rPr/>
              <w:t>  </w:t>
            </w:r>
          </w:p>
        </w:tc>
        <w:tc>
          <w:tcPr>
            <w:tcW w:w="326" w:type="dxa"/>
            <w:gridSpan w:val="2"/>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94"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185"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gridSpan w:val="2"/>
            <w:tcBorders/>
            <w:vAlign w:val="center"/>
          </w:tcPr>
          <w:p>
            <w:pPr>
              <w:pStyle w:val="TableHeading"/>
              <w:bidi w:val="0"/>
              <w:spacing w:before="0" w:after="0"/>
              <w:ind w:left="0" w:right="0" w:hanging="0"/>
              <w:jc w:val="left"/>
              <w:rPr/>
            </w:pPr>
            <w:r>
              <w:rPr/>
              <w:t>​</w:t>
            </w:r>
          </w:p>
        </w:tc>
        <w:tc>
          <w:tcPr>
            <w:tcW w:w="859" w:type="dxa"/>
            <w:gridSpan w:val="2"/>
            <w:tcBorders/>
            <w:vAlign w:val="center"/>
          </w:tcPr>
          <w:p>
            <w:pPr>
              <w:pStyle w:val="TableHeading"/>
              <w:bidi w:val="0"/>
              <w:spacing w:before="0" w:after="0"/>
              <w:ind w:left="0" w:right="0" w:hanging="0"/>
              <w:jc w:val="center"/>
              <w:rPr/>
            </w:pPr>
            <w:r>
              <w:rPr/>
              <w:t>​</w:t>
            </w:r>
          </w:p>
        </w:tc>
      </w:tr>
      <w:tr>
        <w:trPr/>
        <w:tc>
          <w:tcPr>
            <w:tcW w:w="705" w:type="dxa"/>
            <w:gridSpan w:val="2"/>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101.INS</w:t>
            </w:r>
          </w:p>
        </w:tc>
        <w:tc>
          <w:tcPr>
            <w:tcW w:w="326" w:type="dxa"/>
            <w:gridSpan w:val="2"/>
            <w:tcBorders/>
            <w:vAlign w:val="center"/>
          </w:tcPr>
          <w:p>
            <w:pPr>
              <w:pStyle w:val="TableHeading"/>
              <w:bidi w:val="0"/>
              <w:spacing w:before="0" w:after="0"/>
              <w:ind w:left="0" w:right="0" w:hanging="0"/>
              <w:jc w:val="left"/>
              <w:rPr/>
            </w:pPr>
            <w:r>
              <w:rPr/>
              <w:t>​</w:t>
            </w:r>
          </w:p>
        </w:tc>
        <w:tc>
          <w:tcPr>
            <w:tcW w:w="3604" w:type="dxa"/>
            <w:gridSpan w:val="2"/>
            <w:tcBorders/>
            <w:vAlign w:val="center"/>
          </w:tcPr>
          <w:p>
            <w:pPr>
              <w:pStyle w:val="TableHeading"/>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Inline XBRL Instance Document (the Instance Document does not appear in the Interactive Data File because its XBRL tags are embedded within the Inline XBRL document)</w:t>
            </w:r>
          </w:p>
        </w:tc>
        <w:tc>
          <w:tcPr>
            <w:tcW w:w="326" w:type="dxa"/>
            <w:gridSpan w:val="2"/>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94"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185"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gridSpan w:val="2"/>
            <w:tcBorders/>
            <w:vAlign w:val="center"/>
          </w:tcPr>
          <w:p>
            <w:pPr>
              <w:pStyle w:val="TableHeading"/>
              <w:bidi w:val="0"/>
              <w:spacing w:before="0" w:after="0"/>
              <w:ind w:left="0" w:right="0" w:hanging="0"/>
              <w:jc w:val="left"/>
              <w:rPr/>
            </w:pPr>
            <w:r>
              <w:rPr/>
              <w:t>​</w:t>
            </w:r>
          </w:p>
        </w:tc>
        <w:tc>
          <w:tcPr>
            <w:tcW w:w="859" w:type="dxa"/>
            <w:gridSpan w:val="2"/>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r>
      <w:tr>
        <w:trPr/>
        <w:tc>
          <w:tcPr>
            <w:tcW w:w="705" w:type="dxa"/>
            <w:gridSpan w:val="2"/>
            <w:tcBorders/>
            <w:vAlign w:val="center"/>
          </w:tcPr>
          <w:p>
            <w:pPr>
              <w:pStyle w:val="TableHeading"/>
              <w:bidi w:val="0"/>
              <w:spacing w:before="0" w:after="0"/>
              <w:ind w:left="0" w:right="0" w:hanging="0"/>
              <w:jc w:val="center"/>
              <w:rPr/>
            </w:pPr>
            <w:r>
              <w:rPr/>
              <w:t>​</w:t>
            </w:r>
          </w:p>
        </w:tc>
        <w:tc>
          <w:tcPr>
            <w:tcW w:w="326" w:type="dxa"/>
            <w:gridSpan w:val="2"/>
            <w:tcBorders/>
            <w:vAlign w:val="center"/>
          </w:tcPr>
          <w:p>
            <w:pPr>
              <w:pStyle w:val="TableHeading"/>
              <w:bidi w:val="0"/>
              <w:spacing w:before="0" w:after="0"/>
              <w:ind w:left="0" w:right="0" w:hanging="0"/>
              <w:jc w:val="left"/>
              <w:rPr/>
            </w:pPr>
            <w:r>
              <w:rPr/>
              <w:t>​</w:t>
            </w:r>
          </w:p>
        </w:tc>
        <w:tc>
          <w:tcPr>
            <w:tcW w:w="3604" w:type="dxa"/>
            <w:gridSpan w:val="2"/>
            <w:tcBorders/>
            <w:vAlign w:val="center"/>
          </w:tcPr>
          <w:p>
            <w:pPr>
              <w:pStyle w:val="TableHeading"/>
              <w:bidi w:val="0"/>
              <w:spacing w:before="0" w:after="0"/>
              <w:ind w:left="0" w:right="0" w:hanging="0"/>
              <w:jc w:val="left"/>
              <w:rPr/>
            </w:pPr>
            <w:r>
              <w:rPr/>
              <w:t>  </w:t>
            </w:r>
          </w:p>
        </w:tc>
        <w:tc>
          <w:tcPr>
            <w:tcW w:w="326" w:type="dxa"/>
            <w:gridSpan w:val="2"/>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94"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185"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gridSpan w:val="2"/>
            <w:tcBorders/>
            <w:vAlign w:val="center"/>
          </w:tcPr>
          <w:p>
            <w:pPr>
              <w:pStyle w:val="TableHeading"/>
              <w:bidi w:val="0"/>
              <w:spacing w:before="0" w:after="0"/>
              <w:ind w:left="0" w:right="0" w:hanging="0"/>
              <w:jc w:val="left"/>
              <w:rPr/>
            </w:pPr>
            <w:r>
              <w:rPr/>
              <w:t>​</w:t>
            </w:r>
          </w:p>
        </w:tc>
        <w:tc>
          <w:tcPr>
            <w:tcW w:w="859" w:type="dxa"/>
            <w:gridSpan w:val="2"/>
            <w:tcBorders/>
            <w:vAlign w:val="center"/>
          </w:tcPr>
          <w:p>
            <w:pPr>
              <w:pStyle w:val="TableHeading"/>
              <w:bidi w:val="0"/>
              <w:spacing w:before="0" w:after="0"/>
              <w:ind w:left="0" w:right="0" w:hanging="0"/>
              <w:jc w:val="center"/>
              <w:rPr/>
            </w:pPr>
            <w:r>
              <w:rPr/>
              <w:t>​</w:t>
            </w:r>
          </w:p>
        </w:tc>
      </w:tr>
      <w:tr>
        <w:trPr/>
        <w:tc>
          <w:tcPr>
            <w:tcW w:w="705" w:type="dxa"/>
            <w:gridSpan w:val="2"/>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101.SCH</w:t>
            </w:r>
          </w:p>
        </w:tc>
        <w:tc>
          <w:tcPr>
            <w:tcW w:w="326" w:type="dxa"/>
            <w:gridSpan w:val="2"/>
            <w:tcBorders/>
            <w:vAlign w:val="center"/>
          </w:tcPr>
          <w:p>
            <w:pPr>
              <w:pStyle w:val="TableHeading"/>
              <w:bidi w:val="0"/>
              <w:spacing w:before="0" w:after="0"/>
              <w:ind w:left="0" w:right="0" w:hanging="0"/>
              <w:jc w:val="left"/>
              <w:rPr/>
            </w:pPr>
            <w:r>
              <w:rPr/>
              <w:t>​</w:t>
            </w:r>
          </w:p>
        </w:tc>
        <w:tc>
          <w:tcPr>
            <w:tcW w:w="3604" w:type="dxa"/>
            <w:gridSpan w:val="2"/>
            <w:tcBorders/>
            <w:vAlign w:val="center"/>
          </w:tcPr>
          <w:p>
            <w:pPr>
              <w:pStyle w:val="TableHeading"/>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Inline XBRL Taxonomy Extension Schema</w:t>
            </w:r>
          </w:p>
        </w:tc>
        <w:tc>
          <w:tcPr>
            <w:tcW w:w="326" w:type="dxa"/>
            <w:gridSpan w:val="2"/>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94"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185"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gridSpan w:val="2"/>
            <w:tcBorders/>
            <w:vAlign w:val="center"/>
          </w:tcPr>
          <w:p>
            <w:pPr>
              <w:pStyle w:val="TableHeading"/>
              <w:bidi w:val="0"/>
              <w:spacing w:before="0" w:after="0"/>
              <w:ind w:left="0" w:right="0" w:hanging="0"/>
              <w:jc w:val="left"/>
              <w:rPr/>
            </w:pPr>
            <w:r>
              <w:rPr/>
              <w:t>​</w:t>
            </w:r>
          </w:p>
        </w:tc>
        <w:tc>
          <w:tcPr>
            <w:tcW w:w="859" w:type="dxa"/>
            <w:gridSpan w:val="2"/>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r>
      <w:tr>
        <w:trPr/>
        <w:tc>
          <w:tcPr>
            <w:tcW w:w="705" w:type="dxa"/>
            <w:gridSpan w:val="2"/>
            <w:tcBorders/>
            <w:vAlign w:val="center"/>
          </w:tcPr>
          <w:p>
            <w:pPr>
              <w:pStyle w:val="TableHeading"/>
              <w:bidi w:val="0"/>
              <w:spacing w:before="0" w:after="0"/>
              <w:ind w:left="0" w:right="0" w:hanging="0"/>
              <w:jc w:val="center"/>
              <w:rPr/>
            </w:pPr>
            <w:r>
              <w:rPr/>
              <w:t>​</w:t>
            </w:r>
          </w:p>
        </w:tc>
        <w:tc>
          <w:tcPr>
            <w:tcW w:w="326" w:type="dxa"/>
            <w:gridSpan w:val="2"/>
            <w:tcBorders/>
            <w:vAlign w:val="center"/>
          </w:tcPr>
          <w:p>
            <w:pPr>
              <w:pStyle w:val="TableHeading"/>
              <w:bidi w:val="0"/>
              <w:spacing w:before="0" w:after="0"/>
              <w:ind w:left="0" w:right="0" w:hanging="0"/>
              <w:jc w:val="left"/>
              <w:rPr/>
            </w:pPr>
            <w:r>
              <w:rPr/>
              <w:t>​</w:t>
            </w:r>
          </w:p>
        </w:tc>
        <w:tc>
          <w:tcPr>
            <w:tcW w:w="3604" w:type="dxa"/>
            <w:gridSpan w:val="2"/>
            <w:tcBorders/>
            <w:vAlign w:val="center"/>
          </w:tcPr>
          <w:p>
            <w:pPr>
              <w:pStyle w:val="TableHeading"/>
              <w:bidi w:val="0"/>
              <w:spacing w:before="0" w:after="0"/>
              <w:ind w:left="0" w:right="0" w:hanging="0"/>
              <w:jc w:val="left"/>
              <w:rPr/>
            </w:pPr>
            <w:r>
              <w:rPr/>
              <w:t>  </w:t>
            </w:r>
          </w:p>
        </w:tc>
        <w:tc>
          <w:tcPr>
            <w:tcW w:w="326" w:type="dxa"/>
            <w:gridSpan w:val="2"/>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94"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185"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gridSpan w:val="2"/>
            <w:tcBorders/>
            <w:vAlign w:val="center"/>
          </w:tcPr>
          <w:p>
            <w:pPr>
              <w:pStyle w:val="TableHeading"/>
              <w:bidi w:val="0"/>
              <w:spacing w:before="0" w:after="0"/>
              <w:ind w:left="0" w:right="0" w:hanging="0"/>
              <w:jc w:val="left"/>
              <w:rPr/>
            </w:pPr>
            <w:r>
              <w:rPr/>
              <w:t>​</w:t>
            </w:r>
          </w:p>
        </w:tc>
        <w:tc>
          <w:tcPr>
            <w:tcW w:w="859" w:type="dxa"/>
            <w:gridSpan w:val="2"/>
            <w:tcBorders/>
            <w:vAlign w:val="center"/>
          </w:tcPr>
          <w:p>
            <w:pPr>
              <w:pStyle w:val="TableHeading"/>
              <w:bidi w:val="0"/>
              <w:spacing w:before="0" w:after="0"/>
              <w:ind w:left="0" w:right="0" w:hanging="0"/>
              <w:jc w:val="center"/>
              <w:rPr/>
            </w:pPr>
            <w:r>
              <w:rPr/>
              <w:t>​</w:t>
            </w:r>
          </w:p>
        </w:tc>
      </w:tr>
      <w:tr>
        <w:trPr/>
        <w:tc>
          <w:tcPr>
            <w:tcW w:w="705" w:type="dxa"/>
            <w:gridSpan w:val="2"/>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101.CAL</w:t>
            </w:r>
          </w:p>
        </w:tc>
        <w:tc>
          <w:tcPr>
            <w:tcW w:w="326" w:type="dxa"/>
            <w:gridSpan w:val="2"/>
            <w:tcBorders/>
            <w:vAlign w:val="center"/>
          </w:tcPr>
          <w:p>
            <w:pPr>
              <w:pStyle w:val="TableHeading"/>
              <w:bidi w:val="0"/>
              <w:spacing w:before="0" w:after="0"/>
              <w:ind w:left="0" w:right="0" w:hanging="0"/>
              <w:jc w:val="left"/>
              <w:rPr/>
            </w:pPr>
            <w:r>
              <w:rPr/>
              <w:t>​</w:t>
            </w:r>
          </w:p>
        </w:tc>
        <w:tc>
          <w:tcPr>
            <w:tcW w:w="3604" w:type="dxa"/>
            <w:gridSpan w:val="2"/>
            <w:tcBorders/>
            <w:vAlign w:val="center"/>
          </w:tcPr>
          <w:p>
            <w:pPr>
              <w:pStyle w:val="TableHeading"/>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Inline XBRL Taxonomy Extension Calculation Linkbase</w:t>
            </w:r>
          </w:p>
        </w:tc>
        <w:tc>
          <w:tcPr>
            <w:tcW w:w="326" w:type="dxa"/>
            <w:gridSpan w:val="2"/>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94"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185"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gridSpan w:val="2"/>
            <w:tcBorders/>
            <w:vAlign w:val="center"/>
          </w:tcPr>
          <w:p>
            <w:pPr>
              <w:pStyle w:val="TableHeading"/>
              <w:bidi w:val="0"/>
              <w:spacing w:before="0" w:after="0"/>
              <w:ind w:left="0" w:right="0" w:hanging="0"/>
              <w:jc w:val="left"/>
              <w:rPr/>
            </w:pPr>
            <w:r>
              <w:rPr/>
              <w:t>​</w:t>
            </w:r>
          </w:p>
        </w:tc>
        <w:tc>
          <w:tcPr>
            <w:tcW w:w="859" w:type="dxa"/>
            <w:gridSpan w:val="2"/>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r>
      <w:tr>
        <w:trPr/>
        <w:tc>
          <w:tcPr>
            <w:tcW w:w="705" w:type="dxa"/>
            <w:gridSpan w:val="2"/>
            <w:tcBorders/>
            <w:vAlign w:val="center"/>
          </w:tcPr>
          <w:p>
            <w:pPr>
              <w:pStyle w:val="TableHeading"/>
              <w:bidi w:val="0"/>
              <w:spacing w:before="0" w:after="0"/>
              <w:ind w:left="0" w:right="0" w:hanging="0"/>
              <w:jc w:val="center"/>
              <w:rPr/>
            </w:pPr>
            <w:r>
              <w:rPr/>
              <w:t>​</w:t>
            </w:r>
          </w:p>
        </w:tc>
        <w:tc>
          <w:tcPr>
            <w:tcW w:w="326" w:type="dxa"/>
            <w:gridSpan w:val="2"/>
            <w:tcBorders/>
            <w:vAlign w:val="center"/>
          </w:tcPr>
          <w:p>
            <w:pPr>
              <w:pStyle w:val="TableHeading"/>
              <w:bidi w:val="0"/>
              <w:spacing w:before="0" w:after="0"/>
              <w:ind w:left="0" w:right="0" w:hanging="0"/>
              <w:jc w:val="left"/>
              <w:rPr/>
            </w:pPr>
            <w:r>
              <w:rPr/>
              <w:t>​</w:t>
            </w:r>
          </w:p>
        </w:tc>
        <w:tc>
          <w:tcPr>
            <w:tcW w:w="3604" w:type="dxa"/>
            <w:gridSpan w:val="2"/>
            <w:tcBorders/>
            <w:vAlign w:val="center"/>
          </w:tcPr>
          <w:p>
            <w:pPr>
              <w:pStyle w:val="TableHeading"/>
              <w:bidi w:val="0"/>
              <w:spacing w:before="0" w:after="0"/>
              <w:ind w:left="0" w:right="0" w:hanging="0"/>
              <w:jc w:val="left"/>
              <w:rPr/>
            </w:pPr>
            <w:r>
              <w:rPr/>
              <w:t>  </w:t>
            </w:r>
          </w:p>
        </w:tc>
        <w:tc>
          <w:tcPr>
            <w:tcW w:w="326" w:type="dxa"/>
            <w:gridSpan w:val="2"/>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94"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185"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gridSpan w:val="2"/>
            <w:tcBorders/>
            <w:vAlign w:val="center"/>
          </w:tcPr>
          <w:p>
            <w:pPr>
              <w:pStyle w:val="TableHeading"/>
              <w:bidi w:val="0"/>
              <w:spacing w:before="0" w:after="0"/>
              <w:ind w:left="0" w:right="0" w:hanging="0"/>
              <w:jc w:val="left"/>
              <w:rPr/>
            </w:pPr>
            <w:r>
              <w:rPr/>
              <w:t>​</w:t>
            </w:r>
          </w:p>
        </w:tc>
        <w:tc>
          <w:tcPr>
            <w:tcW w:w="859" w:type="dxa"/>
            <w:gridSpan w:val="2"/>
            <w:tcBorders/>
            <w:vAlign w:val="center"/>
          </w:tcPr>
          <w:p>
            <w:pPr>
              <w:pStyle w:val="TableHeading"/>
              <w:bidi w:val="0"/>
              <w:spacing w:before="0" w:after="0"/>
              <w:ind w:left="0" w:right="0" w:hanging="0"/>
              <w:jc w:val="center"/>
              <w:rPr/>
            </w:pPr>
            <w:r>
              <w:rPr/>
              <w:t>​</w:t>
            </w:r>
          </w:p>
        </w:tc>
      </w:tr>
      <w:tr>
        <w:trPr/>
        <w:tc>
          <w:tcPr>
            <w:tcW w:w="705" w:type="dxa"/>
            <w:gridSpan w:val="2"/>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101.DEF</w:t>
            </w:r>
          </w:p>
        </w:tc>
        <w:tc>
          <w:tcPr>
            <w:tcW w:w="326" w:type="dxa"/>
            <w:gridSpan w:val="2"/>
            <w:tcBorders/>
            <w:vAlign w:val="center"/>
          </w:tcPr>
          <w:p>
            <w:pPr>
              <w:pStyle w:val="TableHeading"/>
              <w:bidi w:val="0"/>
              <w:spacing w:before="0" w:after="0"/>
              <w:ind w:left="0" w:right="0" w:hanging="0"/>
              <w:jc w:val="left"/>
              <w:rPr/>
            </w:pPr>
            <w:r>
              <w:rPr/>
              <w:t>​</w:t>
            </w:r>
          </w:p>
        </w:tc>
        <w:tc>
          <w:tcPr>
            <w:tcW w:w="3604" w:type="dxa"/>
            <w:gridSpan w:val="2"/>
            <w:tcBorders/>
            <w:vAlign w:val="center"/>
          </w:tcPr>
          <w:p>
            <w:pPr>
              <w:pStyle w:val="TableHeading"/>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Inline XBRL Taxonomy Extension Definition Linkbase</w:t>
            </w:r>
          </w:p>
        </w:tc>
        <w:tc>
          <w:tcPr>
            <w:tcW w:w="326" w:type="dxa"/>
            <w:gridSpan w:val="2"/>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94"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185"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gridSpan w:val="2"/>
            <w:tcBorders/>
            <w:vAlign w:val="center"/>
          </w:tcPr>
          <w:p>
            <w:pPr>
              <w:pStyle w:val="TableHeading"/>
              <w:bidi w:val="0"/>
              <w:spacing w:before="0" w:after="0"/>
              <w:ind w:left="0" w:right="0" w:hanging="0"/>
              <w:jc w:val="left"/>
              <w:rPr/>
            </w:pPr>
            <w:r>
              <w:rPr/>
              <w:t>​</w:t>
            </w:r>
          </w:p>
        </w:tc>
        <w:tc>
          <w:tcPr>
            <w:tcW w:w="859" w:type="dxa"/>
            <w:gridSpan w:val="2"/>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r>
      <w:tr>
        <w:trPr/>
        <w:tc>
          <w:tcPr>
            <w:tcW w:w="705" w:type="dxa"/>
            <w:gridSpan w:val="2"/>
            <w:tcBorders/>
            <w:vAlign w:val="center"/>
          </w:tcPr>
          <w:p>
            <w:pPr>
              <w:pStyle w:val="TableHeading"/>
              <w:bidi w:val="0"/>
              <w:spacing w:before="0" w:after="0"/>
              <w:ind w:left="0" w:right="0" w:hanging="0"/>
              <w:jc w:val="center"/>
              <w:rPr/>
            </w:pPr>
            <w:r>
              <w:rPr/>
              <w:t>​</w:t>
            </w:r>
          </w:p>
        </w:tc>
        <w:tc>
          <w:tcPr>
            <w:tcW w:w="326" w:type="dxa"/>
            <w:gridSpan w:val="2"/>
            <w:tcBorders/>
            <w:vAlign w:val="center"/>
          </w:tcPr>
          <w:p>
            <w:pPr>
              <w:pStyle w:val="TableHeading"/>
              <w:bidi w:val="0"/>
              <w:spacing w:before="0" w:after="0"/>
              <w:ind w:left="0" w:right="0" w:hanging="0"/>
              <w:jc w:val="left"/>
              <w:rPr/>
            </w:pPr>
            <w:r>
              <w:rPr/>
              <w:t>​</w:t>
            </w:r>
          </w:p>
        </w:tc>
        <w:tc>
          <w:tcPr>
            <w:tcW w:w="3604" w:type="dxa"/>
            <w:gridSpan w:val="2"/>
            <w:tcBorders/>
            <w:vAlign w:val="center"/>
          </w:tcPr>
          <w:p>
            <w:pPr>
              <w:pStyle w:val="TableHeading"/>
              <w:bidi w:val="0"/>
              <w:spacing w:before="0" w:after="0"/>
              <w:ind w:left="0" w:right="0" w:hanging="0"/>
              <w:jc w:val="left"/>
              <w:rPr/>
            </w:pPr>
            <w:r>
              <w:rPr/>
              <w:t>  </w:t>
            </w:r>
          </w:p>
        </w:tc>
        <w:tc>
          <w:tcPr>
            <w:tcW w:w="326" w:type="dxa"/>
            <w:gridSpan w:val="2"/>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94"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185"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gridSpan w:val="2"/>
            <w:tcBorders/>
            <w:vAlign w:val="center"/>
          </w:tcPr>
          <w:p>
            <w:pPr>
              <w:pStyle w:val="TableHeading"/>
              <w:bidi w:val="0"/>
              <w:spacing w:before="0" w:after="0"/>
              <w:ind w:left="0" w:right="0" w:hanging="0"/>
              <w:jc w:val="left"/>
              <w:rPr/>
            </w:pPr>
            <w:r>
              <w:rPr/>
              <w:t>​</w:t>
            </w:r>
          </w:p>
        </w:tc>
        <w:tc>
          <w:tcPr>
            <w:tcW w:w="859" w:type="dxa"/>
            <w:gridSpan w:val="2"/>
            <w:tcBorders/>
            <w:vAlign w:val="center"/>
          </w:tcPr>
          <w:p>
            <w:pPr>
              <w:pStyle w:val="TableHeading"/>
              <w:bidi w:val="0"/>
              <w:spacing w:before="0" w:after="0"/>
              <w:ind w:left="0" w:right="0" w:hanging="0"/>
              <w:jc w:val="center"/>
              <w:rPr/>
            </w:pPr>
            <w:r>
              <w:rPr/>
              <w:t>​</w:t>
            </w:r>
          </w:p>
        </w:tc>
      </w:tr>
      <w:tr>
        <w:trPr/>
        <w:tc>
          <w:tcPr>
            <w:tcW w:w="705" w:type="dxa"/>
            <w:gridSpan w:val="2"/>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101.LAB</w:t>
            </w:r>
          </w:p>
        </w:tc>
        <w:tc>
          <w:tcPr>
            <w:tcW w:w="326" w:type="dxa"/>
            <w:gridSpan w:val="2"/>
            <w:tcBorders/>
            <w:vAlign w:val="center"/>
          </w:tcPr>
          <w:p>
            <w:pPr>
              <w:pStyle w:val="TableHeading"/>
              <w:bidi w:val="0"/>
              <w:spacing w:before="0" w:after="0"/>
              <w:ind w:left="0" w:right="0" w:hanging="0"/>
              <w:jc w:val="left"/>
              <w:rPr/>
            </w:pPr>
            <w:r>
              <w:rPr/>
              <w:t>​</w:t>
            </w:r>
          </w:p>
        </w:tc>
        <w:tc>
          <w:tcPr>
            <w:tcW w:w="3604" w:type="dxa"/>
            <w:gridSpan w:val="2"/>
            <w:tcBorders/>
            <w:vAlign w:val="center"/>
          </w:tcPr>
          <w:p>
            <w:pPr>
              <w:pStyle w:val="TableHeading"/>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Inline XBRL Taxonomy Extension Label Linkbase</w:t>
            </w:r>
          </w:p>
        </w:tc>
        <w:tc>
          <w:tcPr>
            <w:tcW w:w="326" w:type="dxa"/>
            <w:gridSpan w:val="2"/>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94"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185"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gridSpan w:val="2"/>
            <w:tcBorders/>
            <w:vAlign w:val="center"/>
          </w:tcPr>
          <w:p>
            <w:pPr>
              <w:pStyle w:val="TableHeading"/>
              <w:bidi w:val="0"/>
              <w:spacing w:before="0" w:after="0"/>
              <w:ind w:left="0" w:right="0" w:hanging="0"/>
              <w:jc w:val="left"/>
              <w:rPr/>
            </w:pPr>
            <w:r>
              <w:rPr/>
              <w:t>​</w:t>
            </w:r>
          </w:p>
        </w:tc>
        <w:tc>
          <w:tcPr>
            <w:tcW w:w="859" w:type="dxa"/>
            <w:gridSpan w:val="2"/>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r>
      <w:tr>
        <w:trPr/>
        <w:tc>
          <w:tcPr>
            <w:tcW w:w="705" w:type="dxa"/>
            <w:gridSpan w:val="2"/>
            <w:tcBorders/>
            <w:vAlign w:val="center"/>
          </w:tcPr>
          <w:p>
            <w:pPr>
              <w:pStyle w:val="TableHeading"/>
              <w:bidi w:val="0"/>
              <w:spacing w:before="0" w:after="0"/>
              <w:ind w:left="0" w:right="0" w:hanging="0"/>
              <w:jc w:val="center"/>
              <w:rPr/>
            </w:pPr>
            <w:r>
              <w:rPr/>
              <w:t>​</w:t>
            </w:r>
          </w:p>
        </w:tc>
        <w:tc>
          <w:tcPr>
            <w:tcW w:w="326" w:type="dxa"/>
            <w:gridSpan w:val="2"/>
            <w:tcBorders/>
            <w:vAlign w:val="center"/>
          </w:tcPr>
          <w:p>
            <w:pPr>
              <w:pStyle w:val="TableHeading"/>
              <w:bidi w:val="0"/>
              <w:spacing w:before="0" w:after="0"/>
              <w:ind w:left="0" w:right="0" w:hanging="0"/>
              <w:jc w:val="left"/>
              <w:rPr/>
            </w:pPr>
            <w:r>
              <w:rPr/>
              <w:t>​</w:t>
            </w:r>
          </w:p>
        </w:tc>
        <w:tc>
          <w:tcPr>
            <w:tcW w:w="3604" w:type="dxa"/>
            <w:gridSpan w:val="2"/>
            <w:tcBorders/>
            <w:vAlign w:val="center"/>
          </w:tcPr>
          <w:p>
            <w:pPr>
              <w:pStyle w:val="TableHeading"/>
              <w:bidi w:val="0"/>
              <w:spacing w:before="0" w:after="0"/>
              <w:ind w:left="0" w:right="0" w:hanging="0"/>
              <w:jc w:val="left"/>
              <w:rPr/>
            </w:pPr>
            <w:r>
              <w:rPr/>
              <w:t>  </w:t>
            </w:r>
          </w:p>
        </w:tc>
        <w:tc>
          <w:tcPr>
            <w:tcW w:w="326" w:type="dxa"/>
            <w:gridSpan w:val="2"/>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94"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185"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gridSpan w:val="2"/>
            <w:tcBorders/>
            <w:vAlign w:val="center"/>
          </w:tcPr>
          <w:p>
            <w:pPr>
              <w:pStyle w:val="TableHeading"/>
              <w:bidi w:val="0"/>
              <w:spacing w:before="0" w:after="0"/>
              <w:ind w:left="0" w:right="0" w:hanging="0"/>
              <w:jc w:val="left"/>
              <w:rPr/>
            </w:pPr>
            <w:r>
              <w:rPr/>
              <w:t>​</w:t>
            </w:r>
          </w:p>
        </w:tc>
        <w:tc>
          <w:tcPr>
            <w:tcW w:w="859" w:type="dxa"/>
            <w:gridSpan w:val="2"/>
            <w:tcBorders/>
            <w:vAlign w:val="center"/>
          </w:tcPr>
          <w:p>
            <w:pPr>
              <w:pStyle w:val="TableHeading"/>
              <w:bidi w:val="0"/>
              <w:spacing w:before="0" w:after="0"/>
              <w:ind w:left="0" w:right="0" w:hanging="0"/>
              <w:jc w:val="center"/>
              <w:rPr/>
            </w:pPr>
            <w:r>
              <w:rPr/>
              <w:t>​</w:t>
            </w:r>
          </w:p>
        </w:tc>
      </w:tr>
      <w:tr>
        <w:trPr/>
        <w:tc>
          <w:tcPr>
            <w:tcW w:w="705" w:type="dxa"/>
            <w:gridSpan w:val="2"/>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101.PRE</w:t>
            </w:r>
          </w:p>
        </w:tc>
        <w:tc>
          <w:tcPr>
            <w:tcW w:w="326" w:type="dxa"/>
            <w:gridSpan w:val="2"/>
            <w:tcBorders/>
            <w:vAlign w:val="center"/>
          </w:tcPr>
          <w:p>
            <w:pPr>
              <w:pStyle w:val="TableHeading"/>
              <w:bidi w:val="0"/>
              <w:spacing w:before="0" w:after="0"/>
              <w:ind w:left="0" w:right="0" w:hanging="0"/>
              <w:jc w:val="left"/>
              <w:rPr/>
            </w:pPr>
            <w:r>
              <w:rPr/>
              <w:t>​</w:t>
            </w:r>
          </w:p>
        </w:tc>
        <w:tc>
          <w:tcPr>
            <w:tcW w:w="3604" w:type="dxa"/>
            <w:gridSpan w:val="2"/>
            <w:tcBorders/>
            <w:vAlign w:val="center"/>
          </w:tcPr>
          <w:p>
            <w:pPr>
              <w:pStyle w:val="TableHeading"/>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Inline XBRL Taxonomy Extension Presentation Linkbase</w:t>
            </w:r>
          </w:p>
        </w:tc>
        <w:tc>
          <w:tcPr>
            <w:tcW w:w="326" w:type="dxa"/>
            <w:gridSpan w:val="2"/>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94"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185"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gridSpan w:val="2"/>
            <w:tcBorders/>
            <w:vAlign w:val="center"/>
          </w:tcPr>
          <w:p>
            <w:pPr>
              <w:pStyle w:val="TableHeading"/>
              <w:bidi w:val="0"/>
              <w:spacing w:before="0" w:after="0"/>
              <w:ind w:left="0" w:right="0" w:hanging="0"/>
              <w:jc w:val="left"/>
              <w:rPr/>
            </w:pPr>
            <w:r>
              <w:rPr/>
              <w:t>​</w:t>
            </w:r>
          </w:p>
        </w:tc>
        <w:tc>
          <w:tcPr>
            <w:tcW w:w="859" w:type="dxa"/>
            <w:gridSpan w:val="2"/>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r>
      <w:tr>
        <w:trPr/>
        <w:tc>
          <w:tcPr>
            <w:tcW w:w="705" w:type="dxa"/>
            <w:gridSpan w:val="2"/>
            <w:tcBorders/>
            <w:vAlign w:val="center"/>
          </w:tcPr>
          <w:p>
            <w:pPr>
              <w:pStyle w:val="TableHeading"/>
              <w:bidi w:val="0"/>
              <w:spacing w:before="0" w:after="0"/>
              <w:ind w:left="0" w:right="0" w:hanging="0"/>
              <w:jc w:val="center"/>
              <w:rPr/>
            </w:pPr>
            <w:r>
              <w:rPr/>
              <w:t>​</w:t>
            </w:r>
          </w:p>
        </w:tc>
        <w:tc>
          <w:tcPr>
            <w:tcW w:w="326" w:type="dxa"/>
            <w:gridSpan w:val="2"/>
            <w:tcBorders/>
            <w:vAlign w:val="center"/>
          </w:tcPr>
          <w:p>
            <w:pPr>
              <w:pStyle w:val="TableHeading"/>
              <w:bidi w:val="0"/>
              <w:spacing w:before="0" w:after="0"/>
              <w:ind w:left="0" w:right="0" w:hanging="0"/>
              <w:jc w:val="left"/>
              <w:rPr/>
            </w:pPr>
            <w:r>
              <w:rPr/>
              <w:t>​</w:t>
            </w:r>
          </w:p>
        </w:tc>
        <w:tc>
          <w:tcPr>
            <w:tcW w:w="3604" w:type="dxa"/>
            <w:gridSpan w:val="2"/>
            <w:tcBorders/>
            <w:vAlign w:val="center"/>
          </w:tcPr>
          <w:p>
            <w:pPr>
              <w:pStyle w:val="TableHeading"/>
              <w:bidi w:val="0"/>
              <w:spacing w:before="0" w:after="0"/>
              <w:ind w:left="0" w:right="0" w:hanging="0"/>
              <w:jc w:val="left"/>
              <w:rPr/>
            </w:pPr>
            <w:r>
              <w:rPr/>
              <w:t>  </w:t>
            </w:r>
          </w:p>
        </w:tc>
        <w:tc>
          <w:tcPr>
            <w:tcW w:w="326" w:type="dxa"/>
            <w:gridSpan w:val="2"/>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94"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185"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gridSpan w:val="2"/>
            <w:tcBorders/>
            <w:vAlign w:val="center"/>
          </w:tcPr>
          <w:p>
            <w:pPr>
              <w:pStyle w:val="TableHeading"/>
              <w:bidi w:val="0"/>
              <w:spacing w:before="0" w:after="0"/>
              <w:ind w:left="0" w:right="0" w:hanging="0"/>
              <w:jc w:val="left"/>
              <w:rPr/>
            </w:pPr>
            <w:r>
              <w:rPr/>
              <w:t>​</w:t>
            </w:r>
          </w:p>
        </w:tc>
        <w:tc>
          <w:tcPr>
            <w:tcW w:w="859" w:type="dxa"/>
            <w:gridSpan w:val="2"/>
            <w:tcBorders/>
            <w:vAlign w:val="center"/>
          </w:tcPr>
          <w:p>
            <w:pPr>
              <w:pStyle w:val="TableHeading"/>
              <w:bidi w:val="0"/>
              <w:spacing w:before="0" w:after="0"/>
              <w:ind w:left="0" w:right="0" w:hanging="0"/>
              <w:jc w:val="center"/>
              <w:rPr/>
            </w:pPr>
            <w:r>
              <w:rPr/>
              <w:t>​</w:t>
            </w:r>
          </w:p>
        </w:tc>
      </w:tr>
      <w:tr>
        <w:trPr/>
        <w:tc>
          <w:tcPr>
            <w:tcW w:w="705" w:type="dxa"/>
            <w:gridSpan w:val="2"/>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104</w:t>
            </w:r>
          </w:p>
        </w:tc>
        <w:tc>
          <w:tcPr>
            <w:tcW w:w="326" w:type="dxa"/>
            <w:gridSpan w:val="2"/>
            <w:tcBorders/>
            <w:vAlign w:val="center"/>
          </w:tcPr>
          <w:p>
            <w:pPr>
              <w:pStyle w:val="TableHeading"/>
              <w:bidi w:val="0"/>
              <w:spacing w:before="0" w:after="0"/>
              <w:ind w:left="0" w:right="0" w:hanging="0"/>
              <w:jc w:val="left"/>
              <w:rPr/>
            </w:pPr>
            <w:r>
              <w:rPr/>
              <w:t>​</w:t>
            </w:r>
          </w:p>
        </w:tc>
        <w:tc>
          <w:tcPr>
            <w:tcW w:w="3604" w:type="dxa"/>
            <w:gridSpan w:val="2"/>
            <w:tcBorders/>
            <w:vAlign w:val="center"/>
          </w:tcPr>
          <w:p>
            <w:pPr>
              <w:pStyle w:val="TableHeading"/>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Cover Page Interactive Data File (embedded within the Inline XBRL document and contained in Exhibit 101)</w:t>
            </w:r>
          </w:p>
        </w:tc>
        <w:tc>
          <w:tcPr>
            <w:tcW w:w="326" w:type="dxa"/>
            <w:gridSpan w:val="2"/>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94"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185"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gridSpan w:val="2"/>
            <w:tcBorders/>
            <w:vAlign w:val="center"/>
          </w:tcPr>
          <w:p>
            <w:pPr>
              <w:pStyle w:val="TableHeading"/>
              <w:bidi w:val="0"/>
              <w:spacing w:before="0" w:after="0"/>
              <w:ind w:left="0" w:right="0" w:hanging="0"/>
              <w:jc w:val="left"/>
              <w:rPr/>
            </w:pPr>
            <w:r>
              <w:rPr/>
              <w:t>​</w:t>
            </w:r>
          </w:p>
        </w:tc>
        <w:tc>
          <w:tcPr>
            <w:tcW w:w="859" w:type="dxa"/>
            <w:gridSpan w:val="2"/>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w:t>
            </w:r>
          </w:p>
        </w:tc>
        <w:tc>
          <w:tcPr>
            <w:tcW w:w="996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Certain portions of the exhibit have been omitted pursuant to Rule 601(b)(10) of Regulation S-K. The omitted information is not material and is the type of information that the registrant treats as private or confidential.</w:t>
            </w:r>
          </w:p>
        </w:tc>
      </w:tr>
    </w:tbl>
    <w:tbl>
      <w:tblPr>
        <w:tblW w:w="2087" w:type="dxa"/>
        <w:jc w:val="left"/>
        <w:tblInd w:w="0" w:type="dxa"/>
        <w:tblLayout w:type="fixed"/>
        <w:tblCellMar>
          <w:top w:w="0" w:type="dxa"/>
          <w:left w:w="0" w:type="dxa"/>
          <w:bottom w:w="0" w:type="dxa"/>
          <w:right w:w="0" w:type="dxa"/>
        </w:tblCellMar>
      </w:tblPr>
      <w:tblGrid>
        <w:gridCol w:w="331"/>
        <w:gridCol w:w="1756"/>
      </w:tblGrid>
      <w:tr>
        <w:trPr/>
        <w:tc>
          <w:tcPr>
            <w:tcW w:w="33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75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Furnished herewith.</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663" w:name="SIGNATURES_446651"/>
      <w:bookmarkStart w:id="1664" w:name="_d5f40e34_b845_4543_b0a7_e5eb900e2f91"/>
      <w:bookmarkEnd w:id="1663"/>
      <w:bookmarkEnd w:id="1664"/>
      <w:r>
        <w:rPr>
          <w:rFonts w:ascii="Times New Roman;Times;serif" w:hAnsi="Times New Roman;Times;serif"/>
          <w:b/>
          <w:sz w:val="20"/>
        </w:rPr>
        <w:t>SIGNATURES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240"/>
        <w:ind w:left="0" w:right="0" w:hanging="0"/>
        <w:jc w:val="left"/>
        <w:rPr/>
      </w:pPr>
      <w:r>
        <w:rPr/>
        <w:t>​</w:t>
      </w:r>
    </w:p>
    <w:tbl>
      <w:tblPr>
        <w:tblW w:w="5009" w:type="dxa"/>
        <w:jc w:val="left"/>
        <w:tblInd w:w="0" w:type="dxa"/>
        <w:tblLayout w:type="fixed"/>
        <w:tblCellMar>
          <w:top w:w="0" w:type="dxa"/>
          <w:left w:w="0" w:type="dxa"/>
          <w:bottom w:w="0" w:type="dxa"/>
          <w:right w:w="0" w:type="dxa"/>
        </w:tblCellMar>
      </w:tblPr>
      <w:tblGrid>
        <w:gridCol w:w="421"/>
        <w:gridCol w:w="4411"/>
        <w:gridCol w:w="23"/>
        <w:gridCol w:w="154"/>
      </w:tblGrid>
      <w:tr>
        <w:trPr/>
        <w:tc>
          <w:tcPr>
            <w:tcW w:w="4855"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Gevo, Inc.</w:t>
            </w:r>
          </w:p>
        </w:tc>
        <w:tc>
          <w:tcPr>
            <w:tcW w:w="154" w:type="dxa"/>
            <w:tcBorders/>
            <w:vAlign w:val="center"/>
          </w:tcPr>
          <w:p>
            <w:pPr>
              <w:pStyle w:val="TableContents"/>
              <w:bidi w:val="0"/>
              <w:spacing w:before="0" w:after="0"/>
              <w:ind w:left="0" w:right="0" w:hanging="0"/>
              <w:jc w:val="center"/>
              <w:rPr/>
            </w:pPr>
            <w:r>
              <w:rPr/>
              <w:t>​</w:t>
            </w:r>
          </w:p>
        </w:tc>
      </w:tr>
      <w:tr>
        <w:trPr/>
        <w:tc>
          <w:tcPr>
            <w:tcW w:w="4855"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(REGISTRANT)</w:t>
            </w:r>
          </w:p>
        </w:tc>
        <w:tc>
          <w:tcPr>
            <w:tcW w:w="154" w:type="dxa"/>
            <w:tcBorders/>
            <w:vAlign w:val="center"/>
          </w:tcPr>
          <w:p>
            <w:pPr>
              <w:pStyle w:val="TableContents"/>
              <w:bidi w:val="0"/>
              <w:spacing w:before="0" w:after="0"/>
              <w:ind w:left="0" w:right="0" w:hanging="0"/>
              <w:jc w:val="center"/>
              <w:rPr/>
            </w:pPr>
            <w:r>
              <w:rPr/>
              <w:t>​</w:t>
            </w:r>
          </w:p>
        </w:tc>
      </w:tr>
      <w:tr>
        <w:trPr/>
        <w:tc>
          <w:tcPr>
            <w:tcW w:w="4855" w:type="dxa"/>
            <w:gridSpan w:val="3"/>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4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Alisher Nurmat</w:t>
            </w:r>
          </w:p>
        </w:tc>
        <w:tc>
          <w:tcPr>
            <w:tcW w:w="154" w:type="dxa"/>
            <w:tcBorders/>
            <w:vAlign w:val="center"/>
          </w:tcPr>
          <w:p>
            <w:pPr>
              <w:pStyle w:val="TableContents"/>
              <w:bidi w:val="0"/>
              <w:spacing w:before="0" w:after="0"/>
              <w:ind w:left="0" w:right="0" w:hanging="0"/>
              <w:jc w:val="center"/>
              <w:rPr/>
            </w:pPr>
            <w:r>
              <w:rPr/>
              <w:t>​</w:t>
            </w:r>
          </w:p>
        </w:tc>
      </w:tr>
      <w:tr>
        <w:trPr/>
        <w:tc>
          <w:tcPr>
            <w:tcW w:w="5009" w:type="dxa"/>
            <w:gridSpan w:val="4"/>
            <w:tcBorders/>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vAlign w:val="center"/>
          </w:tcPr>
          <w:p>
            <w:pPr>
              <w:pStyle w:val="TableContents"/>
              <w:bidi w:val="0"/>
              <w:spacing w:before="0" w:after="0"/>
              <w:ind w:left="0" w:right="0" w:hanging="0"/>
              <w:jc w:val="center"/>
              <w:rPr/>
            </w:pPr>
            <w:r>
              <w:rPr/>
              <w:t>​</w:t>
            </w:r>
          </w:p>
        </w:tc>
        <w:tc>
          <w:tcPr>
            <w:tcW w:w="441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Alisher Nurmat, CPA</w:t>
              <w:br/>
              <w:t>Vice President and Controller</w:t>
              <w:br/>
              <w:t>(Duly Authorized Officer and Principal Accounting</w:t>
              <w:br/>
              <w:t>Officer)</w:t>
            </w:r>
          </w:p>
        </w:tc>
        <w:tc>
          <w:tcPr>
            <w:tcW w:w="177" w:type="dxa"/>
            <w:gridSpan w:val="2"/>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Date: August 10, 2023</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62" w:after="0"/>
        <w:ind w:left="160" w:right="0" w:hanging="0"/>
        <w:jc w:val="right"/>
        <w:rPr>
          <w:rFonts w:ascii="Times New Roman;Times;serif" w:hAnsi="Times New Roman;Times;serif"/>
          <w:b/>
          <w:sz w:val="20"/>
        </w:rPr>
      </w:pPr>
      <w:bookmarkStart w:id="1665" w:name="gevo-20230630xex10d1.htm"/>
      <w:bookmarkStart w:id="1666" w:name="ksgevo20230630xex10d1"/>
      <w:bookmarkEnd w:id="1665"/>
      <w:bookmarkEnd w:id="1666"/>
      <w:r>
        <w:rPr>
          <w:rFonts w:ascii="Times New Roman;Times;serif" w:hAnsi="Times New Roman;Times;serif"/>
          <w:b/>
          <w:sz w:val="20"/>
        </w:rPr>
        <w:t>Exhibit 10.1</w:t>
      </w:r>
      <w:r>
        <w:br w:type="page"/>
      </w:r>
    </w:p>
    <w:p>
      <w:pPr>
        <w:pStyle w:val="TextBody"/>
        <w:bidi w:val="0"/>
        <w:spacing w:before="62" w:after="0"/>
        <w:ind w:left="160" w:right="0" w:hanging="0"/>
        <w:jc w:val="center"/>
        <w:rPr/>
      </w:pPr>
      <w:r>
        <w:rPr/>
        <w:t>​</w:t>
      </w:r>
    </w:p>
    <w:p>
      <w:pPr>
        <w:pStyle w:val="TextBody"/>
        <w:bidi w:val="0"/>
        <w:spacing w:before="62" w:after="0"/>
        <w:ind w:left="160" w:right="0" w:hanging="0"/>
        <w:jc w:val="center"/>
        <w:rPr>
          <w:rFonts w:ascii="Times New Roman;Times;serif" w:hAnsi="Times New Roman;Times;serif"/>
          <w:sz w:val="20"/>
        </w:rPr>
      </w:pPr>
      <w:r>
        <w:rPr>
          <w:rFonts w:ascii="Times New Roman;Times;serif" w:hAnsi="Times New Roman;Times;serif"/>
          <w:b/>
          <w:sz w:val="20"/>
        </w:rPr>
        <w:t>CERTAIN CONFIDENTIAL INFORMATION, IDENTIFIED BY BRACKETED ASTERISKS </w:t>
      </w:r>
      <w:r>
        <w:rPr>
          <w:rFonts w:ascii="Times New Roman;Times;serif" w:hAnsi="Times New Roman;Times;serif"/>
          <w:sz w:val="20"/>
        </w:rPr>
        <w:t>“</w:t>
      </w:r>
      <w:r>
        <w:rPr>
          <w:rFonts w:ascii="Times New Roman;Times;serif" w:hAnsi="Times New Roman;Times;serif"/>
          <w:b/>
          <w:sz w:val="20"/>
        </w:rPr>
        <w:t>[*****]</w:t>
      </w:r>
      <w:r>
        <w:rPr>
          <w:rFonts w:ascii="Times New Roman;Times;serif" w:hAnsi="Times New Roman;Times;serif"/>
          <w:sz w:val="20"/>
        </w:rPr>
        <w:t>”</w:t>
      </w:r>
      <w:r>
        <w:rPr>
          <w:rFonts w:ascii="Times New Roman;Times;serif" w:hAnsi="Times New Roman;Times;serif"/>
          <w:b/>
          <w:sz w:val="20"/>
        </w:rPr>
        <w:t>, HAS BEEN OMITTED FROM THIS EXHIBIT BECAUSE IT IS BOTH (I)</w:t>
      </w:r>
      <w:r>
        <w:rPr>
          <w:rFonts w:ascii="Times New Roman;Times;serif" w:hAnsi="Times New Roman;Times;serif"/>
          <w:sz w:val="20"/>
        </w:rPr>
        <w:t> </w:t>
      </w:r>
      <w:r>
        <w:rPr>
          <w:rFonts w:ascii="Times New Roman;Times;serif" w:hAnsi="Times New Roman;Times;serif"/>
          <w:b/>
          <w:sz w:val="20"/>
        </w:rPr>
        <w:t>NOT MATERIAL AND (II)</w:t>
      </w:r>
      <w:r>
        <w:rPr>
          <w:rFonts w:ascii="Times New Roman;Times;serif" w:hAnsi="Times New Roman;Times;serif"/>
          <w:sz w:val="20"/>
        </w:rPr>
        <w:t> </w:t>
      </w:r>
      <w:r>
        <w:rPr>
          <w:rFonts w:ascii="Times New Roman;Times;serif" w:hAnsi="Times New Roman;Times;serif"/>
          <w:b/>
          <w:sz w:val="20"/>
        </w:rPr>
        <w:t>WOULD BE COMPETITIVELY HARMFUL IF PUBLICLY DISCLOSED.</w:t>
      </w:r>
    </w:p>
    <w:p>
      <w:pPr>
        <w:pStyle w:val="TextBody"/>
        <w:bidi w:val="0"/>
        <w:spacing w:before="62" w:after="0"/>
        <w:ind w:left="160" w:right="0" w:hanging="0"/>
        <w:jc w:val="left"/>
        <w:rPr>
          <w:color w:val="FF0000"/>
          <w:spacing w:val="-2"/>
        </w:rPr>
      </w:pPr>
      <w:r>
        <w:rPr>
          <w:color w:val="FF0000"/>
          <w:spacing w:val="-2"/>
        </w:rPr>
        <w:t>​</w:t>
      </w:r>
    </w:p>
    <w:p>
      <w:pPr>
        <w:pStyle w:val="TextBody"/>
        <w:bidi w:val="0"/>
        <w:spacing w:before="62" w:after="0"/>
        <w:ind w:left="160" w:right="0" w:hanging="0"/>
        <w:jc w:val="left"/>
        <w:rPr>
          <w:rFonts w:ascii="Times New Roman;Times;serif" w:hAnsi="Times New Roman;Times;serif"/>
          <w:sz w:val="22"/>
        </w:rPr>
      </w:pPr>
      <w:r>
        <w:rPr>
          <w:rFonts w:ascii="Times New Roman;Times;serif" w:hAnsi="Times New Roman;Times;serif"/>
          <w:b/>
          <w:color w:val="FF0000"/>
          <w:spacing w:val="-2"/>
          <w:sz w:val="22"/>
        </w:rPr>
        <w:t>CONFIDENTIAL</w:t>
      </w:r>
      <w:r>
        <w:rPr>
          <w:rFonts w:ascii="Times New Roman;Times;serif" w:hAnsi="Times New Roman;Times;serif"/>
          <w:b/>
          <w:spacing w:val="-2"/>
          <w:sz w:val="22"/>
        </w:rPr>
        <w:t>EXECUTION</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 w:after="0"/>
        <w:ind w:left="0" w:right="0" w:hanging="0"/>
        <w:jc w:val="left"/>
        <w:rPr/>
      </w:pPr>
      <w:r>
        <w:rPr/>
        <w:t>​</w:t>
      </w:r>
    </w:p>
    <w:tbl>
      <w:tblPr>
        <w:tblW w:w="9007" w:type="dxa"/>
        <w:jc w:val="left"/>
        <w:tblInd w:w="0" w:type="dxa"/>
        <w:tblLayout w:type="fixed"/>
        <w:tblCellMar>
          <w:top w:w="0" w:type="dxa"/>
          <w:left w:w="0" w:type="dxa"/>
          <w:bottom w:w="0" w:type="dxa"/>
          <w:right w:w="0" w:type="dxa"/>
        </w:tblCellMar>
      </w:tblPr>
      <w:tblGrid>
        <w:gridCol w:w="9007"/>
      </w:tblGrid>
      <w:tr>
        <w:trPr/>
        <w:tc>
          <w:tcPr>
            <w:tcW w:w="9007" w:type="dxa"/>
            <w:tcBorders/>
            <w:vAlign w:val="center"/>
          </w:tcPr>
          <w:p>
            <w:pPr>
              <w:pStyle w:val="TableContents"/>
              <w:bidi w:val="0"/>
              <w:spacing w:lineRule="atLeast" w:line="244" w:before="0" w:after="0"/>
              <w:ind w:left="0" w:right="0" w:hanging="0"/>
              <w:jc w:val="center"/>
              <w:rPr>
                <w:rFonts w:ascii="Times New Roman;Times;serif" w:hAnsi="Times New Roman;Times;serif"/>
                <w:sz w:val="22"/>
              </w:rPr>
            </w:pPr>
            <w:r>
              <w:rPr>
                <w:rFonts w:ascii="Times New Roman;Times;serif" w:hAnsi="Times New Roman;Times;serif"/>
                <w:b/>
                <w:sz w:val="22"/>
              </w:rPr>
              <w:t>MASTER</w:t>
            </w:r>
            <w:r>
              <w:rPr>
                <w:rFonts w:ascii="Times New Roman;Times;serif" w:hAnsi="Times New Roman;Times;serif"/>
                <w:spacing w:val="-7"/>
                <w:sz w:val="22"/>
              </w:rPr>
              <w:t xml:space="preserve"> </w:t>
            </w:r>
            <w:r>
              <w:rPr>
                <w:rFonts w:ascii="Times New Roman;Times;serif" w:hAnsi="Times New Roman;Times;serif"/>
                <w:b/>
                <w:sz w:val="22"/>
              </w:rPr>
              <w:t>FRAMEWORK</w:t>
            </w:r>
            <w:r>
              <w:rPr>
                <w:rFonts w:ascii="Times New Roman;Times;serif" w:hAnsi="Times New Roman;Times;serif"/>
                <w:spacing w:val="-7"/>
                <w:sz w:val="22"/>
              </w:rPr>
              <w:t xml:space="preserve"> </w:t>
            </w:r>
            <w:r>
              <w:rPr>
                <w:rFonts w:ascii="Times New Roman;Times;serif" w:hAnsi="Times New Roman;Times;serif"/>
                <w:b/>
                <w:sz w:val="22"/>
              </w:rPr>
              <w:t>AGREEMENT</w:t>
            </w:r>
            <w:r>
              <w:rPr>
                <w:rFonts w:ascii="Times New Roman;Times;serif" w:hAnsi="Times New Roman;Times;serif"/>
                <w:spacing w:val="-5"/>
                <w:sz w:val="22"/>
              </w:rPr>
              <w:t xml:space="preserve"> </w:t>
            </w:r>
            <w:r>
              <w:rPr>
                <w:rFonts w:ascii="Times New Roman;Times;serif" w:hAnsi="Times New Roman;Times;serif"/>
                <w:b/>
                <w:sz w:val="22"/>
              </w:rPr>
              <w:t>FOR</w:t>
            </w:r>
            <w:r>
              <w:rPr>
                <w:rFonts w:ascii="Times New Roman;Times;serif" w:hAnsi="Times New Roman;Times;serif"/>
                <w:spacing w:val="-8"/>
                <w:sz w:val="22"/>
              </w:rPr>
              <w:t xml:space="preserve"> </w:t>
            </w:r>
            <w:r>
              <w:rPr>
                <w:rFonts w:ascii="Times New Roman;Times;serif" w:hAnsi="Times New Roman;Times;serif"/>
                <w:b/>
                <w:sz w:val="22"/>
              </w:rPr>
              <w:t>ETHANOL</w:t>
            </w:r>
            <w:r>
              <w:rPr>
                <w:rFonts w:ascii="Times New Roman;Times;serif" w:hAnsi="Times New Roman;Times;serif"/>
                <w:spacing w:val="-6"/>
                <w:sz w:val="22"/>
              </w:rPr>
              <w:t xml:space="preserve"> </w:t>
            </w:r>
            <w:r>
              <w:rPr>
                <w:rFonts w:ascii="Times New Roman;Times;serif" w:hAnsi="Times New Roman;Times;serif"/>
                <w:b/>
                <w:sz w:val="22"/>
              </w:rPr>
              <w:t>TO</w:t>
            </w:r>
            <w:r>
              <w:rPr>
                <w:rFonts w:ascii="Times New Roman;Times;serif" w:hAnsi="Times New Roman;Times;serif"/>
                <w:spacing w:val="-7"/>
                <w:sz w:val="22"/>
              </w:rPr>
              <w:t xml:space="preserve"> </w:t>
            </w:r>
            <w:r>
              <w:rPr>
                <w:rFonts w:ascii="Times New Roman;Times;serif" w:hAnsi="Times New Roman;Times;serif"/>
                <w:b/>
                <w:sz w:val="22"/>
              </w:rPr>
              <w:t>JET</w:t>
            </w:r>
            <w:r>
              <w:rPr>
                <w:rFonts w:ascii="Times New Roman;Times;serif" w:hAnsi="Times New Roman;Times;serif"/>
                <w:spacing w:val="-1"/>
                <w:sz w:val="22"/>
              </w:rPr>
              <w:t xml:space="preserve"> </w:t>
            </w:r>
            <w:r>
              <w:rPr>
                <w:rFonts w:ascii="Times New Roman;Times;serif" w:hAnsi="Times New Roman;Times;serif"/>
                <w:b/>
                <w:spacing w:val="-2"/>
                <w:sz w:val="22"/>
              </w:rPr>
              <w:t>COLLABORATION</w:t>
            </w:r>
          </w:p>
        </w:tc>
      </w:tr>
      <w:tr>
        <w:trPr/>
        <w:tc>
          <w:tcPr>
            <w:tcW w:w="9007" w:type="dxa"/>
            <w:tcBorders/>
            <w:vAlign w:val="center"/>
          </w:tcPr>
          <w:p>
            <w:pPr>
              <w:pStyle w:val="TableContents"/>
              <w:bidi w:val="0"/>
              <w:spacing w:before="39" w:after="283"/>
              <w:ind w:left="0" w:right="0" w:hanging="0"/>
              <w:jc w:val="left"/>
              <w:rPr/>
            </w:pPr>
            <w:r>
              <w:rPr/>
              <w:t>​</w:t>
            </w:r>
          </w:p>
          <w:p>
            <w:pPr>
              <w:pStyle w:val="TableContents"/>
              <w:bidi w:val="0"/>
              <w:spacing w:before="39" w:after="283"/>
              <w:ind w:left="0" w:right="0" w:hanging="0"/>
              <w:jc w:val="left"/>
              <w:rPr/>
            </w:pPr>
            <w:r>
              <w:rPr/>
              <w:t>​</w:t>
            </w:r>
          </w:p>
          <w:p>
            <w:pPr>
              <w:pStyle w:val="TableContents"/>
              <w:bidi w:val="0"/>
              <w:spacing w:before="198" w:after="0"/>
              <w:ind w:left="0" w:right="0" w:hanging="0"/>
              <w:jc w:val="center"/>
              <w:rPr>
                <w:rFonts w:ascii="Times New Roman;Times;serif" w:hAnsi="Times New Roman;Times;serif"/>
                <w:sz w:val="22"/>
              </w:rPr>
            </w:pPr>
            <w:r>
              <w:rPr>
                <w:rFonts w:ascii="Times New Roman;Times;serif" w:hAnsi="Times New Roman;Times;serif"/>
                <w:sz w:val="22"/>
              </w:rPr>
              <w:t>By</w:t>
            </w:r>
            <w:r>
              <w:rPr>
                <w:rFonts w:ascii="Times New Roman;Times;serif" w:hAnsi="Times New Roman;Times;serif"/>
                <w:spacing w:val="-1"/>
                <w:sz w:val="22"/>
              </w:rPr>
              <w:t xml:space="preserve"> </w:t>
            </w:r>
            <w:r>
              <w:rPr>
                <w:rFonts w:ascii="Times New Roman;Times;serif" w:hAnsi="Times New Roman;Times;serif"/>
                <w:sz w:val="22"/>
              </w:rPr>
              <w:t>and</w:t>
            </w:r>
            <w:r>
              <w:rPr>
                <w:rFonts w:ascii="Times New Roman;Times;serif" w:hAnsi="Times New Roman;Times;serif"/>
                <w:spacing w:val="-3"/>
                <w:sz w:val="22"/>
              </w:rPr>
              <w:t xml:space="preserve"> </w:t>
            </w:r>
            <w:r>
              <w:rPr>
                <w:rFonts w:ascii="Times New Roman;Times;serif" w:hAnsi="Times New Roman;Times;serif"/>
                <w:spacing w:val="-2"/>
                <w:sz w:val="22"/>
              </w:rPr>
              <w:t>between</w:t>
            </w:r>
          </w:p>
        </w:tc>
      </w:tr>
      <w:tr>
        <w:trPr/>
        <w:tc>
          <w:tcPr>
            <w:tcW w:w="9007" w:type="dxa"/>
            <w:tcBorders/>
            <w:vAlign w:val="center"/>
          </w:tcPr>
          <w:p>
            <w:pPr>
              <w:pStyle w:val="TableContents"/>
              <w:bidi w:val="0"/>
              <w:spacing w:before="39" w:after="283"/>
              <w:ind w:left="0" w:right="0" w:hanging="0"/>
              <w:jc w:val="left"/>
              <w:rPr/>
            </w:pPr>
            <w:r>
              <w:rPr/>
              <w:t>​</w:t>
            </w:r>
          </w:p>
          <w:p>
            <w:pPr>
              <w:pStyle w:val="TableContents"/>
              <w:bidi w:val="0"/>
              <w:spacing w:before="0" w:after="0"/>
              <w:ind w:left="56" w:right="65" w:hanging="0"/>
              <w:jc w:val="center"/>
              <w:rPr>
                <w:rFonts w:ascii="Times New Roman;Times;serif" w:hAnsi="Times New Roman;Times;serif"/>
                <w:sz w:val="22"/>
              </w:rPr>
            </w:pPr>
            <w:r>
              <w:rPr>
                <w:rFonts w:ascii="Times New Roman;Times;serif" w:hAnsi="Times New Roman;Times;serif"/>
                <w:b/>
                <w:sz w:val="24"/>
              </w:rPr>
              <w:t>GEVO,</w:t>
            </w:r>
            <w:r>
              <w:rPr>
                <w:rFonts w:ascii="Times New Roman;Times;serif" w:hAnsi="Times New Roman;Times;serif"/>
                <w:spacing w:val="1"/>
                <w:sz w:val="22"/>
              </w:rPr>
              <w:t xml:space="preserve"> </w:t>
            </w:r>
            <w:r>
              <w:rPr>
                <w:rFonts w:ascii="Times New Roman;Times;serif" w:hAnsi="Times New Roman;Times;serif"/>
                <w:b/>
                <w:spacing w:val="-4"/>
                <w:sz w:val="24"/>
              </w:rPr>
              <w:t>INC.</w:t>
            </w:r>
          </w:p>
          <w:p>
            <w:pPr>
              <w:pStyle w:val="TableContents"/>
              <w:bidi w:val="0"/>
              <w:spacing w:before="39" w:after="283"/>
              <w:ind w:left="0" w:right="0" w:hanging="0"/>
              <w:jc w:val="left"/>
              <w:rPr/>
            </w:pPr>
            <w:r>
              <w:rPr/>
              <w:t>​</w:t>
            </w:r>
          </w:p>
          <w:p>
            <w:pPr>
              <w:pStyle w:val="TableContents"/>
              <w:bidi w:val="0"/>
              <w:spacing w:before="0" w:after="0"/>
              <w:ind w:left="62" w:right="65" w:hanging="0"/>
              <w:jc w:val="center"/>
              <w:rPr>
                <w:rFonts w:ascii="Times New Roman;Times;serif" w:hAnsi="Times New Roman;Times;serif"/>
                <w:sz w:val="22"/>
              </w:rPr>
            </w:pPr>
            <w:r>
              <w:rPr>
                <w:rFonts w:ascii="Times New Roman;Times;serif" w:hAnsi="Times New Roman;Times;serif"/>
                <w:b/>
                <w:sz w:val="24"/>
              </w:rPr>
              <w:t>-</w:t>
            </w:r>
            <w:r>
              <w:rPr>
                <w:rFonts w:ascii="Times New Roman;Times;serif" w:hAnsi="Times New Roman;Times;serif"/>
                <w:spacing w:val="4"/>
                <w:sz w:val="22"/>
              </w:rPr>
              <w:t xml:space="preserve"> </w:t>
            </w:r>
            <w:r>
              <w:rPr>
                <w:rFonts w:ascii="Times New Roman;Times;serif" w:hAnsi="Times New Roman;Times;serif"/>
                <w:b/>
                <w:sz w:val="24"/>
              </w:rPr>
              <w:t>and</w:t>
            </w:r>
            <w:r>
              <w:rPr>
                <w:rFonts w:ascii="Times New Roman;Times;serif" w:hAnsi="Times New Roman;Times;serif"/>
                <w:spacing w:val="-2"/>
                <w:sz w:val="22"/>
              </w:rPr>
              <w:t xml:space="preserve"> </w:t>
            </w:r>
            <w:r>
              <w:rPr>
                <w:rFonts w:ascii="Times New Roman;Times;serif" w:hAnsi="Times New Roman;Times;serif"/>
                <w:b/>
                <w:spacing w:val="-10"/>
                <w:sz w:val="24"/>
              </w:rPr>
              <w:t>-</w:t>
            </w:r>
          </w:p>
          <w:p>
            <w:pPr>
              <w:pStyle w:val="TableContents"/>
              <w:bidi w:val="0"/>
              <w:spacing w:before="39" w:after="283"/>
              <w:ind w:left="0" w:right="0" w:hanging="0"/>
              <w:jc w:val="left"/>
              <w:rPr/>
            </w:pPr>
            <w:r>
              <w:rPr/>
              <w:t>​</w:t>
            </w:r>
          </w:p>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b/>
                <w:sz w:val="24"/>
              </w:rPr>
              <w:t>AXENS</w:t>
            </w:r>
            <w:r>
              <w:rPr>
                <w:rFonts w:ascii="Times New Roman;Times;serif" w:hAnsi="Times New Roman;Times;serif"/>
                <w:spacing w:val="-4"/>
                <w:sz w:val="22"/>
              </w:rPr>
              <w:t xml:space="preserve"> </w:t>
            </w:r>
            <w:r>
              <w:rPr>
                <w:rFonts w:ascii="Times New Roman;Times;serif" w:hAnsi="Times New Roman;Times;serif"/>
                <w:b/>
                <w:sz w:val="24"/>
              </w:rPr>
              <w:t>NORTH</w:t>
            </w:r>
            <w:r>
              <w:rPr>
                <w:rFonts w:ascii="Times New Roman;Times;serif" w:hAnsi="Times New Roman;Times;serif"/>
                <w:spacing w:val="-4"/>
                <w:sz w:val="22"/>
              </w:rPr>
              <w:t xml:space="preserve"> </w:t>
            </w:r>
            <w:r>
              <w:rPr>
                <w:rFonts w:ascii="Times New Roman;Times;serif" w:hAnsi="Times New Roman;Times;serif"/>
                <w:b/>
                <w:sz w:val="24"/>
              </w:rPr>
              <w:t>AMERICA,</w:t>
            </w:r>
            <w:r>
              <w:rPr>
                <w:rFonts w:ascii="Times New Roman;Times;serif" w:hAnsi="Times New Roman;Times;serif"/>
                <w:spacing w:val="-2"/>
                <w:sz w:val="22"/>
              </w:rPr>
              <w:t xml:space="preserve"> </w:t>
            </w:r>
            <w:r>
              <w:rPr>
                <w:rFonts w:ascii="Times New Roman;Times;serif" w:hAnsi="Times New Roman;Times;serif"/>
                <w:b/>
                <w:spacing w:val="-4"/>
                <w:sz w:val="24"/>
              </w:rPr>
              <w:t>INC.</w:t>
            </w:r>
          </w:p>
        </w:tc>
      </w:tr>
      <w:tr>
        <w:trPr/>
        <w:tc>
          <w:tcPr>
            <w:tcW w:w="9007" w:type="dxa"/>
            <w:tcBorders/>
            <w:vAlign w:val="center"/>
          </w:tcPr>
          <w:p>
            <w:pPr>
              <w:pStyle w:val="TableContents"/>
              <w:bidi w:val="0"/>
              <w:spacing w:before="39" w:after="283"/>
              <w:ind w:left="0" w:right="0" w:hanging="0"/>
              <w:jc w:val="left"/>
              <w:rPr/>
            </w:pPr>
            <w:r>
              <w:rPr/>
              <w:t>​</w:t>
            </w:r>
          </w:p>
          <w:p>
            <w:pPr>
              <w:pStyle w:val="TableContents"/>
              <w:bidi w:val="0"/>
              <w:spacing w:before="39" w:after="283"/>
              <w:ind w:left="0" w:right="0" w:hanging="0"/>
              <w:jc w:val="left"/>
              <w:rPr/>
            </w:pPr>
            <w:r>
              <w:rPr/>
              <w:t>​</w:t>
            </w:r>
          </w:p>
          <w:p>
            <w:pPr>
              <w:pStyle w:val="TableContents"/>
              <w:bidi w:val="0"/>
              <w:spacing w:before="39" w:after="283"/>
              <w:ind w:left="0" w:right="0" w:hanging="0"/>
              <w:jc w:val="left"/>
              <w:rPr/>
            </w:pPr>
            <w:r>
              <w:rPr/>
              <w:t>​</w:t>
            </w:r>
          </w:p>
          <w:p>
            <w:pPr>
              <w:pStyle w:val="TableContents"/>
              <w:bidi w:val="0"/>
              <w:spacing w:lineRule="atLeast" w:line="233" w:before="1" w:after="0"/>
              <w:ind w:left="59" w:right="65" w:hanging="0"/>
              <w:jc w:val="center"/>
              <w:rPr>
                <w:rFonts w:ascii="Times New Roman;Times;serif" w:hAnsi="Times New Roman;Times;serif"/>
                <w:sz w:val="22"/>
              </w:rPr>
            </w:pPr>
            <w:r>
              <w:rPr>
                <w:rFonts w:ascii="Times New Roman;Times;serif" w:hAnsi="Times New Roman;Times;serif"/>
                <w:b/>
                <w:sz w:val="22"/>
              </w:rPr>
              <w:t>Ethanol</w:t>
            </w:r>
            <w:r>
              <w:rPr>
                <w:rFonts w:ascii="Times New Roman;Times;serif" w:hAnsi="Times New Roman;Times;serif"/>
                <w:spacing w:val="-3"/>
                <w:sz w:val="22"/>
              </w:rPr>
              <w:t xml:space="preserve"> </w:t>
            </w:r>
            <w:r>
              <w:rPr>
                <w:rFonts w:ascii="Times New Roman;Times;serif" w:hAnsi="Times New Roman;Times;serif"/>
                <w:b/>
                <w:sz w:val="22"/>
              </w:rPr>
              <w:t>to</w:t>
            </w:r>
            <w:r>
              <w:rPr>
                <w:rFonts w:ascii="Times New Roman;Times;serif" w:hAnsi="Times New Roman;Times;serif"/>
                <w:spacing w:val="-5"/>
                <w:sz w:val="22"/>
              </w:rPr>
              <w:t xml:space="preserve"> </w:t>
            </w:r>
            <w:r>
              <w:rPr>
                <w:rFonts w:ascii="Times New Roman;Times;serif" w:hAnsi="Times New Roman;Times;serif"/>
                <w:b/>
                <w:sz w:val="22"/>
              </w:rPr>
              <w:t>Jet</w:t>
            </w:r>
            <w:r>
              <w:rPr>
                <w:rFonts w:ascii="Times New Roman;Times;serif" w:hAnsi="Times New Roman;Times;serif"/>
                <w:spacing w:val="-2"/>
                <w:sz w:val="22"/>
              </w:rPr>
              <w:t xml:space="preserve"> </w:t>
            </w:r>
            <w:r>
              <w:rPr>
                <w:rFonts w:ascii="Times New Roman;Times;serif" w:hAnsi="Times New Roman;Times;serif"/>
                <w:b/>
                <w:sz w:val="22"/>
              </w:rPr>
              <w:t>Fuel,</w:t>
            </w:r>
            <w:r>
              <w:rPr>
                <w:rFonts w:ascii="Times New Roman;Times;serif" w:hAnsi="Times New Roman;Times;serif"/>
                <w:spacing w:val="1"/>
                <w:sz w:val="22"/>
              </w:rPr>
              <w:t xml:space="preserve"> </w:t>
            </w:r>
            <w:r>
              <w:rPr>
                <w:rFonts w:ascii="Times New Roman;Times;serif" w:hAnsi="Times New Roman;Times;serif"/>
                <w:b/>
                <w:sz w:val="22"/>
              </w:rPr>
              <w:t>USA</w:t>
            </w:r>
            <w:r>
              <w:rPr>
                <w:rFonts w:ascii="Times New Roman;Times;serif" w:hAnsi="Times New Roman;Times;serif"/>
                <w:spacing w:val="-1"/>
                <w:sz w:val="22"/>
              </w:rPr>
              <w:t xml:space="preserve"> </w:t>
            </w:r>
            <w:r>
              <w:rPr>
                <w:rFonts w:ascii="Times New Roman;Times;serif" w:hAnsi="Times New Roman;Times;serif"/>
                <w:b/>
                <w:spacing w:val="-2"/>
                <w:sz w:val="22"/>
              </w:rPr>
              <w:t>Project</w:t>
            </w:r>
          </w:p>
        </w:tc>
      </w:tr>
    </w:tbl>
    <w:p>
      <w:pPr>
        <w:pStyle w:val="TextBody"/>
        <w:bidi w:val="0"/>
        <w:spacing w:before="0" w:after="0"/>
        <w:ind w:left="160" w:right="0" w:hanging="0"/>
        <w:jc w:val="left"/>
        <w:rPr/>
      </w:pPr>
      <w:r>
        <w:rPr/>
        <w:t>​</w:t>
      </w:r>
    </w:p>
    <w:p>
      <w:pPr>
        <w:pStyle w:val="TextBody"/>
        <w:bidi w:val="0"/>
        <w:spacing w:before="1" w:after="0"/>
        <w:ind w:left="0" w:right="458"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w:t>
      </w:r>
    </w:p>
    <w:p>
      <w:pPr>
        <w:pStyle w:val="HorizontalLine"/>
        <w:pBdr>
          <w:bottom w:val="double" w:sz="2" w:space="0" w:color="808080"/>
        </w:pBdr>
        <w:bidi w:val="0"/>
        <w:spacing w:before="0" w:after="283"/>
        <w:jc w:val="left"/>
        <w:rPr/>
      </w:pPr>
      <w:r>
        <w:rPr/>
      </w:r>
    </w:p>
    <w:p>
      <w:pPr>
        <w:pStyle w:val="TextBody"/>
        <w:bidi w:val="0"/>
        <w:spacing w:before="67" w:after="0"/>
        <w:ind w:left="786" w:right="1246" w:hanging="0"/>
        <w:jc w:val="center"/>
        <w:rPr>
          <w:rFonts w:ascii="Times New Roman;Times;serif" w:hAnsi="Times New Roman;Times;serif"/>
          <w:b/>
          <w:spacing w:val="-2"/>
          <w:sz w:val="22"/>
        </w:rPr>
      </w:pPr>
      <w:r>
        <w:rPr>
          <w:rFonts w:ascii="Times New Roman;Times;serif" w:hAnsi="Times New Roman;Times;serif"/>
          <w:b/>
          <w:spacing w:val="-2"/>
          <w:sz w:val="22"/>
        </w:rPr>
        <w:t>CONTENTS</w:t>
      </w:r>
    </w:p>
    <w:p>
      <w:pPr>
        <w:pStyle w:val="TextBody"/>
        <w:bidi w:val="0"/>
        <w:spacing w:before="5" w:after="0"/>
        <w:ind w:left="0" w:right="0" w:hanging="0"/>
        <w:jc w:val="left"/>
        <w:rPr/>
      </w:pPr>
      <w:r>
        <w:rPr/>
        <w:t>​</w:t>
      </w:r>
    </w:p>
    <w:p>
      <w:pPr>
        <w:pStyle w:val="TextBody"/>
        <w:bidi w:val="0"/>
        <w:spacing w:before="0" w:after="0"/>
        <w:ind w:left="0" w:right="484" w:hanging="0"/>
        <w:jc w:val="center"/>
        <w:rPr>
          <w:rFonts w:ascii="Times New Roman;Times;serif" w:hAnsi="Times New Roman;Times;serif"/>
          <w:sz w:val="22"/>
        </w:rPr>
      </w:pPr>
      <w:r>
        <w:rPr>
          <w:rFonts w:ascii="Times New Roman;Times;serif" w:hAnsi="Times New Roman;Times;serif"/>
          <w:b/>
          <w:spacing w:val="-2"/>
          <w:sz w:val="22"/>
        </w:rPr>
        <w:t>Clause</w:t>
      </w:r>
      <w:r>
        <w:rPr>
          <w:rFonts w:ascii="Times New Roman;Times;serif" w:hAnsi="Times New Roman;Times;serif"/>
          <w:b/>
          <w:spacing w:val="-4"/>
          <w:sz w:val="22"/>
        </w:rPr>
        <w:t>Page</w:t>
      </w:r>
    </w:p>
    <w:p>
      <w:pPr>
        <w:pStyle w:val="TextBody"/>
        <w:pBdr/>
        <w:bidi w:val="0"/>
        <w:spacing w:lineRule="atLeast" w:line="251" w:before="0" w:after="0"/>
        <w:ind w:left="157" w:right="0" w:hanging="0"/>
        <w:jc w:val="left"/>
        <w:rPr/>
      </w:pPr>
      <w:hyperlink w:anchor="_Toc141805422">
        <w:r>
          <w:rPr>
            <w:rStyle w:val="InternetLink"/>
            <w:rFonts w:ascii="Times New Roman;Times;serif" w:hAnsi="Times New Roman;Times;serif"/>
            <w:b w:val="false"/>
            <w:i w:val="false"/>
            <w:caps w:val="false"/>
            <w:smallCaps w:val="false"/>
            <w:sz w:val="22"/>
            <w:shd w:fill="FFFFFF" w:val="clear"/>
          </w:rPr>
          <w:t>1.</w:t>
        </w:r>
      </w:hyperlink>
      <w:r>
        <w:rPr>
          <w:rFonts w:ascii="Times New Roman;Times;serif" w:hAnsi="Times New Roman;Times;serif"/>
          <w:sz w:val="22"/>
          <w:shd w:fill="FFFFFF" w:val="clear"/>
        </w:rPr>
        <w:tab/>
      </w:r>
      <w:hyperlink w:anchor="_Toc141805422">
        <w:r>
          <w:rPr>
            <w:rStyle w:val="InternetLink"/>
            <w:rFonts w:ascii="Times New Roman;Times;serif" w:hAnsi="Times New Roman;Times;serif"/>
            <w:b w:val="false"/>
            <w:i w:val="false"/>
            <w:caps w:val="false"/>
            <w:smallCaps w:val="false"/>
            <w:sz w:val="22"/>
            <w:shd w:fill="FFFFFF" w:val="clear"/>
          </w:rPr>
          <w:t>DEFINITIONS</w:t>
        </w:r>
      </w:hyperlink>
      <w:hyperlink w:anchor="_Toc141805422">
        <w:r>
          <w:rPr>
            <w:webHidden/>
          </w:rPr>
          <w:fldChar w:fldCharType="begin"/>
        </w:r>
        <w:r>
          <w:rPr>
            <w:webHidden/>
          </w:rPr>
          <w:instrText xml:space="preserve">PAGEREF _Toc141805422 \h</w:instrText>
        </w:r>
        <w:r>
          <w:rPr>
            <w:webHidden/>
          </w:rPr>
          <w:fldChar w:fldCharType="separate"/>
        </w:r>
        <w:r>
          <w:rPr>
            <w:rStyle w:val="InternetLink"/>
            <w:rFonts w:ascii="Times New Roman;Times;serif" w:hAnsi="Times New Roman;Times;serif"/>
            <w:caps w:val="false"/>
            <w:smallCaps w:val="false"/>
            <w:spacing w:val="-8"/>
            <w:sz w:val="22"/>
            <w:shd w:fill="FFFFFF" w:val="clear"/>
          </w:rPr>
          <w:t xml:space="preserve"> </w:t>
        </w:r>
        <w:r>
          <w:rPr>
            <w:webHidden/>
          </w:rPr>
          <w:fldChar w:fldCharType="end"/>
        </w:r>
      </w:hyperlink>
      <w:hyperlink w:anchor="_Toc141805422">
        <w:r>
          <w:rPr>
            <w:webHidden/>
          </w:rPr>
          <w:fldChar w:fldCharType="begin"/>
        </w:r>
        <w:r>
          <w:rPr>
            <w:webHidden/>
          </w:rPr>
          <w:instrText xml:space="preserve">PAGEREF _Toc141805422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AND</w:t>
        </w:r>
        <w:r>
          <w:rPr>
            <w:webHidden/>
          </w:rPr>
          <w:fldChar w:fldCharType="end"/>
        </w:r>
      </w:hyperlink>
      <w:hyperlink w:anchor="_Toc141805422">
        <w:r>
          <w:rPr>
            <w:webHidden/>
          </w:rPr>
          <w:fldChar w:fldCharType="begin"/>
        </w:r>
        <w:r>
          <w:rPr>
            <w:webHidden/>
          </w:rPr>
          <w:instrText xml:space="preserve">PAGEREF _Toc141805422 \h</w:instrText>
        </w:r>
        <w:r>
          <w:rPr>
            <w:webHidden/>
          </w:rPr>
          <w:fldChar w:fldCharType="separate"/>
        </w:r>
        <w:r>
          <w:rPr>
            <w:rStyle w:val="InternetLink"/>
            <w:rFonts w:ascii="Times New Roman;Times;serif" w:hAnsi="Times New Roman;Times;serif"/>
            <w:caps w:val="false"/>
            <w:smallCaps w:val="false"/>
            <w:spacing w:val="-5"/>
            <w:sz w:val="22"/>
            <w:shd w:fill="FFFFFF" w:val="clear"/>
          </w:rPr>
          <w:t xml:space="preserve"> </w:t>
        </w:r>
        <w:r>
          <w:rPr>
            <w:webHidden/>
          </w:rPr>
          <w:fldChar w:fldCharType="end"/>
        </w:r>
      </w:hyperlink>
      <w:hyperlink w:anchor="_Toc141805422">
        <w:r>
          <w:rPr>
            <w:webHidden/>
          </w:rPr>
          <w:fldChar w:fldCharType="begin"/>
        </w:r>
        <w:r>
          <w:rPr>
            <w:webHidden/>
          </w:rPr>
          <w:instrText xml:space="preserve">PAGEREF _Toc141805422 \h</w:instrText>
        </w:r>
        <w:r>
          <w:rPr>
            <w:webHidden/>
          </w:rPr>
          <w:fldChar w:fldCharType="separate"/>
        </w:r>
        <w:r>
          <w:rPr>
            <w:rStyle w:val="InternetLink"/>
            <w:rFonts w:ascii="Times New Roman;Times;serif" w:hAnsi="Times New Roman;Times;serif"/>
            <w:b w:val="false"/>
            <w:i w:val="false"/>
            <w:caps w:val="false"/>
            <w:smallCaps w:val="false"/>
            <w:spacing w:val="-2"/>
            <w:sz w:val="22"/>
            <w:shd w:fill="FFFFFF" w:val="clear"/>
          </w:rPr>
          <w:t>INTERPRETATION</w:t>
        </w:r>
        <w:r>
          <w:rPr>
            <w:webHidden/>
          </w:rPr>
          <w:fldChar w:fldCharType="end"/>
        </w:r>
      </w:hyperlink>
      <w:hyperlink w:anchor="_Toc141805422">
        <w:r>
          <w:rPr>
            <w:webHidden/>
          </w:rPr>
          <w:fldChar w:fldCharType="begin"/>
        </w:r>
        <w:r>
          <w:rPr>
            <w:webHidden/>
          </w:rPr>
          <w:instrText xml:space="preserve">PAGEREF _Toc141805422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4</w:t>
        </w:r>
        <w:r>
          <w:rPr>
            <w:webHidden/>
          </w:rPr>
          <w:fldChar w:fldCharType="end"/>
        </w:r>
      </w:hyperlink>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6480175" cy="175895"/>
                <wp:effectExtent l="0" t="0" r="0" b="0"/>
                <wp:wrapNone/>
                <wp:docPr id="481" name="Frame48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26.2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tLeast" w:line="251" w:before="0" w:after="0"/>
        <w:ind w:left="157" w:right="0" w:hanging="0"/>
        <w:jc w:val="left"/>
        <w:rPr/>
      </w:pPr>
      <w:hyperlink w:anchor="_Toc141805423">
        <w:r>
          <w:rPr>
            <w:rStyle w:val="InternetLink"/>
            <w:rFonts w:ascii="Times New Roman;Times;serif" w:hAnsi="Times New Roman;Times;serif"/>
            <w:b w:val="false"/>
            <w:i w:val="false"/>
            <w:caps w:val="false"/>
            <w:smallCaps w:val="false"/>
            <w:sz w:val="22"/>
            <w:shd w:fill="FFFFFF" w:val="clear"/>
          </w:rPr>
          <w:t>2.</w:t>
        </w:r>
      </w:hyperlink>
      <w:r>
        <w:rPr>
          <w:rFonts w:ascii="Times New Roman;Times;serif" w:hAnsi="Times New Roman;Times;serif"/>
          <w:sz w:val="22"/>
          <w:shd w:fill="FFFFFF" w:val="clear"/>
        </w:rPr>
        <w:tab/>
      </w:r>
      <w:hyperlink w:anchor="_Toc141805423">
        <w:r>
          <w:rPr>
            <w:rStyle w:val="InternetLink"/>
            <w:rFonts w:ascii="Times New Roman;Times;serif" w:hAnsi="Times New Roman;Times;serif"/>
            <w:b w:val="false"/>
            <w:i w:val="false"/>
            <w:caps w:val="false"/>
            <w:smallCaps w:val="false"/>
            <w:spacing w:val="-2"/>
            <w:sz w:val="22"/>
            <w:shd w:fill="FFFFFF" w:val="clear"/>
          </w:rPr>
          <w:t>[RESERVED]</w:t>
        </w:r>
      </w:hyperlink>
      <w:hyperlink w:anchor="_Toc141805423">
        <w:r>
          <w:rPr>
            <w:webHidden/>
          </w:rPr>
          <w:fldChar w:fldCharType="begin"/>
        </w:r>
        <w:r>
          <w:rPr>
            <w:webHidden/>
          </w:rPr>
          <w:instrText xml:space="preserve">PAGEREF _Toc141805423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5</w:t>
        </w:r>
        <w:r>
          <w:rPr>
            <w:webHidden/>
          </w:rPr>
          <w:fldChar w:fldCharType="end"/>
        </w:r>
      </w:hyperlink>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6480175" cy="175895"/>
                <wp:effectExtent l="0" t="0" r="0" b="0"/>
                <wp:wrapNone/>
                <wp:docPr id="482" name="Frame48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99.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tLeast" w:line="251" w:before="0" w:after="0"/>
        <w:ind w:left="157" w:right="0" w:hanging="0"/>
        <w:jc w:val="left"/>
        <w:rPr/>
      </w:pPr>
      <w:hyperlink w:anchor="_Toc141805424">
        <w:r>
          <w:rPr>
            <w:rStyle w:val="InternetLink"/>
            <w:rFonts w:ascii="Times New Roman;Times;serif" w:hAnsi="Times New Roman;Times;serif"/>
            <w:b w:val="false"/>
            <w:i w:val="false"/>
            <w:caps w:val="false"/>
            <w:smallCaps w:val="false"/>
            <w:sz w:val="22"/>
            <w:shd w:fill="FFFFFF" w:val="clear"/>
          </w:rPr>
          <w:t>3.</w:t>
        </w:r>
      </w:hyperlink>
      <w:r>
        <w:rPr>
          <w:rFonts w:ascii="Times New Roman;Times;serif" w:hAnsi="Times New Roman;Times;serif"/>
          <w:sz w:val="22"/>
          <w:shd w:fill="FFFFFF" w:val="clear"/>
        </w:rPr>
        <w:tab/>
      </w:r>
      <w:hyperlink w:anchor="_Toc141805424">
        <w:r>
          <w:rPr>
            <w:rStyle w:val="InternetLink"/>
            <w:rFonts w:ascii="Times New Roman;Times;serif" w:hAnsi="Times New Roman;Times;serif"/>
            <w:b w:val="false"/>
            <w:i w:val="false"/>
            <w:caps w:val="false"/>
            <w:smallCaps w:val="false"/>
            <w:sz w:val="22"/>
            <w:shd w:fill="FFFFFF" w:val="clear"/>
          </w:rPr>
          <w:t>PROVISION</w:t>
        </w:r>
      </w:hyperlink>
      <w:hyperlink w:anchor="_Toc141805424">
        <w:r>
          <w:rPr>
            <w:webHidden/>
          </w:rPr>
          <w:fldChar w:fldCharType="begin"/>
        </w:r>
        <w:r>
          <w:rPr>
            <w:webHidden/>
          </w:rPr>
          <w:instrText xml:space="preserve">PAGEREF _Toc141805424 \h</w:instrText>
        </w:r>
        <w:r>
          <w:rPr>
            <w:webHidden/>
          </w:rPr>
          <w:fldChar w:fldCharType="separate"/>
        </w:r>
        <w:r>
          <w:rPr>
            <w:rStyle w:val="InternetLink"/>
            <w:rFonts w:ascii="Times New Roman;Times;serif" w:hAnsi="Times New Roman;Times;serif"/>
            <w:caps w:val="false"/>
            <w:smallCaps w:val="false"/>
            <w:spacing w:val="-12"/>
            <w:sz w:val="22"/>
            <w:shd w:fill="FFFFFF" w:val="clear"/>
          </w:rPr>
          <w:t xml:space="preserve"> </w:t>
        </w:r>
        <w:r>
          <w:rPr>
            <w:webHidden/>
          </w:rPr>
          <w:fldChar w:fldCharType="end"/>
        </w:r>
      </w:hyperlink>
      <w:hyperlink w:anchor="_Toc141805424">
        <w:r>
          <w:rPr>
            <w:webHidden/>
          </w:rPr>
          <w:fldChar w:fldCharType="begin"/>
        </w:r>
        <w:r>
          <w:rPr>
            <w:webHidden/>
          </w:rPr>
          <w:instrText xml:space="preserve">PAGEREF _Toc141805424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OF</w:t>
        </w:r>
        <w:r>
          <w:rPr>
            <w:webHidden/>
          </w:rPr>
          <w:fldChar w:fldCharType="end"/>
        </w:r>
      </w:hyperlink>
      <w:hyperlink w:anchor="_Toc141805424">
        <w:r>
          <w:rPr>
            <w:webHidden/>
          </w:rPr>
          <w:fldChar w:fldCharType="begin"/>
        </w:r>
        <w:r>
          <w:rPr>
            <w:webHidden/>
          </w:rPr>
          <w:instrText xml:space="preserve">PAGEREF _Toc141805424 \h</w:instrText>
        </w:r>
        <w:r>
          <w:rPr>
            <w:webHidden/>
          </w:rPr>
          <w:fldChar w:fldCharType="separate"/>
        </w:r>
        <w:r>
          <w:rPr>
            <w:rStyle w:val="InternetLink"/>
            <w:rFonts w:ascii="Times New Roman;Times;serif" w:hAnsi="Times New Roman;Times;serif"/>
            <w:caps w:val="false"/>
            <w:smallCaps w:val="false"/>
            <w:spacing w:val="-9"/>
            <w:sz w:val="22"/>
            <w:shd w:fill="FFFFFF" w:val="clear"/>
          </w:rPr>
          <w:t xml:space="preserve"> </w:t>
        </w:r>
        <w:r>
          <w:rPr>
            <w:webHidden/>
          </w:rPr>
          <w:fldChar w:fldCharType="end"/>
        </w:r>
      </w:hyperlink>
      <w:hyperlink w:anchor="_Toc141805424">
        <w:r>
          <w:rPr>
            <w:webHidden/>
          </w:rPr>
          <w:fldChar w:fldCharType="begin"/>
        </w:r>
        <w:r>
          <w:rPr>
            <w:webHidden/>
          </w:rPr>
          <w:instrText xml:space="preserve">PAGEREF _Toc141805424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SERVICES,</w:t>
        </w:r>
        <w:r>
          <w:rPr>
            <w:webHidden/>
          </w:rPr>
          <w:fldChar w:fldCharType="end"/>
        </w:r>
      </w:hyperlink>
      <w:hyperlink w:anchor="_Toc141805424">
        <w:r>
          <w:rPr>
            <w:webHidden/>
          </w:rPr>
          <w:fldChar w:fldCharType="begin"/>
        </w:r>
        <w:r>
          <w:rPr>
            <w:webHidden/>
          </w:rPr>
          <w:instrText xml:space="preserve">PAGEREF _Toc141805424 \h</w:instrText>
        </w:r>
        <w:r>
          <w:rPr>
            <w:webHidden/>
          </w:rPr>
          <w:fldChar w:fldCharType="separate"/>
        </w:r>
        <w:r>
          <w:rPr>
            <w:rStyle w:val="InternetLink"/>
            <w:rFonts w:ascii="Times New Roman;Times;serif" w:hAnsi="Times New Roman;Times;serif"/>
            <w:caps w:val="false"/>
            <w:smallCaps w:val="false"/>
            <w:spacing w:val="-6"/>
            <w:sz w:val="22"/>
            <w:shd w:fill="FFFFFF" w:val="clear"/>
          </w:rPr>
          <w:t xml:space="preserve"> </w:t>
        </w:r>
        <w:r>
          <w:rPr>
            <w:webHidden/>
          </w:rPr>
          <w:fldChar w:fldCharType="end"/>
        </w:r>
      </w:hyperlink>
      <w:hyperlink w:anchor="_Toc141805424">
        <w:r>
          <w:rPr>
            <w:webHidden/>
          </w:rPr>
          <w:fldChar w:fldCharType="begin"/>
        </w:r>
        <w:r>
          <w:rPr>
            <w:webHidden/>
          </w:rPr>
          <w:instrText xml:space="preserve">PAGEREF _Toc141805424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PAYMENT</w:t>
        </w:r>
        <w:r>
          <w:rPr>
            <w:webHidden/>
          </w:rPr>
          <w:fldChar w:fldCharType="end"/>
        </w:r>
      </w:hyperlink>
      <w:hyperlink w:anchor="_Toc141805424">
        <w:r>
          <w:rPr>
            <w:webHidden/>
          </w:rPr>
          <w:fldChar w:fldCharType="begin"/>
        </w:r>
        <w:r>
          <w:rPr>
            <w:webHidden/>
          </w:rPr>
          <w:instrText xml:space="preserve">PAGEREF _Toc141805424 \h</w:instrText>
        </w:r>
        <w:r>
          <w:rPr>
            <w:webHidden/>
          </w:rPr>
          <w:fldChar w:fldCharType="separate"/>
        </w:r>
        <w:r>
          <w:rPr>
            <w:rStyle w:val="InternetLink"/>
            <w:rFonts w:ascii="Times New Roman;Times;serif" w:hAnsi="Times New Roman;Times;serif"/>
            <w:caps w:val="false"/>
            <w:smallCaps w:val="false"/>
            <w:spacing w:val="-7"/>
            <w:sz w:val="22"/>
            <w:shd w:fill="FFFFFF" w:val="clear"/>
          </w:rPr>
          <w:t xml:space="preserve"> </w:t>
        </w:r>
        <w:r>
          <w:rPr>
            <w:webHidden/>
          </w:rPr>
          <w:fldChar w:fldCharType="end"/>
        </w:r>
      </w:hyperlink>
      <w:hyperlink w:anchor="_Toc141805424">
        <w:r>
          <w:rPr>
            <w:webHidden/>
          </w:rPr>
          <w:fldChar w:fldCharType="begin"/>
        </w:r>
        <w:r>
          <w:rPr>
            <w:webHidden/>
          </w:rPr>
          <w:instrText xml:space="preserve">PAGEREF _Toc141805424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AND</w:t>
        </w:r>
        <w:r>
          <w:rPr>
            <w:webHidden/>
          </w:rPr>
          <w:fldChar w:fldCharType="end"/>
        </w:r>
      </w:hyperlink>
      <w:hyperlink w:anchor="_Toc141805424">
        <w:r>
          <w:rPr>
            <w:webHidden/>
          </w:rPr>
          <w:fldChar w:fldCharType="begin"/>
        </w:r>
        <w:r>
          <w:rPr>
            <w:webHidden/>
          </w:rPr>
          <w:instrText xml:space="preserve">PAGEREF _Toc141805424 \h</w:instrText>
        </w:r>
        <w:r>
          <w:rPr>
            <w:webHidden/>
          </w:rPr>
          <w:fldChar w:fldCharType="separate"/>
        </w:r>
        <w:r>
          <w:rPr>
            <w:rStyle w:val="InternetLink"/>
            <w:rFonts w:ascii="Times New Roman;Times;serif" w:hAnsi="Times New Roman;Times;serif"/>
            <w:caps w:val="false"/>
            <w:smallCaps w:val="false"/>
            <w:spacing w:val="-5"/>
            <w:sz w:val="22"/>
            <w:shd w:fill="FFFFFF" w:val="clear"/>
          </w:rPr>
          <w:t xml:space="preserve"> </w:t>
        </w:r>
        <w:r>
          <w:rPr>
            <w:webHidden/>
          </w:rPr>
          <w:fldChar w:fldCharType="end"/>
        </w:r>
      </w:hyperlink>
      <w:hyperlink w:anchor="_Toc141805424">
        <w:r>
          <w:rPr>
            <w:webHidden/>
          </w:rPr>
          <w:fldChar w:fldCharType="begin"/>
        </w:r>
        <w:r>
          <w:rPr>
            <w:webHidden/>
          </w:rPr>
          <w:instrText xml:space="preserve">PAGEREF _Toc141805424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MUTUAL</w:t>
        </w:r>
        <w:r>
          <w:rPr>
            <w:webHidden/>
          </w:rPr>
          <w:fldChar w:fldCharType="end"/>
        </w:r>
      </w:hyperlink>
      <w:hyperlink w:anchor="_Toc141805424">
        <w:r>
          <w:rPr>
            <w:webHidden/>
          </w:rPr>
          <w:fldChar w:fldCharType="begin"/>
        </w:r>
        <w:r>
          <w:rPr>
            <w:webHidden/>
          </w:rPr>
          <w:instrText xml:space="preserve">PAGEREF _Toc141805424 \h</w:instrText>
        </w:r>
        <w:r>
          <w:rPr>
            <w:webHidden/>
          </w:rPr>
          <w:fldChar w:fldCharType="separate"/>
        </w:r>
        <w:r>
          <w:rPr>
            <w:rStyle w:val="InternetLink"/>
            <w:rFonts w:ascii="Times New Roman;Times;serif" w:hAnsi="Times New Roman;Times;serif"/>
            <w:caps w:val="false"/>
            <w:smallCaps w:val="false"/>
            <w:spacing w:val="-6"/>
            <w:sz w:val="22"/>
            <w:shd w:fill="FFFFFF" w:val="clear"/>
          </w:rPr>
          <w:t xml:space="preserve"> </w:t>
        </w:r>
        <w:r>
          <w:rPr>
            <w:webHidden/>
          </w:rPr>
          <w:fldChar w:fldCharType="end"/>
        </w:r>
      </w:hyperlink>
      <w:hyperlink w:anchor="_Toc141805424">
        <w:r>
          <w:rPr>
            <w:webHidden/>
          </w:rPr>
          <w:fldChar w:fldCharType="begin"/>
        </w:r>
        <w:r>
          <w:rPr>
            <w:webHidden/>
          </w:rPr>
          <w:instrText xml:space="preserve">PAGEREF _Toc141805424 \h</w:instrText>
        </w:r>
        <w:r>
          <w:rPr>
            <w:webHidden/>
          </w:rPr>
          <w:fldChar w:fldCharType="separate"/>
        </w:r>
        <w:r>
          <w:rPr>
            <w:rStyle w:val="InternetLink"/>
            <w:rFonts w:ascii="Times New Roman;Times;serif" w:hAnsi="Times New Roman;Times;serif"/>
            <w:b w:val="false"/>
            <w:i w:val="false"/>
            <w:caps w:val="false"/>
            <w:smallCaps w:val="false"/>
            <w:spacing w:val="-2"/>
            <w:sz w:val="22"/>
            <w:shd w:fill="FFFFFF" w:val="clear"/>
          </w:rPr>
          <w:t>EXCLUSIVITY</w:t>
        </w:r>
        <w:r>
          <w:rPr>
            <w:webHidden/>
          </w:rPr>
          <w:fldChar w:fldCharType="end"/>
        </w:r>
      </w:hyperlink>
      <w:hyperlink w:anchor="_Toc141805424">
        <w:r>
          <w:rPr>
            <w:webHidden/>
          </w:rPr>
          <w:fldChar w:fldCharType="begin"/>
        </w:r>
        <w:r>
          <w:rPr>
            <w:webHidden/>
          </w:rPr>
          <w:instrText xml:space="preserve">PAGEREF _Toc141805424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5</w:t>
        </w:r>
        <w:r>
          <w:rPr>
            <w:webHidden/>
          </w:rPr>
          <w:fldChar w:fldCharType="end"/>
        </w:r>
      </w:hyperlink>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6480175" cy="175895"/>
                <wp:effectExtent l="0" t="0" r="0" b="0"/>
                <wp:wrapNone/>
                <wp:docPr id="483" name="Frame48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75.9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tLeast" w:line="251" w:before="0" w:after="0"/>
        <w:ind w:left="157" w:right="0" w:hanging="0"/>
        <w:jc w:val="left"/>
        <w:rPr/>
      </w:pPr>
      <w:hyperlink w:anchor="_Toc141805425">
        <w:r>
          <w:rPr>
            <w:rStyle w:val="InternetLink"/>
            <w:rFonts w:ascii="Times New Roman;Times;serif" w:hAnsi="Times New Roman;Times;serif"/>
            <w:b w:val="false"/>
            <w:i w:val="false"/>
            <w:caps w:val="false"/>
            <w:smallCaps w:val="false"/>
            <w:sz w:val="22"/>
            <w:shd w:fill="FFFFFF" w:val="clear"/>
          </w:rPr>
          <w:t>4.</w:t>
        </w:r>
      </w:hyperlink>
      <w:r>
        <w:rPr>
          <w:rFonts w:ascii="Times New Roman;Times;serif" w:hAnsi="Times New Roman;Times;serif"/>
          <w:sz w:val="22"/>
          <w:shd w:fill="FFFFFF" w:val="clear"/>
        </w:rPr>
        <w:tab/>
      </w:r>
      <w:hyperlink w:anchor="_Toc141805425">
        <w:r>
          <w:rPr>
            <w:rStyle w:val="InternetLink"/>
            <w:rFonts w:ascii="Times New Roman;Times;serif" w:hAnsi="Times New Roman;Times;serif"/>
            <w:b w:val="false"/>
            <w:i w:val="false"/>
            <w:caps w:val="false"/>
            <w:smallCaps w:val="false"/>
            <w:spacing w:val="-2"/>
            <w:sz w:val="22"/>
            <w:shd w:fill="FFFFFF" w:val="clear"/>
          </w:rPr>
          <w:t>[RESERVED].</w:t>
        </w:r>
      </w:hyperlink>
      <w:hyperlink w:anchor="_Toc141805425">
        <w:r>
          <w:rPr>
            <w:webHidden/>
          </w:rPr>
          <w:fldChar w:fldCharType="begin"/>
        </w:r>
        <w:r>
          <w:rPr>
            <w:webHidden/>
          </w:rPr>
          <w:instrText xml:space="preserve">PAGEREF _Toc141805425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6</w:t>
        </w:r>
        <w:r>
          <w:rPr>
            <w:webHidden/>
          </w:rPr>
          <w:fldChar w:fldCharType="end"/>
        </w:r>
      </w:hyperlink>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6480175" cy="175895"/>
                <wp:effectExtent l="0" t="0" r="0" b="0"/>
                <wp:wrapNone/>
                <wp:docPr id="484" name="Frame48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2.1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tLeast" w:line="251" w:before="0" w:after="0"/>
        <w:ind w:left="157" w:right="0" w:hanging="0"/>
        <w:jc w:val="left"/>
        <w:rPr/>
      </w:pPr>
      <w:hyperlink w:anchor="_Toc141805426">
        <w:r>
          <w:rPr>
            <w:rStyle w:val="InternetLink"/>
            <w:rFonts w:ascii="Times New Roman;Times;serif" w:hAnsi="Times New Roman;Times;serif"/>
            <w:b w:val="false"/>
            <w:i w:val="false"/>
            <w:caps w:val="false"/>
            <w:smallCaps w:val="false"/>
            <w:sz w:val="22"/>
            <w:shd w:fill="FFFFFF" w:val="clear"/>
          </w:rPr>
          <w:t>5.</w:t>
        </w:r>
      </w:hyperlink>
      <w:r>
        <w:rPr>
          <w:rFonts w:ascii="Times New Roman;Times;serif" w:hAnsi="Times New Roman;Times;serif"/>
          <w:sz w:val="22"/>
          <w:shd w:fill="FFFFFF" w:val="clear"/>
        </w:rPr>
        <w:tab/>
      </w:r>
      <w:hyperlink w:anchor="_Toc141805426">
        <w:r>
          <w:rPr>
            <w:rStyle w:val="InternetLink"/>
            <w:rFonts w:ascii="Times New Roman;Times;serif" w:hAnsi="Times New Roman;Times;serif"/>
            <w:b w:val="false"/>
            <w:i w:val="false"/>
            <w:caps w:val="false"/>
            <w:smallCaps w:val="false"/>
            <w:spacing w:val="-2"/>
            <w:sz w:val="22"/>
            <w:shd w:fill="FFFFFF" w:val="clear"/>
          </w:rPr>
          <w:t>[RESERVED].</w:t>
        </w:r>
      </w:hyperlink>
      <w:hyperlink w:anchor="_Toc141805426">
        <w:r>
          <w:rPr>
            <w:webHidden/>
          </w:rPr>
          <w:fldChar w:fldCharType="begin"/>
        </w:r>
        <w:r>
          <w:rPr>
            <w:webHidden/>
          </w:rPr>
          <w:instrText xml:space="preserve">PAGEREF _Toc141805426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6</w:t>
        </w:r>
        <w:r>
          <w:rPr>
            <w:webHidden/>
          </w:rPr>
          <w:fldChar w:fldCharType="end"/>
        </w:r>
      </w:hyperlink>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6480175" cy="175895"/>
                <wp:effectExtent l="0" t="0" r="0" b="0"/>
                <wp:wrapNone/>
                <wp:docPr id="485" name="Frame48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2.1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tLeast" w:line="251" w:before="0" w:after="0"/>
        <w:ind w:left="157" w:right="0" w:hanging="0"/>
        <w:jc w:val="left"/>
        <w:rPr/>
      </w:pPr>
      <w:hyperlink w:anchor="_Toc141805427">
        <w:r>
          <w:rPr>
            <w:rStyle w:val="InternetLink"/>
            <w:rFonts w:ascii="Times New Roman;Times;serif" w:hAnsi="Times New Roman;Times;serif"/>
            <w:b w:val="false"/>
            <w:i w:val="false"/>
            <w:caps w:val="false"/>
            <w:smallCaps w:val="false"/>
            <w:sz w:val="22"/>
            <w:shd w:fill="FFFFFF" w:val="clear"/>
          </w:rPr>
          <w:t>6.</w:t>
        </w:r>
      </w:hyperlink>
      <w:r>
        <w:rPr>
          <w:rFonts w:ascii="Times New Roman;Times;serif" w:hAnsi="Times New Roman;Times;serif"/>
          <w:sz w:val="22"/>
          <w:shd w:fill="FFFFFF" w:val="clear"/>
        </w:rPr>
        <w:tab/>
      </w:r>
      <w:hyperlink w:anchor="_Toc141805427">
        <w:r>
          <w:rPr>
            <w:rStyle w:val="InternetLink"/>
            <w:rFonts w:ascii="Times New Roman;Times;serif" w:hAnsi="Times New Roman;Times;serif"/>
            <w:b w:val="false"/>
            <w:i w:val="false"/>
            <w:caps w:val="false"/>
            <w:smallCaps w:val="false"/>
            <w:spacing w:val="-4"/>
            <w:sz w:val="22"/>
            <w:shd w:fill="FFFFFF" w:val="clear"/>
          </w:rPr>
          <w:t>FEES</w:t>
        </w:r>
      </w:hyperlink>
      <w:hyperlink w:anchor="_Toc141805427">
        <w:r>
          <w:rPr>
            <w:webHidden/>
          </w:rPr>
          <w:fldChar w:fldCharType="begin"/>
        </w:r>
        <w:r>
          <w:rPr>
            <w:webHidden/>
          </w:rPr>
          <w:instrText xml:space="preserve">PAGEREF _Toc141805427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6</w:t>
        </w:r>
        <w:r>
          <w:rPr>
            <w:webHidden/>
          </w:rPr>
          <w:fldChar w:fldCharType="end"/>
        </w:r>
      </w:hyperlink>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6480175" cy="175895"/>
                <wp:effectExtent l="0" t="0" r="0" b="0"/>
                <wp:wrapNone/>
                <wp:docPr id="486" name="Frame48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61.3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tLeast" w:line="251" w:before="0" w:after="0"/>
        <w:ind w:left="157" w:right="0" w:hanging="0"/>
        <w:jc w:val="left"/>
        <w:rPr/>
      </w:pPr>
      <w:hyperlink w:anchor="_Toc141805428">
        <w:r>
          <w:rPr>
            <w:rStyle w:val="InternetLink"/>
            <w:rFonts w:ascii="Times New Roman;Times;serif" w:hAnsi="Times New Roman;Times;serif"/>
            <w:b w:val="false"/>
            <w:i w:val="false"/>
            <w:caps w:val="false"/>
            <w:smallCaps w:val="false"/>
            <w:sz w:val="22"/>
            <w:shd w:fill="FFFFFF" w:val="clear"/>
          </w:rPr>
          <w:t>7.</w:t>
        </w:r>
      </w:hyperlink>
      <w:r>
        <w:rPr>
          <w:rFonts w:ascii="Times New Roman;Times;serif" w:hAnsi="Times New Roman;Times;serif"/>
          <w:sz w:val="22"/>
          <w:shd w:fill="FFFFFF" w:val="clear"/>
        </w:rPr>
        <w:tab/>
      </w:r>
      <w:hyperlink w:anchor="_Toc141805428">
        <w:r>
          <w:rPr>
            <w:rStyle w:val="InternetLink"/>
            <w:rFonts w:ascii="Times New Roman;Times;serif" w:hAnsi="Times New Roman;Times;serif"/>
            <w:b w:val="false"/>
            <w:i w:val="false"/>
            <w:caps w:val="false"/>
            <w:smallCaps w:val="false"/>
            <w:sz w:val="22"/>
            <w:shd w:fill="FFFFFF" w:val="clear"/>
          </w:rPr>
          <w:t>INTELLECTUAL</w:t>
        </w:r>
      </w:hyperlink>
      <w:hyperlink w:anchor="_Toc141805428">
        <w:r>
          <w:rPr>
            <w:webHidden/>
          </w:rPr>
          <w:fldChar w:fldCharType="begin"/>
        </w:r>
        <w:r>
          <w:rPr>
            <w:webHidden/>
          </w:rPr>
          <w:instrText xml:space="preserve">PAGEREF _Toc141805428 \h</w:instrText>
        </w:r>
        <w:r>
          <w:rPr>
            <w:webHidden/>
          </w:rPr>
          <w:fldChar w:fldCharType="separate"/>
        </w:r>
        <w:r>
          <w:rPr>
            <w:rStyle w:val="InternetLink"/>
            <w:rFonts w:ascii="Times New Roman;Times;serif" w:hAnsi="Times New Roman;Times;serif"/>
            <w:caps w:val="false"/>
            <w:smallCaps w:val="false"/>
            <w:spacing w:val="-7"/>
            <w:sz w:val="22"/>
            <w:shd w:fill="FFFFFF" w:val="clear"/>
          </w:rPr>
          <w:t xml:space="preserve"> </w:t>
        </w:r>
        <w:r>
          <w:rPr>
            <w:webHidden/>
          </w:rPr>
          <w:fldChar w:fldCharType="end"/>
        </w:r>
      </w:hyperlink>
      <w:hyperlink w:anchor="_Toc141805428">
        <w:r>
          <w:rPr>
            <w:webHidden/>
          </w:rPr>
          <w:fldChar w:fldCharType="begin"/>
        </w:r>
        <w:r>
          <w:rPr>
            <w:webHidden/>
          </w:rPr>
          <w:instrText xml:space="preserve">PAGEREF _Toc141805428 \h</w:instrText>
        </w:r>
        <w:r>
          <w:rPr>
            <w:webHidden/>
          </w:rPr>
          <w:fldChar w:fldCharType="separate"/>
        </w:r>
        <w:r>
          <w:rPr>
            <w:rStyle w:val="InternetLink"/>
            <w:rFonts w:ascii="Times New Roman;Times;serif" w:hAnsi="Times New Roman;Times;serif"/>
            <w:b w:val="false"/>
            <w:i w:val="false"/>
            <w:caps w:val="false"/>
            <w:smallCaps w:val="false"/>
            <w:spacing w:val="-2"/>
            <w:sz w:val="22"/>
            <w:shd w:fill="FFFFFF" w:val="clear"/>
          </w:rPr>
          <w:t>PROPERTY</w:t>
        </w:r>
        <w:r>
          <w:rPr>
            <w:webHidden/>
          </w:rPr>
          <w:fldChar w:fldCharType="end"/>
        </w:r>
      </w:hyperlink>
      <w:hyperlink w:anchor="_Toc141805428">
        <w:r>
          <w:rPr>
            <w:webHidden/>
          </w:rPr>
          <w:fldChar w:fldCharType="begin"/>
        </w:r>
        <w:r>
          <w:rPr>
            <w:webHidden/>
          </w:rPr>
          <w:instrText xml:space="preserve">PAGEREF _Toc141805428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7</w:t>
        </w:r>
        <w:r>
          <w:rPr>
            <w:webHidden/>
          </w:rPr>
          <w:fldChar w:fldCharType="end"/>
        </w:r>
      </w:hyperlink>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6480175" cy="175895"/>
                <wp:effectExtent l="0" t="0" r="0" b="0"/>
                <wp:wrapNone/>
                <wp:docPr id="487" name="Frame48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6.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tLeast" w:line="251" w:before="0" w:after="0"/>
        <w:ind w:left="157" w:right="0" w:hanging="0"/>
        <w:jc w:val="left"/>
        <w:rPr/>
      </w:pPr>
      <w:hyperlink w:anchor="_Toc141805429">
        <w:r>
          <w:rPr>
            <w:rStyle w:val="InternetLink"/>
            <w:rFonts w:ascii="Times New Roman;Times;serif" w:hAnsi="Times New Roman;Times;serif"/>
            <w:b w:val="false"/>
            <w:i w:val="false"/>
            <w:caps w:val="false"/>
            <w:smallCaps w:val="false"/>
            <w:sz w:val="22"/>
            <w:shd w:fill="FFFFFF" w:val="clear"/>
          </w:rPr>
          <w:t>8.</w:t>
        </w:r>
      </w:hyperlink>
      <w:r>
        <w:rPr>
          <w:rFonts w:ascii="Times New Roman;Times;serif" w:hAnsi="Times New Roman;Times;serif"/>
          <w:sz w:val="22"/>
          <w:shd w:fill="FFFFFF" w:val="clear"/>
        </w:rPr>
        <w:tab/>
      </w:r>
      <w:hyperlink w:anchor="_Toc141805429">
        <w:r>
          <w:rPr>
            <w:rStyle w:val="InternetLink"/>
            <w:rFonts w:ascii="Times New Roman;Times;serif" w:hAnsi="Times New Roman;Times;serif"/>
            <w:b w:val="false"/>
            <w:i w:val="false"/>
            <w:caps w:val="false"/>
            <w:smallCaps w:val="false"/>
            <w:sz w:val="22"/>
            <w:shd w:fill="FFFFFF" w:val="clear"/>
          </w:rPr>
          <w:t>WARRANTIES,</w:t>
        </w:r>
      </w:hyperlink>
      <w:hyperlink w:anchor="_Toc141805429">
        <w:r>
          <w:rPr>
            <w:webHidden/>
          </w:rPr>
          <w:fldChar w:fldCharType="begin"/>
        </w:r>
        <w:r>
          <w:rPr>
            <w:webHidden/>
          </w:rPr>
          <w:instrText xml:space="preserve">PAGEREF _Toc141805429 \h</w:instrText>
        </w:r>
        <w:r>
          <w:rPr>
            <w:webHidden/>
          </w:rPr>
          <w:fldChar w:fldCharType="separate"/>
        </w:r>
        <w:r>
          <w:rPr>
            <w:rStyle w:val="InternetLink"/>
            <w:rFonts w:ascii="Times New Roman;Times;serif" w:hAnsi="Times New Roman;Times;serif"/>
            <w:caps w:val="false"/>
            <w:smallCaps w:val="false"/>
            <w:spacing w:val="-11"/>
            <w:sz w:val="22"/>
            <w:shd w:fill="FFFFFF" w:val="clear"/>
          </w:rPr>
          <w:t xml:space="preserve"> </w:t>
        </w:r>
        <w:r>
          <w:rPr>
            <w:webHidden/>
          </w:rPr>
          <w:fldChar w:fldCharType="end"/>
        </w:r>
      </w:hyperlink>
      <w:hyperlink w:anchor="_Toc141805429">
        <w:r>
          <w:rPr>
            <w:webHidden/>
          </w:rPr>
          <w:fldChar w:fldCharType="begin"/>
        </w:r>
        <w:r>
          <w:rPr>
            <w:webHidden/>
          </w:rPr>
          <w:instrText xml:space="preserve">PAGEREF _Toc141805429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LIABILITIES</w:t>
        </w:r>
        <w:r>
          <w:rPr>
            <w:webHidden/>
          </w:rPr>
          <w:fldChar w:fldCharType="end"/>
        </w:r>
      </w:hyperlink>
      <w:hyperlink w:anchor="_Toc141805429">
        <w:r>
          <w:rPr>
            <w:webHidden/>
          </w:rPr>
          <w:fldChar w:fldCharType="begin"/>
        </w:r>
        <w:r>
          <w:rPr>
            <w:webHidden/>
          </w:rPr>
          <w:instrText xml:space="preserve">PAGEREF _Toc141805429 \h</w:instrText>
        </w:r>
        <w:r>
          <w:rPr>
            <w:webHidden/>
          </w:rPr>
          <w:fldChar w:fldCharType="separate"/>
        </w:r>
        <w:r>
          <w:rPr>
            <w:rStyle w:val="InternetLink"/>
            <w:rFonts w:ascii="Times New Roman;Times;serif" w:hAnsi="Times New Roman;Times;serif"/>
            <w:caps w:val="false"/>
            <w:smallCaps w:val="false"/>
            <w:spacing w:val="-6"/>
            <w:sz w:val="22"/>
            <w:shd w:fill="FFFFFF" w:val="clear"/>
          </w:rPr>
          <w:t xml:space="preserve"> </w:t>
        </w:r>
        <w:r>
          <w:rPr>
            <w:webHidden/>
          </w:rPr>
          <w:fldChar w:fldCharType="end"/>
        </w:r>
      </w:hyperlink>
      <w:hyperlink w:anchor="_Toc141805429">
        <w:r>
          <w:rPr>
            <w:webHidden/>
          </w:rPr>
          <w:fldChar w:fldCharType="begin"/>
        </w:r>
        <w:r>
          <w:rPr>
            <w:webHidden/>
          </w:rPr>
          <w:instrText xml:space="preserve">PAGEREF _Toc141805429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AND</w:t>
        </w:r>
        <w:r>
          <w:rPr>
            <w:webHidden/>
          </w:rPr>
          <w:fldChar w:fldCharType="end"/>
        </w:r>
      </w:hyperlink>
      <w:hyperlink w:anchor="_Toc141805429">
        <w:r>
          <w:rPr>
            <w:webHidden/>
          </w:rPr>
          <w:fldChar w:fldCharType="begin"/>
        </w:r>
        <w:r>
          <w:rPr>
            <w:webHidden/>
          </w:rPr>
          <w:instrText xml:space="preserve">PAGEREF _Toc141805429 \h</w:instrText>
        </w:r>
        <w:r>
          <w:rPr>
            <w:webHidden/>
          </w:rPr>
          <w:fldChar w:fldCharType="separate"/>
        </w:r>
        <w:r>
          <w:rPr>
            <w:rStyle w:val="InternetLink"/>
            <w:rFonts w:ascii="Times New Roman;Times;serif" w:hAnsi="Times New Roman;Times;serif"/>
            <w:caps w:val="false"/>
            <w:smallCaps w:val="false"/>
            <w:spacing w:val="-12"/>
            <w:sz w:val="22"/>
            <w:shd w:fill="FFFFFF" w:val="clear"/>
          </w:rPr>
          <w:t xml:space="preserve"> </w:t>
        </w:r>
        <w:r>
          <w:rPr>
            <w:webHidden/>
          </w:rPr>
          <w:fldChar w:fldCharType="end"/>
        </w:r>
      </w:hyperlink>
      <w:hyperlink w:anchor="_Toc141805429">
        <w:r>
          <w:rPr>
            <w:webHidden/>
          </w:rPr>
          <w:fldChar w:fldCharType="begin"/>
        </w:r>
        <w:r>
          <w:rPr>
            <w:webHidden/>
          </w:rPr>
          <w:instrText xml:space="preserve">PAGEREF _Toc141805429 \h</w:instrText>
        </w:r>
        <w:r>
          <w:rPr>
            <w:webHidden/>
          </w:rPr>
          <w:fldChar w:fldCharType="separate"/>
        </w:r>
        <w:r>
          <w:rPr>
            <w:rStyle w:val="InternetLink"/>
            <w:rFonts w:ascii="Times New Roman;Times;serif" w:hAnsi="Times New Roman;Times;serif"/>
            <w:b w:val="false"/>
            <w:i w:val="false"/>
            <w:caps w:val="false"/>
            <w:smallCaps w:val="false"/>
            <w:spacing w:val="-2"/>
            <w:sz w:val="22"/>
            <w:shd w:fill="FFFFFF" w:val="clear"/>
          </w:rPr>
          <w:t>INDEMNIFICATION</w:t>
        </w:r>
        <w:r>
          <w:rPr>
            <w:webHidden/>
          </w:rPr>
          <w:fldChar w:fldCharType="end"/>
        </w:r>
      </w:hyperlink>
      <w:hyperlink w:anchor="_Toc141805429">
        <w:r>
          <w:rPr>
            <w:webHidden/>
          </w:rPr>
          <w:fldChar w:fldCharType="begin"/>
        </w:r>
        <w:r>
          <w:rPr>
            <w:webHidden/>
          </w:rPr>
          <w:instrText xml:space="preserve">PAGEREF _Toc141805429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7</w:t>
        </w:r>
        <w:r>
          <w:rPr>
            <w:webHidden/>
          </w:rPr>
          <w:fldChar w:fldCharType="end"/>
        </w:r>
      </w:hyperlink>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6480175" cy="175895"/>
                <wp:effectExtent l="0" t="0" r="0" b="0"/>
                <wp:wrapNone/>
                <wp:docPr id="488" name="Frame48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03.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tLeast" w:line="251" w:before="0" w:after="0"/>
        <w:ind w:left="157" w:right="0" w:hanging="0"/>
        <w:jc w:val="left"/>
        <w:rPr/>
      </w:pPr>
      <w:hyperlink w:anchor="_Toc141805430">
        <w:r>
          <w:rPr>
            <w:rStyle w:val="InternetLink"/>
            <w:rFonts w:ascii="Times New Roman;Times;serif" w:hAnsi="Times New Roman;Times;serif"/>
            <w:b w:val="false"/>
            <w:i w:val="false"/>
            <w:caps w:val="false"/>
            <w:smallCaps w:val="false"/>
            <w:sz w:val="22"/>
            <w:shd w:fill="FFFFFF" w:val="clear"/>
          </w:rPr>
          <w:t>9.</w:t>
        </w:r>
      </w:hyperlink>
      <w:r>
        <w:rPr>
          <w:rFonts w:ascii="Times New Roman;Times;serif" w:hAnsi="Times New Roman;Times;serif"/>
          <w:sz w:val="22"/>
          <w:shd w:fill="FFFFFF" w:val="clear"/>
        </w:rPr>
        <w:tab/>
      </w:r>
      <w:hyperlink w:anchor="_Toc141805430">
        <w:r>
          <w:rPr>
            <w:rStyle w:val="InternetLink"/>
            <w:rFonts w:ascii="Times New Roman;Times;serif" w:hAnsi="Times New Roman;Times;serif"/>
            <w:b w:val="false"/>
            <w:i w:val="false"/>
            <w:caps w:val="false"/>
            <w:smallCaps w:val="false"/>
            <w:sz w:val="22"/>
            <w:shd w:fill="FFFFFF" w:val="clear"/>
          </w:rPr>
          <w:t>CONFIDENTIALITY</w:t>
        </w:r>
      </w:hyperlink>
      <w:hyperlink w:anchor="_Toc141805430">
        <w:r>
          <w:rPr>
            <w:webHidden/>
          </w:rPr>
          <w:fldChar w:fldCharType="begin"/>
        </w:r>
        <w:r>
          <w:rPr>
            <w:webHidden/>
          </w:rPr>
          <w:instrText xml:space="preserve">PAGEREF _Toc141805430 \h</w:instrText>
        </w:r>
        <w:r>
          <w:rPr>
            <w:webHidden/>
          </w:rPr>
          <w:fldChar w:fldCharType="separate"/>
        </w:r>
        <w:r>
          <w:rPr>
            <w:rStyle w:val="InternetLink"/>
            <w:rFonts w:ascii="Times New Roman;Times;serif" w:hAnsi="Times New Roman;Times;serif"/>
            <w:caps w:val="false"/>
            <w:smallCaps w:val="false"/>
            <w:spacing w:val="-10"/>
            <w:sz w:val="22"/>
            <w:shd w:fill="FFFFFF" w:val="clear"/>
          </w:rPr>
          <w:t xml:space="preserve"> </w:t>
        </w:r>
        <w:r>
          <w:rPr>
            <w:webHidden/>
          </w:rPr>
          <w:fldChar w:fldCharType="end"/>
        </w:r>
      </w:hyperlink>
      <w:hyperlink w:anchor="_Toc141805430">
        <w:r>
          <w:rPr>
            <w:webHidden/>
          </w:rPr>
          <w:fldChar w:fldCharType="begin"/>
        </w:r>
        <w:r>
          <w:rPr>
            <w:webHidden/>
          </w:rPr>
          <w:instrText xml:space="preserve">PAGEREF _Toc141805430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AND</w:t>
        </w:r>
        <w:r>
          <w:rPr>
            <w:webHidden/>
          </w:rPr>
          <w:fldChar w:fldCharType="end"/>
        </w:r>
      </w:hyperlink>
      <w:hyperlink w:anchor="_Toc141805430">
        <w:r>
          <w:rPr>
            <w:webHidden/>
          </w:rPr>
          <w:fldChar w:fldCharType="begin"/>
        </w:r>
        <w:r>
          <w:rPr>
            <w:webHidden/>
          </w:rPr>
          <w:instrText xml:space="preserve">PAGEREF _Toc141805430 \h</w:instrText>
        </w:r>
        <w:r>
          <w:rPr>
            <w:webHidden/>
          </w:rPr>
          <w:fldChar w:fldCharType="separate"/>
        </w:r>
        <w:r>
          <w:rPr>
            <w:rStyle w:val="InternetLink"/>
            <w:rFonts w:ascii="Times New Roman;Times;serif" w:hAnsi="Times New Roman;Times;serif"/>
            <w:caps w:val="false"/>
            <w:smallCaps w:val="false"/>
            <w:spacing w:val="-4"/>
            <w:sz w:val="22"/>
            <w:shd w:fill="FFFFFF" w:val="clear"/>
          </w:rPr>
          <w:t xml:space="preserve"> </w:t>
        </w:r>
        <w:r>
          <w:rPr>
            <w:webHidden/>
          </w:rPr>
          <w:fldChar w:fldCharType="end"/>
        </w:r>
      </w:hyperlink>
      <w:hyperlink w:anchor="_Toc141805430">
        <w:r>
          <w:rPr>
            <w:webHidden/>
          </w:rPr>
          <w:fldChar w:fldCharType="begin"/>
        </w:r>
        <w:r>
          <w:rPr>
            <w:webHidden/>
          </w:rPr>
          <w:instrText xml:space="preserve">PAGEREF _Toc141805430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LIMITED</w:t>
        </w:r>
        <w:r>
          <w:rPr>
            <w:webHidden/>
          </w:rPr>
          <w:fldChar w:fldCharType="end"/>
        </w:r>
      </w:hyperlink>
      <w:hyperlink w:anchor="_Toc141805430">
        <w:r>
          <w:rPr>
            <w:webHidden/>
          </w:rPr>
          <w:fldChar w:fldCharType="begin"/>
        </w:r>
        <w:r>
          <w:rPr>
            <w:webHidden/>
          </w:rPr>
          <w:instrText xml:space="preserve">PAGEREF _Toc141805430 \h</w:instrText>
        </w:r>
        <w:r>
          <w:rPr>
            <w:webHidden/>
          </w:rPr>
          <w:fldChar w:fldCharType="separate"/>
        </w:r>
        <w:r>
          <w:rPr>
            <w:rStyle w:val="InternetLink"/>
            <w:rFonts w:ascii="Times New Roman;Times;serif" w:hAnsi="Times New Roman;Times;serif"/>
            <w:caps w:val="false"/>
            <w:smallCaps w:val="false"/>
            <w:spacing w:val="-10"/>
            <w:sz w:val="22"/>
            <w:shd w:fill="FFFFFF" w:val="clear"/>
          </w:rPr>
          <w:t xml:space="preserve"> </w:t>
        </w:r>
        <w:r>
          <w:rPr>
            <w:webHidden/>
          </w:rPr>
          <w:fldChar w:fldCharType="end"/>
        </w:r>
      </w:hyperlink>
      <w:hyperlink w:anchor="_Toc141805430">
        <w:r>
          <w:rPr>
            <w:webHidden/>
          </w:rPr>
          <w:fldChar w:fldCharType="begin"/>
        </w:r>
        <w:r>
          <w:rPr>
            <w:webHidden/>
          </w:rPr>
          <w:instrText xml:space="preserve">PAGEREF _Toc141805430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DATA</w:t>
        </w:r>
        <w:r>
          <w:rPr>
            <w:webHidden/>
          </w:rPr>
          <w:fldChar w:fldCharType="end"/>
        </w:r>
      </w:hyperlink>
      <w:hyperlink w:anchor="_Toc141805430">
        <w:r>
          <w:rPr>
            <w:webHidden/>
          </w:rPr>
          <w:fldChar w:fldCharType="begin"/>
        </w:r>
        <w:r>
          <w:rPr>
            <w:webHidden/>
          </w:rPr>
          <w:instrText xml:space="preserve">PAGEREF _Toc141805430 \h</w:instrText>
        </w:r>
        <w:r>
          <w:rPr>
            <w:webHidden/>
          </w:rPr>
          <w:fldChar w:fldCharType="separate"/>
        </w:r>
        <w:r>
          <w:rPr>
            <w:rStyle w:val="InternetLink"/>
            <w:rFonts w:ascii="Times New Roman;Times;serif" w:hAnsi="Times New Roman;Times;serif"/>
            <w:caps w:val="false"/>
            <w:smallCaps w:val="false"/>
            <w:spacing w:val="-4"/>
            <w:sz w:val="22"/>
            <w:shd w:fill="FFFFFF" w:val="clear"/>
          </w:rPr>
          <w:t xml:space="preserve"> </w:t>
        </w:r>
        <w:r>
          <w:rPr>
            <w:webHidden/>
          </w:rPr>
          <w:fldChar w:fldCharType="end"/>
        </w:r>
      </w:hyperlink>
      <w:hyperlink w:anchor="_Toc141805430">
        <w:r>
          <w:rPr>
            <w:webHidden/>
          </w:rPr>
          <w:fldChar w:fldCharType="begin"/>
        </w:r>
        <w:r>
          <w:rPr>
            <w:webHidden/>
          </w:rPr>
          <w:instrText xml:space="preserve">PAGEREF _Toc141805430 \h</w:instrText>
        </w:r>
        <w:r>
          <w:rPr>
            <w:webHidden/>
          </w:rPr>
          <w:fldChar w:fldCharType="separate"/>
        </w:r>
        <w:r>
          <w:rPr>
            <w:rStyle w:val="InternetLink"/>
            <w:rFonts w:ascii="Times New Roman;Times;serif" w:hAnsi="Times New Roman;Times;serif"/>
            <w:b w:val="false"/>
            <w:i w:val="false"/>
            <w:caps w:val="false"/>
            <w:smallCaps w:val="false"/>
            <w:spacing w:val="-5"/>
            <w:sz w:val="22"/>
            <w:shd w:fill="FFFFFF" w:val="clear"/>
          </w:rPr>
          <w:t>USE</w:t>
        </w:r>
        <w:r>
          <w:rPr>
            <w:webHidden/>
          </w:rPr>
          <w:fldChar w:fldCharType="end"/>
        </w:r>
      </w:hyperlink>
      <w:hyperlink w:anchor="_Toc141805430">
        <w:r>
          <w:rPr>
            <w:webHidden/>
          </w:rPr>
          <w:fldChar w:fldCharType="begin"/>
        </w:r>
        <w:r>
          <w:rPr>
            <w:webHidden/>
          </w:rPr>
          <w:instrText xml:space="preserve">PAGEREF _Toc141805430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7</w:t>
        </w:r>
        <w:r>
          <w:rPr>
            <w:webHidden/>
          </w:rPr>
          <w:fldChar w:fldCharType="end"/>
        </w:r>
      </w:hyperlink>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6480175" cy="175895"/>
                <wp:effectExtent l="0" t="0" r="0" b="0"/>
                <wp:wrapNone/>
                <wp:docPr id="489" name="Frame48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66.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tLeast" w:line="251" w:before="0" w:after="0"/>
        <w:ind w:left="157" w:right="0" w:hanging="0"/>
        <w:jc w:val="left"/>
        <w:rPr/>
      </w:pPr>
      <w:hyperlink w:anchor="_Toc141805431">
        <w:r>
          <w:rPr>
            <w:rStyle w:val="InternetLink"/>
            <w:rFonts w:ascii="Times New Roman;Times;serif" w:hAnsi="Times New Roman;Times;serif"/>
            <w:b w:val="false"/>
            <w:i w:val="false"/>
            <w:caps w:val="false"/>
            <w:smallCaps w:val="false"/>
            <w:sz w:val="22"/>
            <w:shd w:fill="FFFFFF" w:val="clear"/>
          </w:rPr>
          <w:t>10.</w:t>
        </w:r>
      </w:hyperlink>
      <w:r>
        <w:rPr>
          <w:rFonts w:ascii="Times New Roman;Times;serif" w:hAnsi="Times New Roman;Times;serif"/>
          <w:sz w:val="22"/>
          <w:shd w:fill="FFFFFF" w:val="clear"/>
        </w:rPr>
        <w:tab/>
      </w:r>
      <w:hyperlink w:anchor="_Toc141805431">
        <w:r>
          <w:rPr>
            <w:rStyle w:val="InternetLink"/>
            <w:rFonts w:ascii="Times New Roman;Times;serif" w:hAnsi="Times New Roman;Times;serif"/>
            <w:b w:val="false"/>
            <w:i w:val="false"/>
            <w:caps w:val="false"/>
            <w:smallCaps w:val="false"/>
            <w:sz w:val="22"/>
            <w:shd w:fill="FFFFFF" w:val="clear"/>
          </w:rPr>
          <w:t>AXENS</w:t>
        </w:r>
      </w:hyperlink>
      <w:hyperlink w:anchor="_Toc141805431">
        <w:r>
          <w:rPr>
            <w:webHidden/>
          </w:rPr>
          <w:fldChar w:fldCharType="begin"/>
        </w:r>
        <w:r>
          <w:rPr>
            <w:webHidden/>
          </w:rPr>
          <w:instrText xml:space="preserve">PAGEREF _Toc141805431 \h</w:instrText>
        </w:r>
        <w:r>
          <w:rPr>
            <w:webHidden/>
          </w:rPr>
          <w:fldChar w:fldCharType="separate"/>
        </w:r>
        <w:r>
          <w:rPr>
            <w:rStyle w:val="InternetLink"/>
            <w:rFonts w:ascii="Times New Roman;Times;serif" w:hAnsi="Times New Roman;Times;serif"/>
            <w:caps w:val="false"/>
            <w:smallCaps w:val="false"/>
            <w:spacing w:val="-1"/>
            <w:sz w:val="22"/>
            <w:shd w:fill="FFFFFF" w:val="clear"/>
          </w:rPr>
          <w:t xml:space="preserve"> </w:t>
        </w:r>
        <w:r>
          <w:rPr>
            <w:webHidden/>
          </w:rPr>
          <w:fldChar w:fldCharType="end"/>
        </w:r>
      </w:hyperlink>
      <w:hyperlink w:anchor="_Toc141805431">
        <w:r>
          <w:rPr>
            <w:webHidden/>
          </w:rPr>
          <w:fldChar w:fldCharType="begin"/>
        </w:r>
        <w:r>
          <w:rPr>
            <w:webHidden/>
          </w:rPr>
          <w:instrText xml:space="preserve">PAGEREF _Toc141805431 \h</w:instrText>
        </w:r>
        <w:r>
          <w:rPr>
            <w:webHidden/>
          </w:rPr>
          <w:fldChar w:fldCharType="separate"/>
        </w:r>
        <w:r>
          <w:rPr>
            <w:rStyle w:val="InternetLink"/>
            <w:rFonts w:ascii="Times New Roman;Times;serif" w:hAnsi="Times New Roman;Times;serif"/>
            <w:b w:val="false"/>
            <w:i w:val="false"/>
            <w:caps w:val="false"/>
            <w:smallCaps w:val="false"/>
            <w:spacing w:val="-2"/>
            <w:sz w:val="22"/>
            <w:shd w:fill="FFFFFF" w:val="clear"/>
          </w:rPr>
          <w:t>PERSONNEL</w:t>
        </w:r>
        <w:r>
          <w:rPr>
            <w:webHidden/>
          </w:rPr>
          <w:fldChar w:fldCharType="end"/>
        </w:r>
      </w:hyperlink>
      <w:hyperlink w:anchor="_Toc141805431">
        <w:r>
          <w:rPr>
            <w:webHidden/>
          </w:rPr>
          <w:fldChar w:fldCharType="begin"/>
        </w:r>
        <w:r>
          <w:rPr>
            <w:webHidden/>
          </w:rPr>
          <w:instrText xml:space="preserve">PAGEREF _Toc141805431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9</w:t>
        </w:r>
        <w:r>
          <w:rPr>
            <w:webHidden/>
          </w:rPr>
          <w:fldChar w:fldCharType="end"/>
        </w:r>
      </w:hyperlink>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6480175" cy="175895"/>
                <wp:effectExtent l="0" t="0" r="0" b="0"/>
                <wp:wrapNone/>
                <wp:docPr id="490" name="Frame49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8.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tLeast" w:line="251" w:before="0" w:after="0"/>
        <w:ind w:left="157" w:right="0" w:hanging="0"/>
        <w:jc w:val="left"/>
        <w:rPr/>
      </w:pPr>
      <w:hyperlink w:anchor="_Toc141805432">
        <w:r>
          <w:rPr>
            <w:rStyle w:val="InternetLink"/>
            <w:rFonts w:ascii="Times New Roman;Times;serif" w:hAnsi="Times New Roman;Times;serif"/>
            <w:b w:val="false"/>
            <w:i w:val="false"/>
            <w:caps w:val="false"/>
            <w:smallCaps w:val="false"/>
            <w:sz w:val="22"/>
            <w:shd w:fill="FFFFFF" w:val="clear"/>
          </w:rPr>
          <w:t>11.</w:t>
        </w:r>
      </w:hyperlink>
      <w:r>
        <w:rPr>
          <w:rFonts w:ascii="Times New Roman;Times;serif" w:hAnsi="Times New Roman;Times;serif"/>
          <w:sz w:val="22"/>
          <w:shd w:fill="FFFFFF" w:val="clear"/>
        </w:rPr>
        <w:tab/>
      </w:r>
      <w:hyperlink w:anchor="_Toc141805432">
        <w:r>
          <w:rPr>
            <w:rStyle w:val="InternetLink"/>
            <w:rFonts w:ascii="Times New Roman;Times;serif" w:hAnsi="Times New Roman;Times;serif"/>
            <w:b w:val="false"/>
            <w:i w:val="false"/>
            <w:caps w:val="false"/>
            <w:smallCaps w:val="false"/>
            <w:sz w:val="22"/>
            <w:shd w:fill="FFFFFF" w:val="clear"/>
          </w:rPr>
          <w:t>APPLICABLE</w:t>
        </w:r>
      </w:hyperlink>
      <w:hyperlink w:anchor="_Toc141805432">
        <w:r>
          <w:rPr>
            <w:webHidden/>
          </w:rPr>
          <w:fldChar w:fldCharType="begin"/>
        </w:r>
        <w:r>
          <w:rPr>
            <w:webHidden/>
          </w:rPr>
          <w:instrText xml:space="preserve">PAGEREF _Toc141805432 \h</w:instrText>
        </w:r>
        <w:r>
          <w:rPr>
            <w:webHidden/>
          </w:rPr>
          <w:fldChar w:fldCharType="separate"/>
        </w:r>
        <w:r>
          <w:rPr>
            <w:rStyle w:val="InternetLink"/>
            <w:rFonts w:ascii="Times New Roman;Times;serif" w:hAnsi="Times New Roman;Times;serif"/>
            <w:caps w:val="false"/>
            <w:smallCaps w:val="false"/>
            <w:spacing w:val="-9"/>
            <w:sz w:val="22"/>
            <w:shd w:fill="FFFFFF" w:val="clear"/>
          </w:rPr>
          <w:t xml:space="preserve"> </w:t>
        </w:r>
        <w:r>
          <w:rPr>
            <w:webHidden/>
          </w:rPr>
          <w:fldChar w:fldCharType="end"/>
        </w:r>
      </w:hyperlink>
      <w:hyperlink w:anchor="_Toc141805432">
        <w:r>
          <w:rPr>
            <w:webHidden/>
          </w:rPr>
          <w:fldChar w:fldCharType="begin"/>
        </w:r>
        <w:r>
          <w:rPr>
            <w:webHidden/>
          </w:rPr>
          <w:instrText xml:space="preserve">PAGEREF _Toc141805432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LAWS</w:t>
        </w:r>
        <w:r>
          <w:rPr>
            <w:webHidden/>
          </w:rPr>
          <w:fldChar w:fldCharType="end"/>
        </w:r>
      </w:hyperlink>
      <w:hyperlink w:anchor="_Toc141805432">
        <w:r>
          <w:rPr>
            <w:webHidden/>
          </w:rPr>
          <w:fldChar w:fldCharType="begin"/>
        </w:r>
        <w:r>
          <w:rPr>
            <w:webHidden/>
          </w:rPr>
          <w:instrText xml:space="preserve">PAGEREF _Toc141805432 \h</w:instrText>
        </w:r>
        <w:r>
          <w:rPr>
            <w:webHidden/>
          </w:rPr>
          <w:fldChar w:fldCharType="separate"/>
        </w:r>
        <w:r>
          <w:rPr>
            <w:rStyle w:val="InternetLink"/>
            <w:rFonts w:ascii="Times New Roman;Times;serif" w:hAnsi="Times New Roman;Times;serif"/>
            <w:caps w:val="false"/>
            <w:smallCaps w:val="false"/>
            <w:spacing w:val="-7"/>
            <w:sz w:val="22"/>
            <w:shd w:fill="FFFFFF" w:val="clear"/>
          </w:rPr>
          <w:t xml:space="preserve"> </w:t>
        </w:r>
        <w:r>
          <w:rPr>
            <w:webHidden/>
          </w:rPr>
          <w:fldChar w:fldCharType="end"/>
        </w:r>
      </w:hyperlink>
      <w:hyperlink w:anchor="_Toc141805432">
        <w:r>
          <w:rPr>
            <w:webHidden/>
          </w:rPr>
          <w:fldChar w:fldCharType="begin"/>
        </w:r>
        <w:r>
          <w:rPr>
            <w:webHidden/>
          </w:rPr>
          <w:instrText xml:space="preserve">PAGEREF _Toc141805432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AND</w:t>
        </w:r>
        <w:r>
          <w:rPr>
            <w:webHidden/>
          </w:rPr>
          <w:fldChar w:fldCharType="end"/>
        </w:r>
      </w:hyperlink>
      <w:hyperlink w:anchor="_Toc141805432">
        <w:r>
          <w:rPr>
            <w:webHidden/>
          </w:rPr>
          <w:fldChar w:fldCharType="begin"/>
        </w:r>
        <w:r>
          <w:rPr>
            <w:webHidden/>
          </w:rPr>
          <w:instrText xml:space="preserve">PAGEREF _Toc141805432 \h</w:instrText>
        </w:r>
        <w:r>
          <w:rPr>
            <w:webHidden/>
          </w:rPr>
          <w:fldChar w:fldCharType="separate"/>
        </w:r>
        <w:r>
          <w:rPr>
            <w:rStyle w:val="InternetLink"/>
            <w:rFonts w:ascii="Times New Roman;Times;serif" w:hAnsi="Times New Roman;Times;serif"/>
            <w:caps w:val="false"/>
            <w:smallCaps w:val="false"/>
            <w:spacing w:val="-6"/>
            <w:sz w:val="22"/>
            <w:shd w:fill="FFFFFF" w:val="clear"/>
          </w:rPr>
          <w:t xml:space="preserve"> </w:t>
        </w:r>
        <w:r>
          <w:rPr>
            <w:webHidden/>
          </w:rPr>
          <w:fldChar w:fldCharType="end"/>
        </w:r>
      </w:hyperlink>
      <w:hyperlink w:anchor="_Toc141805432">
        <w:r>
          <w:rPr>
            <w:webHidden/>
          </w:rPr>
          <w:fldChar w:fldCharType="begin"/>
        </w:r>
        <w:r>
          <w:rPr>
            <w:webHidden/>
          </w:rPr>
          <w:instrText xml:space="preserve">PAGEREF _Toc141805432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REGULATORY</w:t>
        </w:r>
        <w:r>
          <w:rPr>
            <w:webHidden/>
          </w:rPr>
          <w:fldChar w:fldCharType="end"/>
        </w:r>
      </w:hyperlink>
      <w:hyperlink w:anchor="_Toc141805432">
        <w:r>
          <w:rPr>
            <w:webHidden/>
          </w:rPr>
          <w:fldChar w:fldCharType="begin"/>
        </w:r>
        <w:r>
          <w:rPr>
            <w:webHidden/>
          </w:rPr>
          <w:instrText xml:space="preserve">PAGEREF _Toc141805432 \h</w:instrText>
        </w:r>
        <w:r>
          <w:rPr>
            <w:webHidden/>
          </w:rPr>
          <w:fldChar w:fldCharType="separate"/>
        </w:r>
        <w:r>
          <w:rPr>
            <w:rStyle w:val="InternetLink"/>
            <w:rFonts w:ascii="Times New Roman;Times;serif" w:hAnsi="Times New Roman;Times;serif"/>
            <w:caps w:val="false"/>
            <w:smallCaps w:val="false"/>
            <w:spacing w:val="-6"/>
            <w:sz w:val="22"/>
            <w:shd w:fill="FFFFFF" w:val="clear"/>
          </w:rPr>
          <w:t xml:space="preserve"> </w:t>
        </w:r>
        <w:r>
          <w:rPr>
            <w:webHidden/>
          </w:rPr>
          <w:fldChar w:fldCharType="end"/>
        </w:r>
      </w:hyperlink>
      <w:hyperlink w:anchor="_Toc141805432">
        <w:r>
          <w:rPr>
            <w:webHidden/>
          </w:rPr>
          <w:fldChar w:fldCharType="begin"/>
        </w:r>
        <w:r>
          <w:rPr>
            <w:webHidden/>
          </w:rPr>
          <w:instrText xml:space="preserve">PAGEREF _Toc141805432 \h</w:instrText>
        </w:r>
        <w:r>
          <w:rPr>
            <w:webHidden/>
          </w:rPr>
          <w:fldChar w:fldCharType="separate"/>
        </w:r>
        <w:r>
          <w:rPr>
            <w:rStyle w:val="InternetLink"/>
            <w:rFonts w:ascii="Times New Roman;Times;serif" w:hAnsi="Times New Roman;Times;serif"/>
            <w:b w:val="false"/>
            <w:i w:val="false"/>
            <w:caps w:val="false"/>
            <w:smallCaps w:val="false"/>
            <w:spacing w:val="-2"/>
            <w:sz w:val="22"/>
            <w:shd w:fill="FFFFFF" w:val="clear"/>
          </w:rPr>
          <w:t>COMPLIANCE</w:t>
        </w:r>
        <w:r>
          <w:rPr>
            <w:webHidden/>
          </w:rPr>
          <w:fldChar w:fldCharType="end"/>
        </w:r>
      </w:hyperlink>
      <w:hyperlink w:anchor="_Toc141805432">
        <w:r>
          <w:rPr>
            <w:webHidden/>
          </w:rPr>
          <w:fldChar w:fldCharType="begin"/>
        </w:r>
        <w:r>
          <w:rPr>
            <w:webHidden/>
          </w:rPr>
          <w:instrText xml:space="preserve">PAGEREF _Toc141805432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9</w:t>
        </w:r>
        <w:r>
          <w:rPr>
            <w:webHidden/>
          </w:rPr>
          <w:fldChar w:fldCharType="end"/>
        </w:r>
      </w:hyperlink>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6480175" cy="175895"/>
                <wp:effectExtent l="0" t="0" r="0" b="0"/>
                <wp:wrapNone/>
                <wp:docPr id="491" name="Frame49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1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tLeast" w:line="251" w:before="0" w:after="0"/>
        <w:ind w:left="157" w:right="0" w:hanging="0"/>
        <w:jc w:val="left"/>
        <w:rPr/>
      </w:pPr>
      <w:hyperlink w:anchor="_Toc141805433">
        <w:r>
          <w:rPr>
            <w:rStyle w:val="InternetLink"/>
            <w:rFonts w:ascii="Times New Roman;Times;serif" w:hAnsi="Times New Roman;Times;serif"/>
            <w:b w:val="false"/>
            <w:i w:val="false"/>
            <w:caps w:val="false"/>
            <w:smallCaps w:val="false"/>
            <w:sz w:val="22"/>
            <w:shd w:fill="FFFFFF" w:val="clear"/>
          </w:rPr>
          <w:t>12.</w:t>
        </w:r>
      </w:hyperlink>
      <w:r>
        <w:rPr>
          <w:rFonts w:ascii="Times New Roman;Times;serif" w:hAnsi="Times New Roman;Times;serif"/>
          <w:sz w:val="22"/>
          <w:shd w:fill="FFFFFF" w:val="clear"/>
        </w:rPr>
        <w:tab/>
      </w:r>
      <w:hyperlink w:anchor="_Toc141805433">
        <w:r>
          <w:rPr>
            <w:rStyle w:val="InternetLink"/>
            <w:rFonts w:ascii="Times New Roman;Times;serif" w:hAnsi="Times New Roman;Times;serif"/>
            <w:b w:val="false"/>
            <w:i w:val="false"/>
            <w:caps w:val="false"/>
            <w:smallCaps w:val="false"/>
            <w:spacing w:val="-2"/>
            <w:sz w:val="22"/>
            <w:shd w:fill="FFFFFF" w:val="clear"/>
          </w:rPr>
          <w:t>INSURANCE</w:t>
        </w:r>
      </w:hyperlink>
      <w:hyperlink w:anchor="_Toc141805433">
        <w:r>
          <w:rPr>
            <w:webHidden/>
          </w:rPr>
          <w:fldChar w:fldCharType="begin"/>
        </w:r>
        <w:r>
          <w:rPr>
            <w:webHidden/>
          </w:rPr>
          <w:instrText xml:space="preserve">PAGEREF _Toc141805433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10</w:t>
        </w:r>
        <w:r>
          <w:rPr>
            <w:webHidden/>
          </w:rPr>
          <w:fldChar w:fldCharType="end"/>
        </w:r>
      </w:hyperlink>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6480175" cy="175895"/>
                <wp:effectExtent l="0" t="0" r="0" b="0"/>
                <wp:wrapNone/>
                <wp:docPr id="492" name="Frame49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98.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tLeast" w:line="251" w:before="0" w:after="0"/>
        <w:ind w:left="157" w:right="0" w:hanging="0"/>
        <w:jc w:val="left"/>
        <w:rPr/>
      </w:pPr>
      <w:hyperlink w:anchor="_Toc141805434">
        <w:r>
          <w:rPr>
            <w:rStyle w:val="InternetLink"/>
            <w:rFonts w:ascii="Times New Roman;Times;serif" w:hAnsi="Times New Roman;Times;serif"/>
            <w:b w:val="false"/>
            <w:i w:val="false"/>
            <w:caps w:val="false"/>
            <w:smallCaps w:val="false"/>
            <w:sz w:val="22"/>
            <w:shd w:fill="FFFFFF" w:val="clear"/>
          </w:rPr>
          <w:t>13.</w:t>
        </w:r>
      </w:hyperlink>
      <w:r>
        <w:rPr>
          <w:rFonts w:ascii="Times New Roman;Times;serif" w:hAnsi="Times New Roman;Times;serif"/>
          <w:sz w:val="22"/>
          <w:shd w:fill="FFFFFF" w:val="clear"/>
        </w:rPr>
        <w:tab/>
      </w:r>
      <w:hyperlink w:anchor="_Toc141805434">
        <w:r>
          <w:rPr>
            <w:rStyle w:val="InternetLink"/>
            <w:rFonts w:ascii="Times New Roman;Times;serif" w:hAnsi="Times New Roman;Times;serif"/>
            <w:b w:val="false"/>
            <w:i w:val="false"/>
            <w:caps w:val="false"/>
            <w:smallCaps w:val="false"/>
            <w:sz w:val="22"/>
            <w:shd w:fill="FFFFFF" w:val="clear"/>
          </w:rPr>
          <w:t>TERM</w:t>
        </w:r>
      </w:hyperlink>
      <w:hyperlink w:anchor="_Toc141805434">
        <w:r>
          <w:rPr>
            <w:webHidden/>
          </w:rPr>
          <w:fldChar w:fldCharType="begin"/>
        </w:r>
        <w:r>
          <w:rPr>
            <w:webHidden/>
          </w:rPr>
          <w:instrText xml:space="preserve">PAGEREF _Toc141805434 \h</w:instrText>
        </w:r>
        <w:r>
          <w:rPr>
            <w:webHidden/>
          </w:rPr>
          <w:fldChar w:fldCharType="separate"/>
        </w:r>
        <w:r>
          <w:rPr>
            <w:rStyle w:val="InternetLink"/>
            <w:rFonts w:ascii="Times New Roman;Times;serif" w:hAnsi="Times New Roman;Times;serif"/>
            <w:caps w:val="false"/>
            <w:smallCaps w:val="false"/>
            <w:spacing w:val="-3"/>
            <w:sz w:val="22"/>
            <w:shd w:fill="FFFFFF" w:val="clear"/>
          </w:rPr>
          <w:t xml:space="preserve"> </w:t>
        </w:r>
        <w:r>
          <w:rPr>
            <w:webHidden/>
          </w:rPr>
          <w:fldChar w:fldCharType="end"/>
        </w:r>
      </w:hyperlink>
      <w:hyperlink w:anchor="_Toc141805434">
        <w:r>
          <w:rPr>
            <w:webHidden/>
          </w:rPr>
          <w:fldChar w:fldCharType="begin"/>
        </w:r>
        <w:r>
          <w:rPr>
            <w:webHidden/>
          </w:rPr>
          <w:instrText xml:space="preserve">PAGEREF _Toc141805434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AND</w:t>
        </w:r>
        <w:r>
          <w:rPr>
            <w:webHidden/>
          </w:rPr>
          <w:fldChar w:fldCharType="end"/>
        </w:r>
      </w:hyperlink>
      <w:hyperlink w:anchor="_Toc141805434">
        <w:r>
          <w:rPr>
            <w:webHidden/>
          </w:rPr>
          <w:fldChar w:fldCharType="begin"/>
        </w:r>
        <w:r>
          <w:rPr>
            <w:webHidden/>
          </w:rPr>
          <w:instrText xml:space="preserve">PAGEREF _Toc141805434 \h</w:instrText>
        </w:r>
        <w:r>
          <w:rPr>
            <w:webHidden/>
          </w:rPr>
          <w:fldChar w:fldCharType="separate"/>
        </w:r>
        <w:r>
          <w:rPr>
            <w:rStyle w:val="InternetLink"/>
            <w:rFonts w:ascii="Times New Roman;Times;serif" w:hAnsi="Times New Roman;Times;serif"/>
            <w:caps w:val="false"/>
            <w:smallCaps w:val="false"/>
            <w:spacing w:val="-5"/>
            <w:sz w:val="22"/>
            <w:shd w:fill="FFFFFF" w:val="clear"/>
          </w:rPr>
          <w:t xml:space="preserve"> </w:t>
        </w:r>
        <w:r>
          <w:rPr>
            <w:webHidden/>
          </w:rPr>
          <w:fldChar w:fldCharType="end"/>
        </w:r>
      </w:hyperlink>
      <w:hyperlink w:anchor="_Toc141805434">
        <w:r>
          <w:rPr>
            <w:webHidden/>
          </w:rPr>
          <w:fldChar w:fldCharType="begin"/>
        </w:r>
        <w:r>
          <w:rPr>
            <w:webHidden/>
          </w:rPr>
          <w:instrText xml:space="preserve">PAGEREF _Toc141805434 \h</w:instrText>
        </w:r>
        <w:r>
          <w:rPr>
            <w:webHidden/>
          </w:rPr>
          <w:fldChar w:fldCharType="separate"/>
        </w:r>
        <w:r>
          <w:rPr>
            <w:rStyle w:val="InternetLink"/>
            <w:rFonts w:ascii="Times New Roman;Times;serif" w:hAnsi="Times New Roman;Times;serif"/>
            <w:b w:val="false"/>
            <w:i w:val="false"/>
            <w:caps w:val="false"/>
            <w:smallCaps w:val="false"/>
            <w:spacing w:val="-2"/>
            <w:sz w:val="22"/>
            <w:shd w:fill="FFFFFF" w:val="clear"/>
          </w:rPr>
          <w:t>TERMINATION</w:t>
        </w:r>
        <w:r>
          <w:rPr>
            <w:webHidden/>
          </w:rPr>
          <w:fldChar w:fldCharType="end"/>
        </w:r>
      </w:hyperlink>
      <w:hyperlink w:anchor="_Toc141805434">
        <w:r>
          <w:rPr>
            <w:webHidden/>
          </w:rPr>
          <w:fldChar w:fldCharType="begin"/>
        </w:r>
        <w:r>
          <w:rPr>
            <w:webHidden/>
          </w:rPr>
          <w:instrText xml:space="preserve">PAGEREF _Toc141805434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10</w:t>
        </w:r>
        <w:r>
          <w:rPr>
            <w:webHidden/>
          </w:rPr>
          <w:fldChar w:fldCharType="end"/>
        </w:r>
      </w:hyperlink>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6480175" cy="175895"/>
                <wp:effectExtent l="0" t="0" r="0" b="0"/>
                <wp:wrapNone/>
                <wp:docPr id="493" name="Frame49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1.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tLeast" w:line="251" w:before="0" w:after="0"/>
        <w:ind w:left="157" w:right="0" w:hanging="0"/>
        <w:jc w:val="left"/>
        <w:rPr/>
      </w:pPr>
      <w:hyperlink w:anchor="_Toc141805435">
        <w:r>
          <w:rPr>
            <w:rStyle w:val="InternetLink"/>
            <w:rFonts w:ascii="Times New Roman;Times;serif" w:hAnsi="Times New Roman;Times;serif"/>
            <w:b w:val="false"/>
            <w:i w:val="false"/>
            <w:caps w:val="false"/>
            <w:smallCaps w:val="false"/>
            <w:sz w:val="22"/>
            <w:shd w:fill="FFFFFF" w:val="clear"/>
          </w:rPr>
          <w:t>14.</w:t>
        </w:r>
      </w:hyperlink>
      <w:r>
        <w:rPr>
          <w:rFonts w:ascii="Times New Roman;Times;serif" w:hAnsi="Times New Roman;Times;serif"/>
          <w:sz w:val="22"/>
          <w:shd w:fill="FFFFFF" w:val="clear"/>
        </w:rPr>
        <w:tab/>
      </w:r>
      <w:hyperlink w:anchor="_Toc141805435">
        <w:r>
          <w:rPr>
            <w:rStyle w:val="InternetLink"/>
            <w:rFonts w:ascii="Times New Roman;Times;serif" w:hAnsi="Times New Roman;Times;serif"/>
            <w:b w:val="false"/>
            <w:i w:val="false"/>
            <w:caps w:val="false"/>
            <w:smallCaps w:val="false"/>
            <w:spacing w:val="-2"/>
            <w:sz w:val="22"/>
            <w:shd w:fill="FFFFFF" w:val="clear"/>
          </w:rPr>
          <w:t>PUBLIC</w:t>
        </w:r>
      </w:hyperlink>
      <w:hyperlink w:anchor="_Toc141805435">
        <w:r>
          <w:rPr>
            <w:webHidden/>
          </w:rPr>
          <w:fldChar w:fldCharType="begin"/>
        </w:r>
        <w:r>
          <w:rPr>
            <w:webHidden/>
          </w:rPr>
          <w:instrText xml:space="preserve">PAGEREF _Toc141805435 \h</w:instrText>
        </w:r>
        <w:r>
          <w:rPr>
            <w:webHidden/>
          </w:rPr>
          <w:fldChar w:fldCharType="separate"/>
        </w:r>
        <w:r>
          <w:rPr>
            <w:rStyle w:val="InternetLink"/>
            <w:rFonts w:ascii="Times New Roman;Times;serif" w:hAnsi="Times New Roman;Times;serif"/>
            <w:caps w:val="false"/>
            <w:smallCaps w:val="false"/>
            <w:spacing w:val="15"/>
            <w:sz w:val="22"/>
            <w:shd w:fill="FFFFFF" w:val="clear"/>
          </w:rPr>
          <w:t xml:space="preserve"> </w:t>
        </w:r>
        <w:r>
          <w:rPr>
            <w:webHidden/>
          </w:rPr>
          <w:fldChar w:fldCharType="end"/>
        </w:r>
      </w:hyperlink>
      <w:hyperlink w:anchor="_Toc141805435">
        <w:r>
          <w:rPr>
            <w:webHidden/>
          </w:rPr>
          <w:fldChar w:fldCharType="begin"/>
        </w:r>
        <w:r>
          <w:rPr>
            <w:webHidden/>
          </w:rPr>
          <w:instrText xml:space="preserve">PAGEREF _Toc141805435 \h</w:instrText>
        </w:r>
        <w:r>
          <w:rPr>
            <w:webHidden/>
          </w:rPr>
          <w:fldChar w:fldCharType="separate"/>
        </w:r>
        <w:r>
          <w:rPr>
            <w:rStyle w:val="InternetLink"/>
            <w:rFonts w:ascii="Times New Roman;Times;serif" w:hAnsi="Times New Roman;Times;serif"/>
            <w:b w:val="false"/>
            <w:i w:val="false"/>
            <w:caps w:val="false"/>
            <w:smallCaps w:val="false"/>
            <w:spacing w:val="-2"/>
            <w:sz w:val="22"/>
            <w:shd w:fill="FFFFFF" w:val="clear"/>
          </w:rPr>
          <w:t>ANNOUNCEMENTS/REFERENCE/PRESS</w:t>
        </w:r>
        <w:r>
          <w:rPr>
            <w:webHidden/>
          </w:rPr>
          <w:fldChar w:fldCharType="end"/>
        </w:r>
      </w:hyperlink>
      <w:hyperlink w:anchor="_Toc141805435">
        <w:r>
          <w:rPr>
            <w:webHidden/>
          </w:rPr>
          <w:fldChar w:fldCharType="begin"/>
        </w:r>
        <w:r>
          <w:rPr>
            <w:webHidden/>
          </w:rPr>
          <w:instrText xml:space="preserve">PAGEREF _Toc141805435 \h</w:instrText>
        </w:r>
        <w:r>
          <w:rPr>
            <w:webHidden/>
          </w:rPr>
          <w:fldChar w:fldCharType="separate"/>
        </w:r>
        <w:r>
          <w:rPr>
            <w:rStyle w:val="InternetLink"/>
            <w:rFonts w:ascii="Times New Roman;Times;serif" w:hAnsi="Times New Roman;Times;serif"/>
            <w:caps w:val="false"/>
            <w:smallCaps w:val="false"/>
            <w:spacing w:val="16"/>
            <w:sz w:val="22"/>
            <w:shd w:fill="FFFFFF" w:val="clear"/>
          </w:rPr>
          <w:t xml:space="preserve"> </w:t>
        </w:r>
        <w:r>
          <w:rPr>
            <w:webHidden/>
          </w:rPr>
          <w:fldChar w:fldCharType="end"/>
        </w:r>
      </w:hyperlink>
      <w:hyperlink w:anchor="_Toc141805435">
        <w:r>
          <w:rPr>
            <w:webHidden/>
          </w:rPr>
          <w:fldChar w:fldCharType="begin"/>
        </w:r>
        <w:r>
          <w:rPr>
            <w:webHidden/>
          </w:rPr>
          <w:instrText xml:space="preserve">PAGEREF _Toc141805435 \h</w:instrText>
        </w:r>
        <w:r>
          <w:rPr>
            <w:webHidden/>
          </w:rPr>
          <w:fldChar w:fldCharType="separate"/>
        </w:r>
        <w:r>
          <w:rPr>
            <w:rStyle w:val="InternetLink"/>
            <w:rFonts w:ascii="Times New Roman;Times;serif" w:hAnsi="Times New Roman;Times;serif"/>
            <w:b w:val="false"/>
            <w:i w:val="false"/>
            <w:caps w:val="false"/>
            <w:smallCaps w:val="false"/>
            <w:spacing w:val="-2"/>
            <w:sz w:val="22"/>
            <w:shd w:fill="FFFFFF" w:val="clear"/>
          </w:rPr>
          <w:t>RELEASE</w:t>
        </w:r>
        <w:r>
          <w:rPr>
            <w:webHidden/>
          </w:rPr>
          <w:fldChar w:fldCharType="end"/>
        </w:r>
      </w:hyperlink>
      <w:hyperlink w:anchor="_Toc141805435">
        <w:r>
          <w:rPr>
            <w:webHidden/>
          </w:rPr>
          <w:fldChar w:fldCharType="begin"/>
        </w:r>
        <w:r>
          <w:rPr>
            <w:webHidden/>
          </w:rPr>
          <w:instrText xml:space="preserve">PAGEREF _Toc141805435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11</w:t>
        </w:r>
        <w:r>
          <w:rPr>
            <w:webHidden/>
          </w:rPr>
          <w:fldChar w:fldCharType="end"/>
        </w:r>
      </w:hyperlink>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6480175" cy="175895"/>
                <wp:effectExtent l="0" t="0" r="0" b="0"/>
                <wp:wrapNone/>
                <wp:docPr id="494" name="Frame49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27.1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tLeast" w:line="251" w:before="0" w:after="0"/>
        <w:ind w:left="157" w:right="0" w:hanging="0"/>
        <w:jc w:val="left"/>
        <w:rPr/>
      </w:pPr>
      <w:hyperlink w:anchor="_Toc141805436">
        <w:r>
          <w:rPr>
            <w:rStyle w:val="InternetLink"/>
            <w:rFonts w:ascii="Times New Roman;Times;serif" w:hAnsi="Times New Roman;Times;serif"/>
            <w:b w:val="false"/>
            <w:i w:val="false"/>
            <w:caps w:val="false"/>
            <w:smallCaps w:val="false"/>
            <w:sz w:val="22"/>
            <w:shd w:fill="FFFFFF" w:val="clear"/>
          </w:rPr>
          <w:t>15.</w:t>
        </w:r>
      </w:hyperlink>
      <w:r>
        <w:rPr>
          <w:rFonts w:ascii="Times New Roman;Times;serif" w:hAnsi="Times New Roman;Times;serif"/>
          <w:sz w:val="22"/>
          <w:shd w:fill="FFFFFF" w:val="clear"/>
        </w:rPr>
        <w:tab/>
      </w:r>
      <w:hyperlink w:anchor="_Toc141805436">
        <w:r>
          <w:rPr>
            <w:rStyle w:val="InternetLink"/>
            <w:rFonts w:ascii="Times New Roman;Times;serif" w:hAnsi="Times New Roman;Times;serif"/>
            <w:b w:val="false"/>
            <w:i w:val="false"/>
            <w:caps w:val="false"/>
            <w:smallCaps w:val="false"/>
            <w:spacing w:val="-2"/>
            <w:sz w:val="22"/>
            <w:shd w:fill="FFFFFF" w:val="clear"/>
          </w:rPr>
          <w:t>ASSIGNMENT</w:t>
        </w:r>
      </w:hyperlink>
      <w:hyperlink w:anchor="_Toc141805436">
        <w:r>
          <w:rPr>
            <w:webHidden/>
          </w:rPr>
          <w:fldChar w:fldCharType="begin"/>
        </w:r>
        <w:r>
          <w:rPr>
            <w:webHidden/>
          </w:rPr>
          <w:instrText xml:space="preserve">PAGEREF _Toc141805436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11</w:t>
        </w:r>
        <w:r>
          <w:rPr>
            <w:webHidden/>
          </w:rPr>
          <w:fldChar w:fldCharType="end"/>
        </w:r>
      </w:hyperlink>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6480175" cy="175895"/>
                <wp:effectExtent l="0" t="0" r="0" b="0"/>
                <wp:wrapNone/>
                <wp:docPr id="495" name="Frame49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6.2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tLeast" w:line="251" w:before="0" w:after="0"/>
        <w:ind w:left="157" w:right="0" w:hanging="0"/>
        <w:jc w:val="left"/>
        <w:rPr/>
      </w:pPr>
      <w:hyperlink w:anchor="_Toc141805437">
        <w:r>
          <w:rPr>
            <w:rStyle w:val="InternetLink"/>
            <w:rFonts w:ascii="Times New Roman;Times;serif" w:hAnsi="Times New Roman;Times;serif"/>
            <w:b w:val="false"/>
            <w:i w:val="false"/>
            <w:caps w:val="false"/>
            <w:smallCaps w:val="false"/>
            <w:sz w:val="22"/>
            <w:shd w:fill="FFFFFF" w:val="clear"/>
          </w:rPr>
          <w:t>16.</w:t>
        </w:r>
      </w:hyperlink>
      <w:r>
        <w:rPr>
          <w:rFonts w:ascii="Times New Roman;Times;serif" w:hAnsi="Times New Roman;Times;serif"/>
          <w:sz w:val="22"/>
          <w:shd w:fill="FFFFFF" w:val="clear"/>
        </w:rPr>
        <w:tab/>
      </w:r>
      <w:hyperlink w:anchor="_Toc141805437">
        <w:r>
          <w:rPr>
            <w:rStyle w:val="InternetLink"/>
            <w:rFonts w:ascii="Times New Roman;Times;serif" w:hAnsi="Times New Roman;Times;serif"/>
            <w:b w:val="false"/>
            <w:i w:val="false"/>
            <w:caps w:val="false"/>
            <w:smallCaps w:val="false"/>
            <w:spacing w:val="-2"/>
            <w:sz w:val="22"/>
            <w:shd w:fill="FFFFFF" w:val="clear"/>
          </w:rPr>
          <w:t>[RESERVED].</w:t>
        </w:r>
      </w:hyperlink>
      <w:hyperlink w:anchor="_Toc141805437">
        <w:r>
          <w:rPr>
            <w:webHidden/>
          </w:rPr>
          <w:fldChar w:fldCharType="begin"/>
        </w:r>
        <w:r>
          <w:rPr>
            <w:webHidden/>
          </w:rPr>
          <w:instrText xml:space="preserve">PAGEREF _Toc141805437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11</w:t>
        </w:r>
        <w:r>
          <w:rPr>
            <w:webHidden/>
          </w:rPr>
          <w:fldChar w:fldCharType="end"/>
        </w:r>
      </w:hyperlink>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6480175" cy="175895"/>
                <wp:effectExtent l="0" t="0" r="0" b="0"/>
                <wp:wrapNone/>
                <wp:docPr id="496" name="Frame49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2.1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tLeast" w:line="251" w:before="0" w:after="0"/>
        <w:ind w:left="157" w:right="0" w:hanging="0"/>
        <w:jc w:val="left"/>
        <w:rPr/>
      </w:pPr>
      <w:hyperlink w:anchor="_Toc141805438">
        <w:r>
          <w:rPr>
            <w:rStyle w:val="InternetLink"/>
            <w:rFonts w:ascii="Times New Roman;Times;serif" w:hAnsi="Times New Roman;Times;serif"/>
            <w:b w:val="false"/>
            <w:i w:val="false"/>
            <w:caps w:val="false"/>
            <w:smallCaps w:val="false"/>
            <w:sz w:val="22"/>
            <w:shd w:fill="FFFFFF" w:val="clear"/>
          </w:rPr>
          <w:t>17.</w:t>
        </w:r>
      </w:hyperlink>
      <w:r>
        <w:rPr>
          <w:rFonts w:ascii="Times New Roman;Times;serif" w:hAnsi="Times New Roman;Times;serif"/>
          <w:sz w:val="22"/>
          <w:shd w:fill="FFFFFF" w:val="clear"/>
        </w:rPr>
        <w:tab/>
      </w:r>
      <w:hyperlink w:anchor="_Toc141805438">
        <w:r>
          <w:rPr>
            <w:rStyle w:val="InternetLink"/>
            <w:rFonts w:ascii="Times New Roman;Times;serif" w:hAnsi="Times New Roman;Times;serif"/>
            <w:b w:val="false"/>
            <w:i w:val="false"/>
            <w:caps w:val="false"/>
            <w:smallCaps w:val="false"/>
            <w:spacing w:val="-2"/>
            <w:sz w:val="22"/>
            <w:shd w:fill="FFFFFF" w:val="clear"/>
          </w:rPr>
          <w:t>MISCELLANEOUS</w:t>
        </w:r>
      </w:hyperlink>
      <w:hyperlink w:anchor="_Toc141805438">
        <w:r>
          <w:rPr>
            <w:webHidden/>
          </w:rPr>
          <w:fldChar w:fldCharType="begin"/>
        </w:r>
        <w:r>
          <w:rPr>
            <w:webHidden/>
          </w:rPr>
          <w:instrText xml:space="preserve">PAGEREF _Toc141805438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11</w:t>
        </w:r>
        <w:r>
          <w:rPr>
            <w:webHidden/>
          </w:rPr>
          <w:fldChar w:fldCharType="end"/>
        </w:r>
      </w:hyperlink>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6480175" cy="175895"/>
                <wp:effectExtent l="0" t="0" r="0" b="0"/>
                <wp:wrapNone/>
                <wp:docPr id="497" name="Frame49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6.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tLeast" w:line="251" w:before="0" w:after="0"/>
        <w:ind w:left="157" w:right="0" w:hanging="0"/>
        <w:jc w:val="left"/>
        <w:rPr/>
      </w:pPr>
      <w:hyperlink w:anchor="_Toc141805439">
        <w:r>
          <w:rPr>
            <w:rStyle w:val="InternetLink"/>
            <w:rFonts w:ascii="Times New Roman;Times;serif" w:hAnsi="Times New Roman;Times;serif"/>
            <w:b w:val="false"/>
            <w:i w:val="false"/>
            <w:caps w:val="false"/>
            <w:smallCaps w:val="false"/>
            <w:sz w:val="22"/>
            <w:shd w:fill="FFFFFF" w:val="clear"/>
          </w:rPr>
          <w:t>18.</w:t>
        </w:r>
      </w:hyperlink>
      <w:r>
        <w:rPr>
          <w:rFonts w:ascii="Times New Roman;Times;serif" w:hAnsi="Times New Roman;Times;serif"/>
          <w:sz w:val="22"/>
          <w:shd w:fill="FFFFFF" w:val="clear"/>
        </w:rPr>
        <w:tab/>
      </w:r>
      <w:hyperlink w:anchor="_Toc141805439">
        <w:r>
          <w:rPr>
            <w:rStyle w:val="InternetLink"/>
            <w:rFonts w:ascii="Times New Roman;Times;serif" w:hAnsi="Times New Roman;Times;serif"/>
            <w:b w:val="false"/>
            <w:i w:val="false"/>
            <w:caps w:val="false"/>
            <w:smallCaps w:val="false"/>
            <w:sz w:val="22"/>
            <w:shd w:fill="FFFFFF" w:val="clear"/>
          </w:rPr>
          <w:t>GOVERNING</w:t>
        </w:r>
      </w:hyperlink>
      <w:hyperlink w:anchor="_Toc141805439">
        <w:r>
          <w:rPr>
            <w:webHidden/>
          </w:rPr>
          <w:fldChar w:fldCharType="begin"/>
        </w:r>
        <w:r>
          <w:rPr>
            <w:webHidden/>
          </w:rPr>
          <w:instrText xml:space="preserve">PAGEREF _Toc141805439 \h</w:instrText>
        </w:r>
        <w:r>
          <w:rPr>
            <w:webHidden/>
          </w:rPr>
          <w:fldChar w:fldCharType="separate"/>
        </w:r>
        <w:r>
          <w:rPr>
            <w:rStyle w:val="InternetLink"/>
            <w:rFonts w:ascii="Times New Roman;Times;serif" w:hAnsi="Times New Roman;Times;serif"/>
            <w:caps w:val="false"/>
            <w:smallCaps w:val="false"/>
            <w:spacing w:val="-7"/>
            <w:sz w:val="22"/>
            <w:shd w:fill="FFFFFF" w:val="clear"/>
          </w:rPr>
          <w:t xml:space="preserve"> </w:t>
        </w:r>
        <w:r>
          <w:rPr>
            <w:webHidden/>
          </w:rPr>
          <w:fldChar w:fldCharType="end"/>
        </w:r>
      </w:hyperlink>
      <w:hyperlink w:anchor="_Toc141805439">
        <w:r>
          <w:rPr>
            <w:webHidden/>
          </w:rPr>
          <w:fldChar w:fldCharType="begin"/>
        </w:r>
        <w:r>
          <w:rPr>
            <w:webHidden/>
          </w:rPr>
          <w:instrText xml:space="preserve">PAGEREF _Toc141805439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LAW</w:t>
        </w:r>
        <w:r>
          <w:rPr>
            <w:webHidden/>
          </w:rPr>
          <w:fldChar w:fldCharType="end"/>
        </w:r>
      </w:hyperlink>
      <w:hyperlink w:anchor="_Toc141805439">
        <w:r>
          <w:rPr>
            <w:webHidden/>
          </w:rPr>
          <w:fldChar w:fldCharType="begin"/>
        </w:r>
        <w:r>
          <w:rPr>
            <w:webHidden/>
          </w:rPr>
          <w:instrText xml:space="preserve">PAGEREF _Toc141805439 \h</w:instrText>
        </w:r>
        <w:r>
          <w:rPr>
            <w:webHidden/>
          </w:rPr>
          <w:fldChar w:fldCharType="separate"/>
        </w:r>
        <w:r>
          <w:rPr>
            <w:rStyle w:val="InternetLink"/>
            <w:rFonts w:ascii="Times New Roman;Times;serif" w:hAnsi="Times New Roman;Times;serif"/>
            <w:caps w:val="false"/>
            <w:smallCaps w:val="false"/>
            <w:spacing w:val="-8"/>
            <w:sz w:val="22"/>
            <w:shd w:fill="FFFFFF" w:val="clear"/>
          </w:rPr>
          <w:t xml:space="preserve"> </w:t>
        </w:r>
        <w:r>
          <w:rPr>
            <w:webHidden/>
          </w:rPr>
          <w:fldChar w:fldCharType="end"/>
        </w:r>
      </w:hyperlink>
      <w:hyperlink w:anchor="_Toc141805439">
        <w:r>
          <w:rPr>
            <w:webHidden/>
          </w:rPr>
          <w:fldChar w:fldCharType="begin"/>
        </w:r>
        <w:r>
          <w:rPr>
            <w:webHidden/>
          </w:rPr>
          <w:instrText xml:space="preserve">PAGEREF _Toc141805439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AND</w:t>
        </w:r>
        <w:r>
          <w:rPr>
            <w:webHidden/>
          </w:rPr>
          <w:fldChar w:fldCharType="end"/>
        </w:r>
      </w:hyperlink>
      <w:hyperlink w:anchor="_Toc141805439">
        <w:r>
          <w:rPr>
            <w:webHidden/>
          </w:rPr>
          <w:fldChar w:fldCharType="begin"/>
        </w:r>
        <w:r>
          <w:rPr>
            <w:webHidden/>
          </w:rPr>
          <w:instrText xml:space="preserve">PAGEREF _Toc141805439 \h</w:instrText>
        </w:r>
        <w:r>
          <w:rPr>
            <w:webHidden/>
          </w:rPr>
          <w:fldChar w:fldCharType="separate"/>
        </w:r>
        <w:r>
          <w:rPr>
            <w:rStyle w:val="InternetLink"/>
            <w:rFonts w:ascii="Times New Roman;Times;serif" w:hAnsi="Times New Roman;Times;serif"/>
            <w:caps w:val="false"/>
            <w:smallCaps w:val="false"/>
            <w:spacing w:val="-5"/>
            <w:sz w:val="22"/>
            <w:shd w:fill="FFFFFF" w:val="clear"/>
          </w:rPr>
          <w:t xml:space="preserve"> </w:t>
        </w:r>
        <w:r>
          <w:rPr>
            <w:webHidden/>
          </w:rPr>
          <w:fldChar w:fldCharType="end"/>
        </w:r>
      </w:hyperlink>
      <w:hyperlink w:anchor="_Toc141805439">
        <w:r>
          <w:rPr>
            <w:webHidden/>
          </w:rPr>
          <w:fldChar w:fldCharType="begin"/>
        </w:r>
        <w:r>
          <w:rPr>
            <w:webHidden/>
          </w:rPr>
          <w:instrText xml:space="preserve">PAGEREF _Toc141805439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DISPUTE</w:t>
        </w:r>
        <w:r>
          <w:rPr>
            <w:webHidden/>
          </w:rPr>
          <w:fldChar w:fldCharType="end"/>
        </w:r>
      </w:hyperlink>
      <w:hyperlink w:anchor="_Toc141805439">
        <w:r>
          <w:rPr>
            <w:webHidden/>
          </w:rPr>
          <w:fldChar w:fldCharType="begin"/>
        </w:r>
        <w:r>
          <w:rPr>
            <w:webHidden/>
          </w:rPr>
          <w:instrText xml:space="preserve">PAGEREF _Toc141805439 \h</w:instrText>
        </w:r>
        <w:r>
          <w:rPr>
            <w:webHidden/>
          </w:rPr>
          <w:fldChar w:fldCharType="separate"/>
        </w:r>
        <w:r>
          <w:rPr>
            <w:rStyle w:val="InternetLink"/>
            <w:rFonts w:ascii="Times New Roman;Times;serif" w:hAnsi="Times New Roman;Times;serif"/>
            <w:caps w:val="false"/>
            <w:smallCaps w:val="false"/>
            <w:spacing w:val="-1"/>
            <w:sz w:val="22"/>
            <w:shd w:fill="FFFFFF" w:val="clear"/>
          </w:rPr>
          <w:t xml:space="preserve"> </w:t>
        </w:r>
        <w:r>
          <w:rPr>
            <w:webHidden/>
          </w:rPr>
          <w:fldChar w:fldCharType="end"/>
        </w:r>
      </w:hyperlink>
      <w:hyperlink w:anchor="_Toc141805439">
        <w:r>
          <w:rPr>
            <w:webHidden/>
          </w:rPr>
          <w:fldChar w:fldCharType="begin"/>
        </w:r>
        <w:r>
          <w:rPr>
            <w:webHidden/>
          </w:rPr>
          <w:instrText xml:space="preserve">PAGEREF _Toc141805439 \h</w:instrText>
        </w:r>
        <w:r>
          <w:rPr>
            <w:webHidden/>
          </w:rPr>
          <w:fldChar w:fldCharType="separate"/>
        </w:r>
        <w:r>
          <w:rPr>
            <w:rStyle w:val="InternetLink"/>
            <w:rFonts w:ascii="Times New Roman;Times;serif" w:hAnsi="Times New Roman;Times;serif"/>
            <w:b w:val="false"/>
            <w:i w:val="false"/>
            <w:caps w:val="false"/>
            <w:smallCaps w:val="false"/>
            <w:spacing w:val="-2"/>
            <w:sz w:val="22"/>
            <w:shd w:fill="FFFFFF" w:val="clear"/>
          </w:rPr>
          <w:t>RESOLUTION</w:t>
        </w:r>
        <w:r>
          <w:rPr>
            <w:webHidden/>
          </w:rPr>
          <w:fldChar w:fldCharType="end"/>
        </w:r>
      </w:hyperlink>
      <w:hyperlink w:anchor="_Toc141805439">
        <w:r>
          <w:rPr>
            <w:webHidden/>
          </w:rPr>
          <w:fldChar w:fldCharType="begin"/>
        </w:r>
        <w:r>
          <w:rPr>
            <w:webHidden/>
          </w:rPr>
          <w:instrText xml:space="preserve">PAGEREF _Toc141805439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13</w:t>
        </w:r>
        <w:r>
          <w:rPr>
            <w:webHidden/>
          </w:rPr>
          <w:fldChar w:fldCharType="end"/>
        </w:r>
      </w:hyperlink>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6480175" cy="175895"/>
                <wp:effectExtent l="0" t="0" r="0" b="0"/>
                <wp:wrapNone/>
                <wp:docPr id="498" name="Frame49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74.8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tLeast" w:line="251" w:before="0" w:after="0"/>
        <w:ind w:left="157" w:right="0" w:hanging="0"/>
        <w:jc w:val="left"/>
        <w:rPr/>
      </w:pPr>
      <w:hyperlink w:anchor="_Toc141805440">
        <w:r>
          <w:rPr>
            <w:rStyle w:val="InternetLink"/>
            <w:rFonts w:ascii="Times New Roman;Times;serif" w:hAnsi="Times New Roman;Times;serif"/>
            <w:b w:val="false"/>
            <w:i w:val="false"/>
            <w:caps w:val="false"/>
            <w:smallCaps w:val="false"/>
            <w:sz w:val="22"/>
            <w:shd w:fill="FFFFFF" w:val="clear"/>
          </w:rPr>
          <w:t>19.</w:t>
        </w:r>
      </w:hyperlink>
      <w:r>
        <w:rPr>
          <w:rFonts w:ascii="Times New Roman;Times;serif" w:hAnsi="Times New Roman;Times;serif"/>
          <w:sz w:val="22"/>
          <w:shd w:fill="FFFFFF" w:val="clear"/>
        </w:rPr>
        <w:tab/>
      </w:r>
      <w:hyperlink w:anchor="_Toc141805440">
        <w:r>
          <w:rPr>
            <w:rStyle w:val="InternetLink"/>
            <w:rFonts w:ascii="Times New Roman;Times;serif" w:hAnsi="Times New Roman;Times;serif"/>
            <w:b w:val="false"/>
            <w:i w:val="false"/>
            <w:caps w:val="false"/>
            <w:smallCaps w:val="false"/>
            <w:sz w:val="22"/>
            <w:shd w:fill="FFFFFF" w:val="clear"/>
          </w:rPr>
          <w:t>EXECUTION</w:t>
        </w:r>
      </w:hyperlink>
      <w:hyperlink w:anchor="_Toc141805440">
        <w:r>
          <w:rPr>
            <w:webHidden/>
          </w:rPr>
          <w:fldChar w:fldCharType="begin"/>
        </w:r>
        <w:r>
          <w:rPr>
            <w:webHidden/>
          </w:rPr>
          <w:instrText xml:space="preserve">PAGEREF _Toc141805440 \h</w:instrText>
        </w:r>
        <w:r>
          <w:rPr>
            <w:webHidden/>
          </w:rPr>
          <w:fldChar w:fldCharType="separate"/>
        </w:r>
        <w:r>
          <w:rPr>
            <w:rStyle w:val="InternetLink"/>
            <w:rFonts w:ascii="Times New Roman;Times;serif" w:hAnsi="Times New Roman;Times;serif"/>
            <w:caps w:val="false"/>
            <w:smallCaps w:val="false"/>
            <w:spacing w:val="-3"/>
            <w:sz w:val="22"/>
            <w:shd w:fill="FFFFFF" w:val="clear"/>
          </w:rPr>
          <w:t xml:space="preserve"> </w:t>
        </w:r>
        <w:r>
          <w:rPr>
            <w:webHidden/>
          </w:rPr>
          <w:fldChar w:fldCharType="end"/>
        </w:r>
      </w:hyperlink>
      <w:hyperlink w:anchor="_Toc141805440">
        <w:r>
          <w:rPr>
            <w:webHidden/>
          </w:rPr>
          <w:fldChar w:fldCharType="begin"/>
        </w:r>
        <w:r>
          <w:rPr>
            <w:webHidden/>
          </w:rPr>
          <w:instrText xml:space="preserve">PAGEREF _Toc141805440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OF</w:t>
        </w:r>
        <w:r>
          <w:rPr>
            <w:webHidden/>
          </w:rPr>
          <w:fldChar w:fldCharType="end"/>
        </w:r>
      </w:hyperlink>
      <w:hyperlink w:anchor="_Toc141805440">
        <w:r>
          <w:rPr>
            <w:webHidden/>
          </w:rPr>
          <w:fldChar w:fldCharType="begin"/>
        </w:r>
        <w:r>
          <w:rPr>
            <w:webHidden/>
          </w:rPr>
          <w:instrText xml:space="preserve">PAGEREF _Toc141805440 \h</w:instrText>
        </w:r>
        <w:r>
          <w:rPr>
            <w:webHidden/>
          </w:rPr>
          <w:fldChar w:fldCharType="separate"/>
        </w:r>
        <w:r>
          <w:rPr>
            <w:rStyle w:val="InternetLink"/>
            <w:rFonts w:ascii="Times New Roman;Times;serif" w:hAnsi="Times New Roman;Times;serif"/>
            <w:caps w:val="false"/>
            <w:smallCaps w:val="false"/>
            <w:spacing w:val="-5"/>
            <w:sz w:val="22"/>
            <w:shd w:fill="FFFFFF" w:val="clear"/>
          </w:rPr>
          <w:t xml:space="preserve"> </w:t>
        </w:r>
        <w:r>
          <w:rPr>
            <w:webHidden/>
          </w:rPr>
          <w:fldChar w:fldCharType="end"/>
        </w:r>
      </w:hyperlink>
      <w:hyperlink w:anchor="_Toc141805440">
        <w:r>
          <w:rPr>
            <w:webHidden/>
          </w:rPr>
          <w:fldChar w:fldCharType="begin"/>
        </w:r>
        <w:r>
          <w:rPr>
            <w:webHidden/>
          </w:rPr>
          <w:instrText xml:space="preserve">PAGEREF _Toc141805440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THE</w:t>
        </w:r>
        <w:r>
          <w:rPr>
            <w:webHidden/>
          </w:rPr>
          <w:fldChar w:fldCharType="end"/>
        </w:r>
      </w:hyperlink>
      <w:hyperlink w:anchor="_Toc141805440">
        <w:r>
          <w:rPr>
            <w:webHidden/>
          </w:rPr>
          <w:fldChar w:fldCharType="begin"/>
        </w:r>
        <w:r>
          <w:rPr>
            <w:webHidden/>
          </w:rPr>
          <w:instrText xml:space="preserve">PAGEREF _Toc141805440 \h</w:instrText>
        </w:r>
        <w:r>
          <w:rPr>
            <w:webHidden/>
          </w:rPr>
          <w:fldChar w:fldCharType="separate"/>
        </w:r>
        <w:r>
          <w:rPr>
            <w:rStyle w:val="InternetLink"/>
            <w:rFonts w:ascii="Times New Roman;Times;serif" w:hAnsi="Times New Roman;Times;serif"/>
            <w:caps w:val="false"/>
            <w:smallCaps w:val="false"/>
            <w:spacing w:val="-4"/>
            <w:sz w:val="22"/>
            <w:shd w:fill="FFFFFF" w:val="clear"/>
          </w:rPr>
          <w:t xml:space="preserve"> </w:t>
        </w:r>
        <w:r>
          <w:rPr>
            <w:webHidden/>
          </w:rPr>
          <w:fldChar w:fldCharType="end"/>
        </w:r>
      </w:hyperlink>
      <w:hyperlink w:anchor="_Toc141805440">
        <w:r>
          <w:rPr>
            <w:webHidden/>
          </w:rPr>
          <w:fldChar w:fldCharType="begin"/>
        </w:r>
        <w:r>
          <w:rPr>
            <w:webHidden/>
          </w:rPr>
          <w:instrText xml:space="preserve">PAGEREF _Toc141805440 \h</w:instrText>
        </w:r>
        <w:r>
          <w:rPr>
            <w:webHidden/>
          </w:rPr>
          <w:fldChar w:fldCharType="separate"/>
        </w:r>
        <w:r>
          <w:rPr>
            <w:rStyle w:val="InternetLink"/>
            <w:rFonts w:ascii="Times New Roman;Times;serif" w:hAnsi="Times New Roman;Times;serif"/>
            <w:b w:val="false"/>
            <w:i w:val="false"/>
            <w:caps w:val="false"/>
            <w:smallCaps w:val="false"/>
            <w:spacing w:val="-2"/>
            <w:sz w:val="22"/>
            <w:shd w:fill="FFFFFF" w:val="clear"/>
          </w:rPr>
          <w:t>AGREEMENT</w:t>
        </w:r>
        <w:r>
          <w:rPr>
            <w:webHidden/>
          </w:rPr>
          <w:fldChar w:fldCharType="end"/>
        </w:r>
      </w:hyperlink>
      <w:hyperlink w:anchor="_Toc141805440">
        <w:r>
          <w:rPr>
            <w:webHidden/>
          </w:rPr>
          <w:fldChar w:fldCharType="begin"/>
        </w:r>
        <w:r>
          <w:rPr>
            <w:webHidden/>
          </w:rPr>
          <w:instrText xml:space="preserve">PAGEREF _Toc141805440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13</w:t>
        </w:r>
        <w:r>
          <w:rPr>
            <w:webHidden/>
          </w:rPr>
          <w:fldChar w:fldCharType="end"/>
        </w:r>
      </w:hyperlink>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6480175" cy="175895"/>
                <wp:effectExtent l="0" t="0" r="0" b="0"/>
                <wp:wrapNone/>
                <wp:docPr id="499" name="Frame49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09.8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w:t>
      </w:r>
    </w:p>
    <w:p>
      <w:pPr>
        <w:pStyle w:val="HorizontalLine"/>
        <w:pBdr>
          <w:bottom w:val="double" w:sz="2" w:space="0" w:color="808080"/>
        </w:pBdr>
        <w:bidi w:val="0"/>
        <w:spacing w:before="0" w:after="283"/>
        <w:jc w:val="left"/>
        <w:rPr/>
      </w:pPr>
      <w:r>
        <w:rPr/>
      </w:r>
    </w:p>
    <w:p>
      <w:pPr>
        <w:pStyle w:val="TextBody"/>
        <w:bidi w:val="0"/>
        <w:spacing w:lineRule="auto" w:line="290" w:before="67" w:after="0"/>
        <w:ind w:left="160" w:right="515" w:hanging="0"/>
        <w:jc w:val="left"/>
        <w:rPr>
          <w:rFonts w:ascii="Times New Roman;Times;serif" w:hAnsi="Times New Roman;Times;serif"/>
          <w:sz w:val="22"/>
        </w:rPr>
      </w:pPr>
      <w:r>
        <w:rPr>
          <w:rFonts w:ascii="Times New Roman;Times;serif" w:hAnsi="Times New Roman;Times;serif"/>
          <w:sz w:val="22"/>
        </w:rPr>
        <w:t>This Master Framework Agreement (hereinafter referred to the “</w:t>
      </w:r>
      <w:r>
        <w:rPr>
          <w:rFonts w:ascii="Times New Roman;Times;serif" w:hAnsi="Times New Roman;Times;serif"/>
          <w:b/>
          <w:sz w:val="22"/>
        </w:rPr>
        <w:t>AGREEMENT</w:t>
      </w:r>
      <w:r>
        <w:rPr>
          <w:rFonts w:ascii="Times New Roman;Times;serif" w:hAnsi="Times New Roman;Times;serif"/>
          <w:sz w:val="22"/>
        </w:rPr>
        <w:t>”) is agreed by and between at the EFFECTIVE DATE (defined below):</w:t>
      </w:r>
    </w:p>
    <w:p>
      <w:pPr>
        <w:pStyle w:val="TextBody"/>
        <w:bidi w:val="0"/>
        <w:spacing w:before="1" w:after="0"/>
        <w:ind w:left="0" w:right="0" w:hanging="0"/>
        <w:jc w:val="left"/>
        <w:rPr/>
      </w:pPr>
      <w:r>
        <w:rPr/>
        <w:t>​</w:t>
      </w:r>
    </w:p>
    <w:p>
      <w:pPr>
        <w:pStyle w:val="TextBody"/>
        <w:bidi w:val="0"/>
        <w:spacing w:before="0" w:after="0"/>
        <w:ind w:left="880" w:right="0" w:hanging="0"/>
        <w:jc w:val="both"/>
        <w:rPr>
          <w:rFonts w:ascii="Times New Roman;Times;serif" w:hAnsi="Times New Roman;Times;serif"/>
          <w:sz w:val="22"/>
        </w:rPr>
      </w:pPr>
      <w:r>
        <w:rPr>
          <w:rFonts w:ascii="Times New Roman;Times;serif" w:hAnsi="Times New Roman;Times;serif"/>
          <w:b/>
          <w:sz w:val="22"/>
        </w:rPr>
        <w:t>Axens</w:t>
      </w:r>
      <w:r>
        <w:rPr>
          <w:rFonts w:ascii="Times New Roman;Times;serif" w:hAnsi="Times New Roman;Times;serif"/>
          <w:spacing w:val="11"/>
          <w:sz w:val="22"/>
        </w:rPr>
        <w:t xml:space="preserve"> </w:t>
      </w:r>
      <w:r>
        <w:rPr>
          <w:rFonts w:ascii="Times New Roman;Times;serif" w:hAnsi="Times New Roman;Times;serif"/>
          <w:b/>
          <w:sz w:val="22"/>
        </w:rPr>
        <w:t>North</w:t>
      </w:r>
      <w:r>
        <w:rPr>
          <w:rFonts w:ascii="Times New Roman;Times;serif" w:hAnsi="Times New Roman;Times;serif"/>
          <w:spacing w:val="14"/>
          <w:sz w:val="22"/>
        </w:rPr>
        <w:t xml:space="preserve"> </w:t>
      </w:r>
      <w:r>
        <w:rPr>
          <w:rFonts w:ascii="Times New Roman;Times;serif" w:hAnsi="Times New Roman;Times;serif"/>
          <w:b/>
          <w:sz w:val="22"/>
        </w:rPr>
        <w:t>America,</w:t>
      </w:r>
      <w:r>
        <w:rPr>
          <w:rFonts w:ascii="Times New Roman;Times;serif" w:hAnsi="Times New Roman;Times;serif"/>
          <w:spacing w:val="10"/>
          <w:sz w:val="22"/>
        </w:rPr>
        <w:t xml:space="preserve"> </w:t>
      </w:r>
      <w:r>
        <w:rPr>
          <w:rFonts w:ascii="Times New Roman;Times;serif" w:hAnsi="Times New Roman;Times;serif"/>
          <w:b/>
          <w:sz w:val="22"/>
        </w:rPr>
        <w:t>Inc.</w:t>
      </w:r>
      <w:r>
        <w:rPr>
          <w:rFonts w:ascii="Times New Roman;Times;serif" w:hAnsi="Times New Roman;Times;serif"/>
          <w:sz w:val="22"/>
        </w:rPr>
        <w:t>,</w:t>
      </w:r>
      <w:r>
        <w:rPr>
          <w:rFonts w:ascii="Times New Roman;Times;serif" w:hAnsi="Times New Roman;Times;serif"/>
          <w:spacing w:val="11"/>
          <w:sz w:val="22"/>
        </w:rPr>
        <w:t xml:space="preserve"> </w:t>
      </w:r>
      <w:r>
        <w:rPr>
          <w:rFonts w:ascii="Times New Roman;Times;serif" w:hAnsi="Times New Roman;Times;serif"/>
          <w:sz w:val="22"/>
        </w:rPr>
        <w:t>a</w:t>
      </w:r>
      <w:r>
        <w:rPr>
          <w:rFonts w:ascii="Times New Roman;Times;serif" w:hAnsi="Times New Roman;Times;serif"/>
          <w:spacing w:val="11"/>
          <w:sz w:val="22"/>
        </w:rPr>
        <w:t xml:space="preserve"> </w:t>
      </w:r>
      <w:r>
        <w:rPr>
          <w:rFonts w:ascii="Times New Roman;Times;serif" w:hAnsi="Times New Roman;Times;serif"/>
          <w:sz w:val="22"/>
        </w:rPr>
        <w:t>Delaware</w:t>
      </w:r>
      <w:r>
        <w:rPr>
          <w:rFonts w:ascii="Times New Roman;Times;serif" w:hAnsi="Times New Roman;Times;serif"/>
          <w:spacing w:val="11"/>
          <w:sz w:val="22"/>
        </w:rPr>
        <w:t xml:space="preserve"> </w:t>
      </w:r>
      <w:r>
        <w:rPr>
          <w:rFonts w:ascii="Times New Roman;Times;serif" w:hAnsi="Times New Roman;Times;serif"/>
          <w:sz w:val="22"/>
        </w:rPr>
        <w:t>corporation</w:t>
      </w:r>
      <w:r>
        <w:rPr>
          <w:rFonts w:ascii="Times New Roman;Times;serif" w:hAnsi="Times New Roman;Times;serif"/>
          <w:spacing w:val="9"/>
          <w:sz w:val="22"/>
        </w:rPr>
        <w:t xml:space="preserve"> </w:t>
      </w:r>
      <w:r>
        <w:rPr>
          <w:rFonts w:ascii="Times New Roman;Times;serif" w:hAnsi="Times New Roman;Times;serif"/>
          <w:sz w:val="22"/>
        </w:rPr>
        <w:t>and</w:t>
      </w:r>
      <w:r>
        <w:rPr>
          <w:rFonts w:ascii="Times New Roman;Times;serif" w:hAnsi="Times New Roman;Times;serif"/>
          <w:spacing w:val="12"/>
          <w:sz w:val="22"/>
        </w:rPr>
        <w:t xml:space="preserve"> </w:t>
      </w:r>
      <w:r>
        <w:rPr>
          <w:rFonts w:ascii="Times New Roman;Times;serif" w:hAnsi="Times New Roman;Times;serif"/>
          <w:sz w:val="22"/>
        </w:rPr>
        <w:t>a</w:t>
      </w:r>
      <w:r>
        <w:rPr>
          <w:rFonts w:ascii="Times New Roman;Times;serif" w:hAnsi="Times New Roman;Times;serif"/>
          <w:spacing w:val="11"/>
          <w:sz w:val="22"/>
        </w:rPr>
        <w:t xml:space="preserve"> </w:t>
      </w:r>
      <w:r>
        <w:rPr>
          <w:rFonts w:ascii="Times New Roman;Times;serif" w:hAnsi="Times New Roman;Times;serif"/>
          <w:sz w:val="22"/>
        </w:rPr>
        <w:t>wholly</w:t>
      </w:r>
      <w:r>
        <w:rPr>
          <w:rFonts w:ascii="Times New Roman;Times;serif" w:hAnsi="Times New Roman;Times;serif"/>
          <w:spacing w:val="8"/>
          <w:sz w:val="22"/>
        </w:rPr>
        <w:t xml:space="preserve"> </w:t>
      </w:r>
      <w:r>
        <w:rPr>
          <w:rFonts w:ascii="Times New Roman;Times;serif" w:hAnsi="Times New Roman;Times;serif"/>
          <w:sz w:val="22"/>
        </w:rPr>
        <w:t>owned</w:t>
      </w:r>
      <w:r>
        <w:rPr>
          <w:rFonts w:ascii="Times New Roman;Times;serif" w:hAnsi="Times New Roman;Times;serif"/>
          <w:spacing w:val="9"/>
          <w:sz w:val="22"/>
        </w:rPr>
        <w:t xml:space="preserve"> </w:t>
      </w:r>
      <w:r>
        <w:rPr>
          <w:rFonts w:ascii="Times New Roman;Times;serif" w:hAnsi="Times New Roman;Times;serif"/>
          <w:sz w:val="22"/>
        </w:rPr>
        <w:t>affiliate</w:t>
      </w:r>
      <w:r>
        <w:rPr>
          <w:rFonts w:ascii="Times New Roman;Times;serif" w:hAnsi="Times New Roman;Times;serif"/>
          <w:spacing w:val="10"/>
          <w:sz w:val="22"/>
        </w:rPr>
        <w:t xml:space="preserve"> </w:t>
      </w:r>
      <w:r>
        <w:rPr>
          <w:rFonts w:ascii="Times New Roman;Times;serif" w:hAnsi="Times New Roman;Times;serif"/>
          <w:sz w:val="22"/>
        </w:rPr>
        <w:t>of</w:t>
      </w:r>
      <w:r>
        <w:rPr>
          <w:rFonts w:ascii="Times New Roman;Times;serif" w:hAnsi="Times New Roman;Times;serif"/>
          <w:spacing w:val="12"/>
          <w:sz w:val="22"/>
        </w:rPr>
        <w:t xml:space="preserve"> </w:t>
      </w:r>
      <w:r>
        <w:rPr>
          <w:rFonts w:ascii="Times New Roman;Times;serif" w:hAnsi="Times New Roman;Times;serif"/>
          <w:spacing w:val="-2"/>
          <w:sz w:val="22"/>
        </w:rPr>
        <w:t>Axens</w:t>
      </w:r>
    </w:p>
    <w:p>
      <w:pPr>
        <w:pStyle w:val="TextBody"/>
        <w:bidi w:val="0"/>
        <w:spacing w:lineRule="auto" w:line="290" w:before="11" w:after="0"/>
        <w:ind w:left="880" w:right="617" w:hanging="0"/>
        <w:jc w:val="both"/>
        <w:rPr>
          <w:rFonts w:ascii="Times New Roman;Times;serif" w:hAnsi="Times New Roman;Times;serif"/>
          <w:sz w:val="22"/>
        </w:rPr>
      </w:pPr>
      <w:r>
        <w:rPr>
          <w:rFonts w:ascii="Times New Roman;Times;serif" w:hAnsi="Times New Roman;Times;serif"/>
          <w:sz w:val="22"/>
        </w:rPr>
        <w:t>S.A. (France), having a registered office at 1800 St. James Place, Suite 500, Houston, TX 77056, USA (hereinafter referred to as “</w:t>
      </w:r>
      <w:r>
        <w:rPr>
          <w:rFonts w:ascii="Times New Roman;Times;serif" w:hAnsi="Times New Roman;Times;serif"/>
          <w:b/>
          <w:sz w:val="22"/>
        </w:rPr>
        <w:t>AXENS</w:t>
      </w:r>
      <w:r>
        <w:rPr>
          <w:rFonts w:ascii="Times New Roman;Times;serif" w:hAnsi="Times New Roman;Times;serif"/>
          <w:sz w:val="22"/>
        </w:rPr>
        <w:t>”); and</w:t>
      </w:r>
    </w:p>
    <w:p>
      <w:pPr>
        <w:pStyle w:val="TextBody"/>
        <w:bidi w:val="0"/>
        <w:spacing w:before="1" w:after="0"/>
        <w:ind w:left="0" w:right="0" w:hanging="0"/>
        <w:jc w:val="left"/>
        <w:rPr/>
      </w:pPr>
      <w:r>
        <w:rPr/>
        <w:t>​</w:t>
      </w:r>
    </w:p>
    <w:p>
      <w:pPr>
        <w:pStyle w:val="TextBody"/>
        <w:bidi w:val="0"/>
        <w:spacing w:lineRule="auto" w:line="290" w:before="0" w:after="0"/>
        <w:ind w:left="880" w:right="613" w:hanging="0"/>
        <w:jc w:val="both"/>
        <w:rPr>
          <w:rFonts w:ascii="Times New Roman;Times;serif" w:hAnsi="Times New Roman;Times;serif"/>
          <w:sz w:val="22"/>
        </w:rPr>
      </w:pPr>
      <w:r>
        <w:rPr>
          <w:rFonts w:ascii="Times New Roman;Times;serif" w:hAnsi="Times New Roman;Times;serif"/>
          <w:b/>
          <w:sz w:val="22"/>
        </w:rPr>
        <w:t>Gevo, Inc.</w:t>
      </w:r>
      <w:r>
        <w:rPr>
          <w:rFonts w:ascii="Times New Roman;Times;serif" w:hAnsi="Times New Roman;Times;serif"/>
          <w:sz w:val="22"/>
        </w:rPr>
        <w:t>, a company organized under the</w:t>
      </w:r>
      <w:r>
        <w:rPr>
          <w:rFonts w:ascii="Times New Roman;Times;serif" w:hAnsi="Times New Roman;Times;serif"/>
          <w:spacing w:val="-2"/>
          <w:sz w:val="22"/>
        </w:rPr>
        <w:t xml:space="preserve"> </w:t>
      </w:r>
      <w:r>
        <w:rPr>
          <w:rFonts w:ascii="Times New Roman;Times;serif" w:hAnsi="Times New Roman;Times;serif"/>
          <w:sz w:val="22"/>
        </w:rPr>
        <w:t>laws of</w:t>
      </w:r>
      <w:r>
        <w:rPr>
          <w:rFonts w:ascii="Times New Roman;Times;serif" w:hAnsi="Times New Roman;Times;serif"/>
          <w:spacing w:val="-1"/>
          <w:sz w:val="22"/>
        </w:rPr>
        <w:t xml:space="preserve"> </w:t>
      </w:r>
      <w:r>
        <w:rPr>
          <w:rFonts w:ascii="Times New Roman;Times;serif" w:hAnsi="Times New Roman;Times;serif"/>
          <w:sz w:val="22"/>
        </w:rPr>
        <w:t>the</w:t>
      </w:r>
      <w:r>
        <w:rPr>
          <w:rFonts w:ascii="Times New Roman;Times;serif" w:hAnsi="Times New Roman;Times;serif"/>
          <w:spacing w:val="-2"/>
          <w:sz w:val="22"/>
        </w:rPr>
        <w:t xml:space="preserve"> </w:t>
      </w:r>
      <w:r>
        <w:rPr>
          <w:rFonts w:ascii="Times New Roman;Times;serif" w:hAnsi="Times New Roman;Times;serif"/>
          <w:sz w:val="22"/>
        </w:rPr>
        <w:t>State</w:t>
      </w:r>
      <w:r>
        <w:rPr>
          <w:rFonts w:ascii="Times New Roman;Times;serif" w:hAnsi="Times New Roman;Times;serif"/>
          <w:spacing w:val="-2"/>
          <w:sz w:val="22"/>
        </w:rPr>
        <w:t xml:space="preserve"> </w:t>
      </w:r>
      <w:r>
        <w:rPr>
          <w:rFonts w:ascii="Times New Roman;Times;serif" w:hAnsi="Times New Roman;Times;serif"/>
          <w:sz w:val="22"/>
        </w:rPr>
        <w:t>of Delaware having its principal place</w:t>
      </w:r>
      <w:r>
        <w:rPr>
          <w:rFonts w:ascii="Times New Roman;Times;serif" w:hAnsi="Times New Roman;Times;serif"/>
          <w:spacing w:val="-3"/>
          <w:sz w:val="22"/>
        </w:rPr>
        <w:t xml:space="preserve"> </w:t>
      </w:r>
      <w:r>
        <w:rPr>
          <w:rFonts w:ascii="Times New Roman;Times;serif" w:hAnsi="Times New Roman;Times;serif"/>
          <w:sz w:val="22"/>
        </w:rPr>
        <w:t>of</w:t>
      </w:r>
      <w:r>
        <w:rPr>
          <w:rFonts w:ascii="Times New Roman;Times;serif" w:hAnsi="Times New Roman;Times;serif"/>
          <w:spacing w:val="-2"/>
          <w:sz w:val="22"/>
        </w:rPr>
        <w:t xml:space="preserve"> </w:t>
      </w:r>
      <w:r>
        <w:rPr>
          <w:rFonts w:ascii="Times New Roman;Times;serif" w:hAnsi="Times New Roman;Times;serif"/>
          <w:sz w:val="22"/>
        </w:rPr>
        <w:t>business</w:t>
      </w:r>
      <w:r>
        <w:rPr>
          <w:rFonts w:ascii="Times New Roman;Times;serif" w:hAnsi="Times New Roman;Times;serif"/>
          <w:spacing w:val="-5"/>
          <w:sz w:val="22"/>
        </w:rPr>
        <w:t xml:space="preserve"> </w:t>
      </w:r>
      <w:r>
        <w:rPr>
          <w:rFonts w:ascii="Times New Roman;Times;serif" w:hAnsi="Times New Roman;Times;serif"/>
          <w:sz w:val="22"/>
        </w:rPr>
        <w:t>at</w:t>
      </w:r>
      <w:r>
        <w:rPr>
          <w:rFonts w:ascii="Times New Roman;Times;serif" w:hAnsi="Times New Roman;Times;serif"/>
          <w:spacing w:val="-5"/>
          <w:sz w:val="22"/>
        </w:rPr>
        <w:t xml:space="preserve"> </w:t>
      </w:r>
      <w:r>
        <w:rPr>
          <w:rFonts w:ascii="Times New Roman;Times;serif" w:hAnsi="Times New Roman;Times;serif"/>
          <w:sz w:val="22"/>
        </w:rPr>
        <w:t>345</w:t>
      </w:r>
      <w:r>
        <w:rPr>
          <w:rFonts w:ascii="Times New Roman;Times;serif" w:hAnsi="Times New Roman;Times;serif"/>
          <w:spacing w:val="-6"/>
          <w:sz w:val="22"/>
        </w:rPr>
        <w:t xml:space="preserve"> </w:t>
      </w:r>
      <w:r>
        <w:rPr>
          <w:rFonts w:ascii="Times New Roman;Times;serif" w:hAnsi="Times New Roman;Times;serif"/>
          <w:sz w:val="22"/>
        </w:rPr>
        <w:t>Inverness</w:t>
      </w:r>
      <w:r>
        <w:rPr>
          <w:rFonts w:ascii="Times New Roman;Times;serif" w:hAnsi="Times New Roman;Times;serif"/>
          <w:spacing w:val="-5"/>
          <w:sz w:val="22"/>
        </w:rPr>
        <w:t xml:space="preserve"> </w:t>
      </w:r>
      <w:r>
        <w:rPr>
          <w:rFonts w:ascii="Times New Roman;Times;serif" w:hAnsi="Times New Roman;Times;serif"/>
          <w:sz w:val="22"/>
        </w:rPr>
        <w:t>Drive</w:t>
      </w:r>
      <w:r>
        <w:rPr>
          <w:rFonts w:ascii="Times New Roman;Times;serif" w:hAnsi="Times New Roman;Times;serif"/>
          <w:spacing w:val="-8"/>
          <w:sz w:val="22"/>
        </w:rPr>
        <w:t xml:space="preserve"> </w:t>
      </w:r>
      <w:r>
        <w:rPr>
          <w:rFonts w:ascii="Times New Roman;Times;serif" w:hAnsi="Times New Roman;Times;serif"/>
          <w:sz w:val="22"/>
        </w:rPr>
        <w:t>South,</w:t>
      </w:r>
      <w:r>
        <w:rPr>
          <w:rFonts w:ascii="Times New Roman;Times;serif" w:hAnsi="Times New Roman;Times;serif"/>
          <w:spacing w:val="-3"/>
          <w:sz w:val="22"/>
        </w:rPr>
        <w:t xml:space="preserve"> </w:t>
      </w:r>
      <w:r>
        <w:rPr>
          <w:rFonts w:ascii="Times New Roman;Times;serif" w:hAnsi="Times New Roman;Times;serif"/>
          <w:sz w:val="22"/>
        </w:rPr>
        <w:t>Building</w:t>
      </w:r>
      <w:r>
        <w:rPr>
          <w:rFonts w:ascii="Times New Roman;Times;serif" w:hAnsi="Times New Roman;Times;serif"/>
          <w:spacing w:val="-6"/>
          <w:sz w:val="22"/>
        </w:rPr>
        <w:t xml:space="preserve"> </w:t>
      </w:r>
      <w:r>
        <w:rPr>
          <w:rFonts w:ascii="Times New Roman;Times;serif" w:hAnsi="Times New Roman;Times;serif"/>
          <w:sz w:val="22"/>
        </w:rPr>
        <w:t>C,</w:t>
      </w:r>
      <w:r>
        <w:rPr>
          <w:rFonts w:ascii="Times New Roman;Times;serif" w:hAnsi="Times New Roman;Times;serif"/>
          <w:spacing w:val="-8"/>
          <w:sz w:val="22"/>
        </w:rPr>
        <w:t xml:space="preserve"> </w:t>
      </w:r>
      <w:r>
        <w:rPr>
          <w:rFonts w:ascii="Times New Roman;Times;serif" w:hAnsi="Times New Roman;Times;serif"/>
          <w:sz w:val="22"/>
        </w:rPr>
        <w:t>Suite</w:t>
      </w:r>
      <w:r>
        <w:rPr>
          <w:rFonts w:ascii="Times New Roman;Times;serif" w:hAnsi="Times New Roman;Times;serif"/>
          <w:spacing w:val="-8"/>
          <w:sz w:val="22"/>
        </w:rPr>
        <w:t xml:space="preserve"> </w:t>
      </w:r>
      <w:r>
        <w:rPr>
          <w:rFonts w:ascii="Times New Roman;Times;serif" w:hAnsi="Times New Roman;Times;serif"/>
          <w:sz w:val="22"/>
        </w:rPr>
        <w:t>310,</w:t>
      </w:r>
      <w:r>
        <w:rPr>
          <w:rFonts w:ascii="Times New Roman;Times;serif" w:hAnsi="Times New Roman;Times;serif"/>
          <w:spacing w:val="-3"/>
          <w:sz w:val="22"/>
        </w:rPr>
        <w:t xml:space="preserve"> </w:t>
      </w:r>
      <w:r>
        <w:rPr>
          <w:rFonts w:ascii="Times New Roman;Times;serif" w:hAnsi="Times New Roman;Times;serif"/>
          <w:sz w:val="22"/>
        </w:rPr>
        <w:t>Englewood,</w:t>
      </w:r>
      <w:r>
        <w:rPr>
          <w:rFonts w:ascii="Times New Roman;Times;serif" w:hAnsi="Times New Roman;Times;serif"/>
          <w:spacing w:val="-3"/>
          <w:sz w:val="22"/>
        </w:rPr>
        <w:t xml:space="preserve"> </w:t>
      </w:r>
      <w:r>
        <w:rPr>
          <w:rFonts w:ascii="Times New Roman;Times;serif" w:hAnsi="Times New Roman;Times;serif"/>
          <w:sz w:val="22"/>
        </w:rPr>
        <w:t>CO</w:t>
      </w:r>
      <w:r>
        <w:rPr>
          <w:rFonts w:ascii="Times New Roman;Times;serif" w:hAnsi="Times New Roman;Times;serif"/>
          <w:spacing w:val="40"/>
          <w:sz w:val="22"/>
        </w:rPr>
        <w:t xml:space="preserve"> </w:t>
      </w:r>
      <w:r>
        <w:rPr>
          <w:rFonts w:ascii="Times New Roman;Times;serif" w:hAnsi="Times New Roman;Times;serif"/>
          <w:sz w:val="22"/>
        </w:rPr>
        <w:t>80112 (hereinafter referred to as “</w:t>
      </w:r>
      <w:r>
        <w:rPr>
          <w:rFonts w:ascii="Times New Roman;Times;serif" w:hAnsi="Times New Roman;Times;serif"/>
          <w:b/>
          <w:sz w:val="22"/>
        </w:rPr>
        <w:t>GEVO</w:t>
      </w:r>
      <w:r>
        <w:rPr>
          <w:rFonts w:ascii="Times New Roman;Times;serif" w:hAnsi="Times New Roman;Times;serif"/>
          <w:sz w:val="22"/>
        </w:rPr>
        <w:t>”),</w:t>
      </w:r>
    </w:p>
    <w:p>
      <w:pPr>
        <w:pStyle w:val="TextBody"/>
        <w:bidi w:val="0"/>
        <w:spacing w:before="2" w:after="0"/>
        <w:ind w:left="0" w:right="0" w:hanging="0"/>
        <w:jc w:val="left"/>
        <w:rPr/>
      </w:pPr>
      <w:r>
        <w:rPr/>
        <w:t>​</w:t>
      </w:r>
    </w:p>
    <w:p>
      <w:pPr>
        <w:pStyle w:val="TextBody"/>
        <w:bidi w:val="0"/>
        <w:spacing w:lineRule="auto" w:line="295" w:before="0" w:after="0"/>
        <w:ind w:left="159" w:right="0" w:hanging="0"/>
        <w:jc w:val="left"/>
        <w:rPr>
          <w:rFonts w:ascii="Times New Roman;Times;serif" w:hAnsi="Times New Roman;Times;serif"/>
          <w:sz w:val="22"/>
        </w:rPr>
      </w:pPr>
      <w:r>
        <w:rPr>
          <w:rFonts w:ascii="Times New Roman;Times;serif" w:hAnsi="Times New Roman;Times;serif"/>
          <w:sz w:val="22"/>
        </w:rPr>
        <w:t>AXENS</w:t>
      </w:r>
      <w:r>
        <w:rPr>
          <w:rFonts w:ascii="Times New Roman;Times;serif" w:hAnsi="Times New Roman;Times;serif"/>
          <w:spacing w:val="34"/>
          <w:sz w:val="22"/>
        </w:rPr>
        <w:t xml:space="preserve"> </w:t>
      </w:r>
      <w:r>
        <w:rPr>
          <w:rFonts w:ascii="Times New Roman;Times;serif" w:hAnsi="Times New Roman;Times;serif"/>
          <w:sz w:val="22"/>
        </w:rPr>
        <w:t>and</w:t>
      </w:r>
      <w:r>
        <w:rPr>
          <w:rFonts w:ascii="Times New Roman;Times;serif" w:hAnsi="Times New Roman;Times;serif"/>
          <w:spacing w:val="27"/>
          <w:sz w:val="22"/>
        </w:rPr>
        <w:t xml:space="preserve"> </w:t>
      </w:r>
      <w:r>
        <w:rPr>
          <w:rFonts w:ascii="Times New Roman;Times;serif" w:hAnsi="Times New Roman;Times;serif"/>
          <w:sz w:val="22"/>
        </w:rPr>
        <w:t>GEVO</w:t>
      </w:r>
      <w:r>
        <w:rPr>
          <w:rFonts w:ascii="Times New Roman;Times;serif" w:hAnsi="Times New Roman;Times;serif"/>
          <w:spacing w:val="26"/>
          <w:sz w:val="22"/>
        </w:rPr>
        <w:t xml:space="preserve"> </w:t>
      </w:r>
      <w:r>
        <w:rPr>
          <w:rFonts w:ascii="Times New Roman;Times;serif" w:hAnsi="Times New Roman;Times;serif"/>
          <w:sz w:val="22"/>
        </w:rPr>
        <w:t>hereinafter</w:t>
      </w:r>
      <w:r>
        <w:rPr>
          <w:rFonts w:ascii="Times New Roman;Times;serif" w:hAnsi="Times New Roman;Times;serif"/>
          <w:spacing w:val="30"/>
          <w:sz w:val="22"/>
        </w:rPr>
        <w:t xml:space="preserve"> </w:t>
      </w:r>
      <w:r>
        <w:rPr>
          <w:rFonts w:ascii="Times New Roman;Times;serif" w:hAnsi="Times New Roman;Times;serif"/>
          <w:sz w:val="22"/>
        </w:rPr>
        <w:t>collectively</w:t>
      </w:r>
      <w:r>
        <w:rPr>
          <w:rFonts w:ascii="Times New Roman;Times;serif" w:hAnsi="Times New Roman;Times;serif"/>
          <w:spacing w:val="27"/>
          <w:sz w:val="22"/>
        </w:rPr>
        <w:t xml:space="preserve"> </w:t>
      </w:r>
      <w:r>
        <w:rPr>
          <w:rFonts w:ascii="Times New Roman;Times;serif" w:hAnsi="Times New Roman;Times;serif"/>
          <w:sz w:val="22"/>
        </w:rPr>
        <w:t>referred</w:t>
      </w:r>
      <w:r>
        <w:rPr>
          <w:rFonts w:ascii="Times New Roman;Times;serif" w:hAnsi="Times New Roman;Times;serif"/>
          <w:spacing w:val="32"/>
          <w:sz w:val="22"/>
        </w:rPr>
        <w:t xml:space="preserve"> </w:t>
      </w:r>
      <w:r>
        <w:rPr>
          <w:rFonts w:ascii="Times New Roman;Times;serif" w:hAnsi="Times New Roman;Times;serif"/>
          <w:sz w:val="22"/>
        </w:rPr>
        <w:t>to</w:t>
      </w:r>
      <w:r>
        <w:rPr>
          <w:rFonts w:ascii="Times New Roman;Times;serif" w:hAnsi="Times New Roman;Times;serif"/>
          <w:spacing w:val="32"/>
          <w:sz w:val="22"/>
        </w:rPr>
        <w:t xml:space="preserve"> </w:t>
      </w:r>
      <w:r>
        <w:rPr>
          <w:rFonts w:ascii="Times New Roman;Times;serif" w:hAnsi="Times New Roman;Times;serif"/>
          <w:sz w:val="22"/>
        </w:rPr>
        <w:t>as</w:t>
      </w:r>
      <w:r>
        <w:rPr>
          <w:rFonts w:ascii="Times New Roman;Times;serif" w:hAnsi="Times New Roman;Times;serif"/>
          <w:spacing w:val="27"/>
          <w:sz w:val="22"/>
        </w:rPr>
        <w:t xml:space="preserve"> </w:t>
      </w:r>
      <w:r>
        <w:rPr>
          <w:rFonts w:ascii="Times New Roman;Times;serif" w:hAnsi="Times New Roman;Times;serif"/>
          <w:sz w:val="22"/>
        </w:rPr>
        <w:t>“</w:t>
      </w:r>
      <w:r>
        <w:rPr>
          <w:rFonts w:ascii="Times New Roman;Times;serif" w:hAnsi="Times New Roman;Times;serif"/>
          <w:b/>
          <w:sz w:val="22"/>
        </w:rPr>
        <w:t>PARTIES</w:t>
      </w:r>
      <w:r>
        <w:rPr>
          <w:rFonts w:ascii="Times New Roman;Times;serif" w:hAnsi="Times New Roman;Times;serif"/>
          <w:sz w:val="22"/>
        </w:rPr>
        <w:t>”</w:t>
      </w:r>
      <w:r>
        <w:rPr>
          <w:rFonts w:ascii="Times New Roman;Times;serif" w:hAnsi="Times New Roman;Times;serif"/>
          <w:spacing w:val="25"/>
          <w:sz w:val="22"/>
        </w:rPr>
        <w:t xml:space="preserve"> </w:t>
      </w:r>
      <w:r>
        <w:rPr>
          <w:rFonts w:ascii="Times New Roman;Times;serif" w:hAnsi="Times New Roman;Times;serif"/>
          <w:sz w:val="22"/>
        </w:rPr>
        <w:t>and</w:t>
      </w:r>
      <w:r>
        <w:rPr>
          <w:rFonts w:ascii="Times New Roman;Times;serif" w:hAnsi="Times New Roman;Times;serif"/>
          <w:spacing w:val="27"/>
          <w:sz w:val="22"/>
        </w:rPr>
        <w:t xml:space="preserve"> </w:t>
      </w:r>
      <w:r>
        <w:rPr>
          <w:rFonts w:ascii="Times New Roman;Times;serif" w:hAnsi="Times New Roman;Times;serif"/>
          <w:sz w:val="22"/>
        </w:rPr>
        <w:t>each</w:t>
      </w:r>
      <w:r>
        <w:rPr>
          <w:rFonts w:ascii="Times New Roman;Times;serif" w:hAnsi="Times New Roman;Times;serif"/>
          <w:spacing w:val="31"/>
          <w:sz w:val="22"/>
        </w:rPr>
        <w:t xml:space="preserve"> </w:t>
      </w:r>
      <w:r>
        <w:rPr>
          <w:rFonts w:ascii="Times New Roman;Times;serif" w:hAnsi="Times New Roman;Times;serif"/>
          <w:sz w:val="22"/>
        </w:rPr>
        <w:t>individually</w:t>
      </w:r>
      <w:r>
        <w:rPr>
          <w:rFonts w:ascii="Times New Roman;Times;serif" w:hAnsi="Times New Roman;Times;serif"/>
          <w:spacing w:val="27"/>
          <w:sz w:val="22"/>
        </w:rPr>
        <w:t xml:space="preserve"> </w:t>
      </w:r>
      <w:r>
        <w:rPr>
          <w:rFonts w:ascii="Times New Roman;Times;serif" w:hAnsi="Times New Roman;Times;serif"/>
          <w:sz w:val="22"/>
        </w:rPr>
        <w:t>as</w:t>
      </w:r>
      <w:r>
        <w:rPr>
          <w:rFonts w:ascii="Times New Roman;Times;serif" w:hAnsi="Times New Roman;Times;serif"/>
          <w:spacing w:val="27"/>
          <w:sz w:val="22"/>
        </w:rPr>
        <w:t xml:space="preserve"> </w:t>
      </w:r>
      <w:r>
        <w:rPr>
          <w:rFonts w:ascii="Times New Roman;Times;serif" w:hAnsi="Times New Roman;Times;serif"/>
          <w:sz w:val="22"/>
        </w:rPr>
        <w:t xml:space="preserve">a </w:t>
      </w:r>
      <w:r>
        <w:rPr>
          <w:rFonts w:ascii="Times New Roman;Times;serif" w:hAnsi="Times New Roman;Times;serif"/>
          <w:spacing w:val="-2"/>
          <w:sz w:val="22"/>
        </w:rPr>
        <w:t>“</w:t>
      </w:r>
      <w:r>
        <w:rPr>
          <w:rFonts w:ascii="Times New Roman;Times;serif" w:hAnsi="Times New Roman;Times;serif"/>
          <w:b/>
          <w:spacing w:val="-2"/>
          <w:sz w:val="22"/>
        </w:rPr>
        <w:t>PARTY</w:t>
      </w:r>
      <w:r>
        <w:rPr>
          <w:rFonts w:ascii="Times New Roman;Times;serif" w:hAnsi="Times New Roman;Times;serif"/>
          <w:spacing w:val="-2"/>
          <w:sz w:val="22"/>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184" w:after="0"/>
        <w:ind w:left="159" w:right="0" w:hanging="0"/>
        <w:jc w:val="left"/>
        <w:rPr>
          <w:rFonts w:ascii="Times New Roman;Times;serif" w:hAnsi="Times New Roman;Times;serif"/>
          <w:b/>
          <w:spacing w:val="-2"/>
          <w:sz w:val="22"/>
        </w:rPr>
      </w:pPr>
      <w:r>
        <w:rPr>
          <w:rFonts w:ascii="Times New Roman;Times;serif" w:hAnsi="Times New Roman;Times;serif"/>
          <w:b/>
          <w:spacing w:val="-2"/>
          <w:sz w:val="22"/>
        </w:rPr>
        <w:t>BACKGROUND</w:t>
      </w:r>
    </w:p>
    <w:p>
      <w:pPr>
        <w:pStyle w:val="TextBody"/>
        <w:bidi w:val="0"/>
        <w:spacing w:before="5"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71"/>
        <w:gridCol w:w="9887"/>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(A)</w:t>
            </w:r>
          </w:p>
        </w:tc>
        <w:tc>
          <w:tcPr>
            <w:tcW w:w="988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GEVO has a long standing experience in the business of the production of advanced biofuels and low-carbon chemicals, and intends to build multiple UNITS (defined below) at GEVO SITES</w:t>
            </w:r>
            <w:r>
              <w:rPr>
                <w:caps w:val="false"/>
                <w:smallCaps w:val="false"/>
                <w:spacing w:val="-9"/>
              </w:rPr>
              <w:t xml:space="preserve"> </w:t>
            </w:r>
            <w:r>
              <w:rPr>
                <w:rFonts w:ascii="Times New Roman;Times;serif" w:hAnsi="Times New Roman;Times;serif"/>
                <w:b w:val="false"/>
                <w:i w:val="false"/>
                <w:caps w:val="false"/>
                <w:smallCaps w:val="false"/>
                <w:sz w:val="22"/>
              </w:rPr>
              <w:t>(defined</w:t>
            </w:r>
            <w:r>
              <w:rPr>
                <w:caps w:val="false"/>
                <w:smallCaps w:val="false"/>
                <w:spacing w:val="-6"/>
              </w:rPr>
              <w:t xml:space="preserve"> </w:t>
            </w:r>
            <w:r>
              <w:rPr>
                <w:rFonts w:ascii="Times New Roman;Times;serif" w:hAnsi="Times New Roman;Times;serif"/>
                <w:b w:val="false"/>
                <w:i w:val="false"/>
                <w:caps w:val="false"/>
                <w:smallCaps w:val="false"/>
                <w:sz w:val="22"/>
              </w:rPr>
              <w:t>below)</w:t>
            </w:r>
            <w:r>
              <w:rPr>
                <w:caps w:val="false"/>
                <w:smallCaps w:val="false"/>
                <w:spacing w:val="-12"/>
              </w:rPr>
              <w:t xml:space="preserve"> </w:t>
            </w:r>
            <w:r>
              <w:rPr>
                <w:rFonts w:ascii="Times New Roman;Times;serif" w:hAnsi="Times New Roman;Times;serif"/>
                <w:b w:val="false"/>
                <w:i w:val="false"/>
                <w:caps w:val="false"/>
                <w:smallCaps w:val="false"/>
                <w:sz w:val="22"/>
              </w:rPr>
              <w:t>for</w:t>
            </w:r>
            <w:r>
              <w:rPr>
                <w:caps w:val="false"/>
                <w:smallCaps w:val="false"/>
                <w:spacing w:val="-7"/>
              </w:rPr>
              <w:t xml:space="preserve"> </w:t>
            </w:r>
            <w:r>
              <w:rPr>
                <w:rFonts w:ascii="Times New Roman;Times;serif" w:hAnsi="Times New Roman;Times;serif"/>
                <w:b w:val="false"/>
                <w:i w:val="false"/>
                <w:caps w:val="false"/>
                <w:smallCaps w:val="false"/>
                <w:sz w:val="22"/>
              </w:rPr>
              <w:t>the</w:t>
            </w:r>
            <w:r>
              <w:rPr>
                <w:caps w:val="false"/>
                <w:smallCaps w:val="false"/>
                <w:spacing w:val="-8"/>
              </w:rPr>
              <w:t xml:space="preserve"> </w:t>
            </w:r>
            <w:r>
              <w:rPr>
                <w:rFonts w:ascii="Times New Roman;Times;serif" w:hAnsi="Times New Roman;Times;serif"/>
                <w:b w:val="false"/>
                <w:i w:val="false"/>
                <w:caps w:val="false"/>
                <w:smallCaps w:val="false"/>
                <w:sz w:val="22"/>
              </w:rPr>
              <w:t>purpose</w:t>
            </w:r>
            <w:r>
              <w:rPr>
                <w:caps w:val="false"/>
                <w:smallCaps w:val="false"/>
                <w:spacing w:val="-13"/>
              </w:rPr>
              <w:t xml:space="preserve"> </w:t>
            </w:r>
            <w:r>
              <w:rPr>
                <w:rFonts w:ascii="Times New Roman;Times;serif" w:hAnsi="Times New Roman;Times;serif"/>
                <w:b w:val="false"/>
                <w:i w:val="false"/>
                <w:caps w:val="false"/>
                <w:smallCaps w:val="false"/>
                <w:sz w:val="22"/>
              </w:rPr>
              <w:t>of</w:t>
            </w:r>
            <w:r>
              <w:rPr>
                <w:caps w:val="false"/>
                <w:smallCaps w:val="false"/>
                <w:spacing w:val="-12"/>
              </w:rPr>
              <w:t xml:space="preserve"> </w:t>
            </w:r>
            <w:r>
              <w:rPr>
                <w:rFonts w:ascii="Times New Roman;Times;serif" w:hAnsi="Times New Roman;Times;serif"/>
                <w:b w:val="false"/>
                <w:i w:val="false"/>
                <w:caps w:val="false"/>
                <w:smallCaps w:val="false"/>
                <w:sz w:val="22"/>
              </w:rPr>
              <w:t>the</w:t>
            </w:r>
            <w:r>
              <w:rPr>
                <w:caps w:val="false"/>
                <w:smallCaps w:val="false"/>
                <w:spacing w:val="-13"/>
              </w:rPr>
              <w:t xml:space="preserve"> </w:t>
            </w:r>
            <w:r>
              <w:rPr>
                <w:rFonts w:ascii="Times New Roman;Times;serif" w:hAnsi="Times New Roman;Times;serif"/>
                <w:b w:val="false"/>
                <w:i w:val="false"/>
                <w:caps w:val="false"/>
                <w:smallCaps w:val="false"/>
                <w:sz w:val="22"/>
              </w:rPr>
              <w:t>production</w:t>
            </w:r>
            <w:r>
              <w:rPr>
                <w:caps w:val="false"/>
                <w:smallCaps w:val="false"/>
                <w:spacing w:val="-6"/>
              </w:rPr>
              <w:t xml:space="preserve"> </w:t>
            </w:r>
            <w:r>
              <w:rPr>
                <w:rFonts w:ascii="Times New Roman;Times;serif" w:hAnsi="Times New Roman;Times;serif"/>
                <w:b w:val="false"/>
                <w:i w:val="false"/>
                <w:caps w:val="false"/>
                <w:smallCaps w:val="false"/>
                <w:sz w:val="22"/>
              </w:rPr>
              <w:t>of</w:t>
            </w:r>
            <w:r>
              <w:rPr>
                <w:caps w:val="false"/>
                <w:smallCaps w:val="false"/>
                <w:spacing w:val="-12"/>
              </w:rPr>
              <w:t xml:space="preserve"> </w:t>
            </w:r>
            <w:r>
              <w:rPr>
                <w:rFonts w:ascii="Times New Roman;Times;serif" w:hAnsi="Times New Roman;Times;serif"/>
                <w:b w:val="false"/>
                <w:i w:val="false"/>
                <w:caps w:val="false"/>
                <w:smallCaps w:val="false"/>
                <w:sz w:val="22"/>
              </w:rPr>
              <w:t>renewable</w:t>
            </w:r>
            <w:r>
              <w:rPr>
                <w:caps w:val="false"/>
                <w:smallCaps w:val="false"/>
                <w:spacing w:val="-7"/>
              </w:rPr>
              <w:t xml:space="preserve"> </w:t>
            </w:r>
            <w:r>
              <w:rPr>
                <w:rFonts w:ascii="Times New Roman;Times;serif" w:hAnsi="Times New Roman;Times;serif"/>
                <w:b w:val="false"/>
                <w:i w:val="false"/>
                <w:caps w:val="false"/>
                <w:smallCaps w:val="false"/>
                <w:sz w:val="22"/>
              </w:rPr>
              <w:t>hydrocarbons,</w:t>
            </w:r>
            <w:r>
              <w:rPr>
                <w:caps w:val="false"/>
                <w:smallCaps w:val="false"/>
                <w:spacing w:val="-8"/>
              </w:rPr>
              <w:t xml:space="preserve"> </w:t>
            </w:r>
            <w:r>
              <w:rPr>
                <w:rFonts w:ascii="Times New Roman;Times;serif" w:hAnsi="Times New Roman;Times;serif"/>
                <w:b w:val="false"/>
                <w:i w:val="false"/>
                <w:caps w:val="false"/>
                <w:smallCaps w:val="false"/>
                <w:sz w:val="22"/>
              </w:rPr>
              <w:t>including gasoline, diesel and jet fuel, as well as renewable chemicals (hereinafter referred to as “</w:t>
            </w:r>
            <w:r>
              <w:rPr>
                <w:rFonts w:ascii="Times New Roman;Times;serif" w:hAnsi="Times New Roman;Times;serif"/>
                <w:b/>
                <w:i w:val="false"/>
                <w:caps w:val="false"/>
                <w:smallCaps w:val="false"/>
                <w:sz w:val="22"/>
              </w:rPr>
              <w:t>PROJECT</w:t>
            </w:r>
            <w:r>
              <w:rPr>
                <w:caps w:val="false"/>
                <w:smallCaps w:val="false"/>
              </w:rPr>
              <w:t>”</w:t>
            </w:r>
            <w:r>
              <w:rPr>
                <w:rFonts w:ascii="Times New Roman;Times;serif" w:hAnsi="Times New Roman;Times;serif"/>
                <w:b w:val="false"/>
                <w:i w:val="false"/>
                <w:caps w:val="false"/>
                <w:smallCaps w:val="false"/>
                <w:sz w:val="22"/>
              </w:rPr>
              <w:t>). For this PROJECT, GEVO wants to build infrastructure comprising multiple plants containing UNITS (defined below) used for the</w:t>
            </w:r>
            <w:r>
              <w:rPr>
                <w:caps w:val="false"/>
                <w:smallCaps w:val="false"/>
                <w:spacing w:val="-3"/>
              </w:rPr>
              <w:t xml:space="preserve"> </w:t>
            </w:r>
            <w:r>
              <w:rPr>
                <w:rFonts w:ascii="Times New Roman;Times;serif" w:hAnsi="Times New Roman;Times;serif"/>
                <w:b w:val="false"/>
                <w:i w:val="false"/>
                <w:caps w:val="false"/>
                <w:smallCaps w:val="false"/>
                <w:sz w:val="22"/>
              </w:rPr>
              <w:t>production of renewable hydrocarbons and chemicals utilizing, for example, any AXENS PROCESSES (defined below).</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5"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60"/>
        <w:gridCol w:w="9898"/>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(B)</w:t>
            </w:r>
          </w:p>
        </w:tc>
        <w:tc>
          <w:tcPr>
            <w:tcW w:w="989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AXENS is a renowned provider of advanced technologies in the refining, petrochemical and renewable</w:t>
            </w:r>
            <w:r>
              <w:rPr>
                <w:caps w:val="false"/>
                <w:smallCaps w:val="false"/>
                <w:spacing w:val="-4"/>
              </w:rPr>
              <w:t xml:space="preserve"> </w:t>
            </w:r>
            <w:r>
              <w:rPr>
                <w:rFonts w:ascii="Times New Roman;Times;serif" w:hAnsi="Times New Roman;Times;serif"/>
                <w:b w:val="false"/>
                <w:i w:val="false"/>
                <w:caps w:val="false"/>
                <w:smallCaps w:val="false"/>
                <w:sz w:val="22"/>
              </w:rPr>
              <w:t>fuel</w:t>
            </w:r>
            <w:r>
              <w:rPr>
                <w:caps w:val="false"/>
                <w:smallCaps w:val="false"/>
                <w:spacing w:val="-1"/>
              </w:rPr>
              <w:t xml:space="preserve"> </w:t>
            </w:r>
            <w:r>
              <w:rPr>
                <w:rFonts w:ascii="Times New Roman;Times;serif" w:hAnsi="Times New Roman;Times;serif"/>
                <w:b w:val="false"/>
                <w:i w:val="false"/>
                <w:caps w:val="false"/>
                <w:smallCaps w:val="false"/>
                <w:sz w:val="22"/>
              </w:rPr>
              <w:t>and</w:t>
            </w:r>
            <w:r>
              <w:rPr>
                <w:caps w:val="false"/>
                <w:smallCaps w:val="false"/>
                <w:spacing w:val="-2"/>
              </w:rPr>
              <w:t xml:space="preserve"> </w:t>
            </w:r>
            <w:r>
              <w:rPr>
                <w:rFonts w:ascii="Times New Roman;Times;serif" w:hAnsi="Times New Roman;Times;serif"/>
                <w:b w:val="false"/>
                <w:i w:val="false"/>
                <w:caps w:val="false"/>
                <w:smallCaps w:val="false"/>
                <w:sz w:val="22"/>
              </w:rPr>
              <w:t>bio-based</w:t>
            </w:r>
            <w:r>
              <w:rPr>
                <w:caps w:val="false"/>
                <w:smallCaps w:val="false"/>
                <w:spacing w:val="-2"/>
              </w:rPr>
              <w:t xml:space="preserve"> </w:t>
            </w:r>
            <w:r>
              <w:rPr>
                <w:rFonts w:ascii="Times New Roman;Times;serif" w:hAnsi="Times New Roman;Times;serif"/>
                <w:b w:val="false"/>
                <w:i w:val="false"/>
                <w:caps w:val="false"/>
                <w:smallCaps w:val="false"/>
                <w:sz w:val="22"/>
              </w:rPr>
              <w:t>chemicals</w:t>
            </w:r>
            <w:r>
              <w:rPr>
                <w:caps w:val="false"/>
                <w:smallCaps w:val="false"/>
                <w:spacing w:val="-1"/>
              </w:rPr>
              <w:t xml:space="preserve"> </w:t>
            </w:r>
            <w:r>
              <w:rPr>
                <w:rFonts w:ascii="Times New Roman;Times;serif" w:hAnsi="Times New Roman;Times;serif"/>
                <w:b w:val="false"/>
                <w:i w:val="false"/>
                <w:caps w:val="false"/>
                <w:smallCaps w:val="false"/>
                <w:sz w:val="22"/>
              </w:rPr>
              <w:t>industry. AXENS possesses</w:t>
            </w:r>
            <w:r>
              <w:rPr>
                <w:caps w:val="false"/>
                <w:smallCaps w:val="false"/>
                <w:spacing w:val="-1"/>
              </w:rPr>
              <w:t xml:space="preserve"> </w:t>
            </w:r>
            <w:r>
              <w:rPr>
                <w:rFonts w:ascii="Times New Roman;Times;serif" w:hAnsi="Times New Roman;Times;serif"/>
                <w:b w:val="false"/>
                <w:i w:val="false"/>
                <w:caps w:val="false"/>
                <w:smallCaps w:val="false"/>
                <w:sz w:val="22"/>
              </w:rPr>
              <w:t>certain</w:t>
            </w:r>
            <w:r>
              <w:rPr>
                <w:caps w:val="false"/>
                <w:smallCaps w:val="false"/>
                <w:spacing w:val="-2"/>
              </w:rPr>
              <w:t xml:space="preserve"> </w:t>
            </w:r>
            <w:r>
              <w:rPr>
                <w:rFonts w:ascii="Times New Roman;Times;serif" w:hAnsi="Times New Roman;Times;serif"/>
                <w:b w:val="false"/>
                <w:i w:val="false"/>
                <w:caps w:val="false"/>
                <w:smallCaps w:val="false"/>
                <w:sz w:val="22"/>
              </w:rPr>
              <w:t>license</w:t>
            </w:r>
            <w:r>
              <w:rPr>
                <w:caps w:val="false"/>
                <w:smallCaps w:val="false"/>
                <w:spacing w:val="-4"/>
              </w:rPr>
              <w:t xml:space="preserve"> </w:t>
            </w:r>
            <w:r>
              <w:rPr>
                <w:rFonts w:ascii="Times New Roman;Times;serif" w:hAnsi="Times New Roman;Times;serif"/>
                <w:b w:val="false"/>
                <w:i w:val="false"/>
                <w:caps w:val="false"/>
                <w:smallCaps w:val="false"/>
                <w:sz w:val="22"/>
              </w:rPr>
              <w:t>rights</w:t>
            </w:r>
            <w:r>
              <w:rPr>
                <w:caps w:val="false"/>
                <w:smallCaps w:val="false"/>
                <w:spacing w:val="-1"/>
              </w:rPr>
              <w:t xml:space="preserve"> </w:t>
            </w:r>
            <w:r>
              <w:rPr>
                <w:rFonts w:ascii="Times New Roman;Times;serif" w:hAnsi="Times New Roman;Times;serif"/>
                <w:b w:val="false"/>
                <w:i w:val="false"/>
                <w:caps w:val="false"/>
                <w:smallCaps w:val="false"/>
                <w:sz w:val="22"/>
              </w:rPr>
              <w:t>and valuable know-how related to the Atol®, Dimersol-E™, Hydrogenation, and Polynaphtha™ processes</w:t>
            </w:r>
            <w:r>
              <w:rPr>
                <w:caps w:val="false"/>
                <w:smallCaps w:val="false"/>
                <w:spacing w:val="-7"/>
              </w:rPr>
              <w:t xml:space="preserve"> </w:t>
            </w:r>
            <w:r>
              <w:rPr>
                <w:rFonts w:ascii="Times New Roman;Times;serif" w:hAnsi="Times New Roman;Times;serif"/>
                <w:b w:val="false"/>
                <w:i w:val="false"/>
                <w:caps w:val="false"/>
                <w:smallCaps w:val="false"/>
                <w:sz w:val="22"/>
              </w:rPr>
              <w:t>(the</w:t>
            </w:r>
            <w:r>
              <w:rPr>
                <w:caps w:val="false"/>
                <w:smallCaps w:val="false"/>
                <w:spacing w:val="-9"/>
              </w:rPr>
              <w:t xml:space="preserve"> </w:t>
            </w:r>
            <w:r>
              <w:rPr>
                <w:caps w:val="false"/>
                <w:smallCaps w:val="false"/>
              </w:rPr>
              <w:t>“</w:t>
            </w:r>
            <w:r>
              <w:rPr>
                <w:rFonts w:ascii="Times New Roman;Times;serif" w:hAnsi="Times New Roman;Times;serif"/>
                <w:b/>
                <w:i w:val="false"/>
                <w:caps w:val="false"/>
                <w:smallCaps w:val="false"/>
                <w:sz w:val="22"/>
              </w:rPr>
              <w:t>PROCESS(ES)</w:t>
            </w:r>
            <w:r>
              <w:rPr>
                <w:caps w:val="false"/>
                <w:smallCaps w:val="false"/>
              </w:rPr>
              <w:t>”</w:t>
            </w:r>
            <w:r>
              <w:rPr>
                <w:rFonts w:ascii="Times New Roman;Times;serif" w:hAnsi="Times New Roman;Times;serif"/>
                <w:b w:val="false"/>
                <w:i w:val="false"/>
                <w:caps w:val="false"/>
                <w:smallCaps w:val="false"/>
                <w:sz w:val="22"/>
              </w:rPr>
              <w:t>)</w:t>
            </w:r>
            <w:r>
              <w:rPr>
                <w:caps w:val="false"/>
                <w:smallCaps w:val="false"/>
                <w:spacing w:val="-8"/>
              </w:rPr>
              <w:t xml:space="preserve"> </w:t>
            </w:r>
            <w:r>
              <w:rPr>
                <w:rFonts w:ascii="Times New Roman;Times;serif" w:hAnsi="Times New Roman;Times;serif"/>
                <w:b w:val="false"/>
                <w:i w:val="false"/>
                <w:caps w:val="false"/>
                <w:smallCaps w:val="false"/>
                <w:sz w:val="22"/>
              </w:rPr>
              <w:t>originally</w:t>
            </w:r>
            <w:r>
              <w:rPr>
                <w:caps w:val="false"/>
                <w:smallCaps w:val="false"/>
                <w:spacing w:val="-8"/>
              </w:rPr>
              <w:t xml:space="preserve"> </w:t>
            </w:r>
            <w:r>
              <w:rPr>
                <w:rFonts w:ascii="Times New Roman;Times;serif" w:hAnsi="Times New Roman;Times;serif"/>
                <w:b w:val="false"/>
                <w:i w:val="false"/>
                <w:caps w:val="false"/>
                <w:smallCaps w:val="false"/>
                <w:sz w:val="22"/>
              </w:rPr>
              <w:t>developed</w:t>
            </w:r>
            <w:r>
              <w:rPr>
                <w:caps w:val="false"/>
                <w:smallCaps w:val="false"/>
                <w:spacing w:val="-11"/>
              </w:rPr>
              <w:t xml:space="preserve"> </w:t>
            </w:r>
            <w:r>
              <w:rPr>
                <w:rFonts w:ascii="Times New Roman;Times;serif" w:hAnsi="Times New Roman;Times;serif"/>
                <w:b w:val="false"/>
                <w:i w:val="false"/>
                <w:caps w:val="false"/>
                <w:smallCaps w:val="false"/>
                <w:sz w:val="22"/>
              </w:rPr>
              <w:t>by</w:t>
            </w:r>
            <w:r>
              <w:rPr>
                <w:caps w:val="false"/>
                <w:smallCaps w:val="false"/>
                <w:spacing w:val="-8"/>
              </w:rPr>
              <w:t xml:space="preserve"> </w:t>
            </w:r>
            <w:r>
              <w:rPr>
                <w:rFonts w:ascii="Times New Roman;Times;serif" w:hAnsi="Times New Roman;Times;serif"/>
                <w:b w:val="false"/>
                <w:i w:val="false"/>
                <w:caps w:val="false"/>
                <w:smallCaps w:val="false"/>
                <w:sz w:val="22"/>
              </w:rPr>
              <w:t>IFP</w:t>
            </w:r>
            <w:r>
              <w:rPr>
                <w:caps w:val="false"/>
                <w:smallCaps w:val="false"/>
                <w:spacing w:val="-6"/>
              </w:rPr>
              <w:t xml:space="preserve"> </w:t>
            </w:r>
            <w:r>
              <w:rPr>
                <w:rFonts w:ascii="Times New Roman;Times;serif" w:hAnsi="Times New Roman;Times;serif"/>
                <w:b w:val="false"/>
                <w:i w:val="false"/>
                <w:caps w:val="false"/>
                <w:smallCaps w:val="false"/>
                <w:sz w:val="22"/>
              </w:rPr>
              <w:t>Energies</w:t>
            </w:r>
            <w:r>
              <w:rPr>
                <w:caps w:val="false"/>
                <w:smallCaps w:val="false"/>
                <w:spacing w:val="-7"/>
              </w:rPr>
              <w:t xml:space="preserve"> </w:t>
            </w:r>
            <w:r>
              <w:rPr>
                <w:rFonts w:ascii="Times New Roman;Times;serif" w:hAnsi="Times New Roman;Times;serif"/>
                <w:b w:val="false"/>
                <w:i w:val="false"/>
                <w:caps w:val="false"/>
                <w:smallCaps w:val="false"/>
                <w:sz w:val="22"/>
              </w:rPr>
              <w:t>Nouvelles</w:t>
            </w:r>
            <w:r>
              <w:rPr>
                <w:caps w:val="false"/>
                <w:smallCaps w:val="false"/>
                <w:spacing w:val="-7"/>
              </w:rPr>
              <w:t xml:space="preserve"> </w:t>
            </w:r>
            <w:r>
              <w:rPr>
                <w:rFonts w:ascii="Times New Roman;Times;serif" w:hAnsi="Times New Roman;Times;serif"/>
                <w:b w:val="false"/>
                <w:i w:val="false"/>
                <w:caps w:val="false"/>
                <w:smallCaps w:val="false"/>
                <w:sz w:val="22"/>
              </w:rPr>
              <w:t>(“</w:t>
            </w:r>
            <w:r>
              <w:rPr>
                <w:rFonts w:ascii="Times New Roman;Times;serif" w:hAnsi="Times New Roman;Times;serif"/>
                <w:b/>
                <w:i w:val="false"/>
                <w:caps w:val="false"/>
                <w:smallCaps w:val="false"/>
                <w:sz w:val="22"/>
              </w:rPr>
              <w:t>IFPEN</w:t>
            </w:r>
            <w:r>
              <w:rPr>
                <w:caps w:val="false"/>
                <w:smallCaps w:val="false"/>
              </w:rPr>
              <w:t>”</w:t>
            </w:r>
            <w:r>
              <w:rPr>
                <w:rFonts w:ascii="Times New Roman;Times;serif" w:hAnsi="Times New Roman;Times;serif"/>
                <w:b w:val="false"/>
                <w:i w:val="false"/>
                <w:caps w:val="false"/>
                <w:smallCaps w:val="false"/>
                <w:sz w:val="22"/>
              </w:rPr>
              <w:t>) the</w:t>
            </w:r>
            <w:r>
              <w:rPr>
                <w:caps w:val="false"/>
                <w:smallCaps w:val="false"/>
                <w:spacing w:val="-8"/>
              </w:rPr>
              <w:t xml:space="preserve"> </w:t>
            </w:r>
            <w:r>
              <w:rPr>
                <w:rFonts w:ascii="Times New Roman;Times;serif" w:hAnsi="Times New Roman;Times;serif"/>
                <w:b w:val="false"/>
                <w:i w:val="false"/>
                <w:caps w:val="false"/>
                <w:smallCaps w:val="false"/>
                <w:sz w:val="22"/>
              </w:rPr>
              <w:t>parent</w:t>
            </w:r>
            <w:r>
              <w:rPr>
                <w:caps w:val="false"/>
                <w:smallCaps w:val="false"/>
                <w:spacing w:val="-6"/>
              </w:rPr>
              <w:t xml:space="preserve"> </w:t>
            </w:r>
            <w:r>
              <w:rPr>
                <w:rFonts w:ascii="Times New Roman;Times;serif" w:hAnsi="Times New Roman;Times;serif"/>
                <w:b w:val="false"/>
                <w:i w:val="false"/>
                <w:caps w:val="false"/>
                <w:smallCaps w:val="false"/>
                <w:sz w:val="22"/>
              </w:rPr>
              <w:t>company</w:t>
            </w:r>
            <w:r>
              <w:rPr>
                <w:caps w:val="false"/>
                <w:smallCaps w:val="false"/>
                <w:spacing w:val="-10"/>
              </w:rPr>
              <w:t xml:space="preserve"> </w:t>
            </w:r>
            <w:r>
              <w:rPr>
                <w:rFonts w:ascii="Times New Roman;Times;serif" w:hAnsi="Times New Roman;Times;serif"/>
                <w:b w:val="false"/>
                <w:i w:val="false"/>
                <w:caps w:val="false"/>
                <w:smallCaps w:val="false"/>
                <w:sz w:val="22"/>
              </w:rPr>
              <w:t>of</w:t>
            </w:r>
            <w:r>
              <w:rPr>
                <w:caps w:val="false"/>
                <w:smallCaps w:val="false"/>
                <w:spacing w:val="-8"/>
              </w:rPr>
              <w:t xml:space="preserve"> </w:t>
            </w:r>
            <w:r>
              <w:rPr>
                <w:rFonts w:ascii="Times New Roman;Times;serif" w:hAnsi="Times New Roman;Times;serif"/>
                <w:b w:val="false"/>
                <w:i w:val="false"/>
                <w:caps w:val="false"/>
                <w:smallCaps w:val="false"/>
                <w:sz w:val="22"/>
              </w:rPr>
              <w:t>Axens</w:t>
            </w:r>
            <w:r>
              <w:rPr>
                <w:caps w:val="false"/>
                <w:smallCaps w:val="false"/>
                <w:spacing w:val="-10"/>
              </w:rPr>
              <w:t xml:space="preserve"> </w:t>
            </w:r>
            <w:r>
              <w:rPr>
                <w:rFonts w:ascii="Times New Roman;Times;serif" w:hAnsi="Times New Roman;Times;serif"/>
                <w:b w:val="false"/>
                <w:i w:val="false"/>
                <w:caps w:val="false"/>
                <w:smallCaps w:val="false"/>
                <w:sz w:val="22"/>
              </w:rPr>
              <w:t>group,</w:t>
            </w:r>
            <w:r>
              <w:rPr>
                <w:caps w:val="false"/>
                <w:smallCaps w:val="false"/>
                <w:spacing w:val="-8"/>
              </w:rPr>
              <w:t xml:space="preserve"> </w:t>
            </w:r>
            <w:r>
              <w:rPr>
                <w:rFonts w:ascii="Times New Roman;Times;serif" w:hAnsi="Times New Roman;Times;serif"/>
                <w:b w:val="false"/>
                <w:i w:val="false"/>
                <w:caps w:val="false"/>
                <w:smallCaps w:val="false"/>
                <w:sz w:val="22"/>
              </w:rPr>
              <w:t>and</w:t>
            </w:r>
            <w:r>
              <w:rPr>
                <w:caps w:val="false"/>
                <w:smallCaps w:val="false"/>
                <w:spacing w:val="-7"/>
              </w:rPr>
              <w:t xml:space="preserve"> </w:t>
            </w:r>
            <w:r>
              <w:rPr>
                <w:rFonts w:ascii="Times New Roman;Times;serif" w:hAnsi="Times New Roman;Times;serif"/>
                <w:b w:val="false"/>
                <w:i w:val="false"/>
                <w:caps w:val="false"/>
                <w:smallCaps w:val="false"/>
                <w:sz w:val="22"/>
              </w:rPr>
              <w:t>other</w:t>
            </w:r>
            <w:r>
              <w:rPr>
                <w:caps w:val="false"/>
                <w:smallCaps w:val="false"/>
                <w:spacing w:val="-8"/>
              </w:rPr>
              <w:t xml:space="preserve"> </w:t>
            </w:r>
            <w:r>
              <w:rPr>
                <w:rFonts w:ascii="Times New Roman;Times;serif" w:hAnsi="Times New Roman;Times;serif"/>
                <w:b w:val="false"/>
                <w:i w:val="false"/>
                <w:caps w:val="false"/>
                <w:smallCaps w:val="false"/>
                <w:sz w:val="22"/>
              </w:rPr>
              <w:t>partners</w:t>
            </w:r>
            <w:r>
              <w:rPr>
                <w:caps w:val="false"/>
                <w:smallCaps w:val="false"/>
                <w:spacing w:val="-10"/>
              </w:rPr>
              <w:t xml:space="preserve"> </w:t>
            </w:r>
            <w:r>
              <w:rPr>
                <w:rFonts w:ascii="Times New Roman;Times;serif" w:hAnsi="Times New Roman;Times;serif"/>
                <w:b w:val="false"/>
                <w:i w:val="false"/>
                <w:caps w:val="false"/>
                <w:smallCaps w:val="false"/>
                <w:sz w:val="22"/>
              </w:rPr>
              <w:t>as</w:t>
            </w:r>
            <w:r>
              <w:rPr>
                <w:caps w:val="false"/>
                <w:smallCaps w:val="false"/>
                <w:spacing w:val="-6"/>
              </w:rPr>
              <w:t xml:space="preserve"> </w:t>
            </w:r>
            <w:r>
              <w:rPr>
                <w:rFonts w:ascii="Times New Roman;Times;serif" w:hAnsi="Times New Roman;Times;serif"/>
                <w:b w:val="false"/>
                <w:i w:val="false"/>
                <w:caps w:val="false"/>
                <w:smallCaps w:val="false"/>
                <w:sz w:val="22"/>
              </w:rPr>
              <w:t>applicable.</w:t>
            </w:r>
            <w:r>
              <w:rPr>
                <w:caps w:val="false"/>
                <w:smallCaps w:val="false"/>
                <w:spacing w:val="-9"/>
              </w:rPr>
              <w:t xml:space="preserve"> </w:t>
            </w:r>
            <w:r>
              <w:rPr>
                <w:rFonts w:ascii="Times New Roman;Times;serif" w:hAnsi="Times New Roman;Times;serif"/>
                <w:b w:val="false"/>
                <w:i w:val="false"/>
                <w:caps w:val="false"/>
                <w:smallCaps w:val="false"/>
                <w:spacing w:val="-9"/>
                <w:sz w:val="22"/>
              </w:rPr>
              <w:t>[*****]</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56"/>
        <w:gridCol w:w="9902"/>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(C)</w:t>
            </w:r>
          </w:p>
        </w:tc>
        <w:tc>
          <w:tcPr>
            <w:tcW w:w="990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AXENS will be contracted by GEVO to provide the</w:t>
            </w:r>
            <w:r>
              <w:rPr>
                <w:caps w:val="false"/>
                <w:smallCaps w:val="false"/>
                <w:spacing w:val="-2"/>
              </w:rPr>
              <w:t xml:space="preserve"> </w:t>
            </w:r>
            <w:r>
              <w:rPr>
                <w:rFonts w:ascii="Times New Roman;Times;serif" w:hAnsi="Times New Roman;Times;serif"/>
                <w:b w:val="false"/>
                <w:i w:val="false"/>
                <w:caps w:val="false"/>
                <w:smallCaps w:val="false"/>
                <w:sz w:val="22"/>
              </w:rPr>
              <w:t>basic engineering, license rights, catalyst supply, technical assistance and proprietary reactor internals for use of the PROCESSES in UNITS at GEVO SITES, as well as certain other incidental services to be mutually agreed on a case by case basis</w:t>
            </w:r>
            <w:r>
              <w:rPr>
                <w:caps w:val="false"/>
                <w:smallCaps w:val="false"/>
                <w:spacing w:val="40"/>
              </w:rPr>
              <w:t xml:space="preserve"> </w:t>
            </w:r>
            <w:r>
              <w:rPr>
                <w:rFonts w:ascii="Times New Roman;Times;serif" w:hAnsi="Times New Roman;Times;serif"/>
                <w:b w:val="false"/>
                <w:i w:val="false"/>
                <w:caps w:val="false"/>
                <w:smallCaps w:val="false"/>
                <w:sz w:val="22"/>
              </w:rPr>
              <w:t>(collectively, the “</w:t>
            </w:r>
            <w:r>
              <w:rPr>
                <w:rFonts w:ascii="Times New Roman;Times;serif" w:hAnsi="Times New Roman;Times;serif"/>
                <w:b/>
                <w:i w:val="false"/>
                <w:caps w:val="false"/>
                <w:smallCaps w:val="false"/>
                <w:sz w:val="22"/>
              </w:rPr>
              <w:t>SERVICES</w:t>
            </w:r>
            <w:r>
              <w:rPr>
                <w:caps w:val="false"/>
                <w:smallCaps w:val="false"/>
              </w:rPr>
              <w:t>”</w:t>
            </w:r>
            <w:r>
              <w:rPr>
                <w:rFonts w:ascii="Times New Roman;Times;serif" w:hAnsi="Times New Roman;Times;serif"/>
                <w:b w:val="false"/>
                <w:i w:val="false"/>
                <w:caps w:val="false"/>
                <w:smallCaps w:val="false"/>
                <w:sz w:val="22"/>
              </w:rPr>
              <w:t>).</w:t>
            </w:r>
            <w:r>
              <w:rPr>
                <w:caps w:val="false"/>
                <w:smallCaps w:val="false"/>
                <w:spacing w:val="40"/>
              </w:rPr>
              <w:t xml:space="preserve"> </w:t>
            </w:r>
            <w:r>
              <w:rPr>
                <w:rFonts w:ascii="Times New Roman;Times;serif" w:hAnsi="Times New Roman;Times;serif"/>
                <w:b w:val="false"/>
                <w:i w:val="false"/>
                <w:caps w:val="false"/>
                <w:smallCaps w:val="false"/>
                <w:sz w:val="22"/>
              </w:rPr>
              <w:t>AXENS will provide the SERVICES to</w:t>
            </w:r>
            <w:r>
              <w:rPr>
                <w:caps w:val="false"/>
                <w:smallCaps w:val="false"/>
                <w:spacing w:val="-1"/>
              </w:rPr>
              <w:t xml:space="preserve"> </w:t>
            </w:r>
            <w:r>
              <w:rPr>
                <w:rFonts w:ascii="Times New Roman;Times;serif" w:hAnsi="Times New Roman;Times;serif"/>
                <w:b w:val="false"/>
                <w:i w:val="false"/>
                <w:caps w:val="false"/>
                <w:smallCaps w:val="false"/>
                <w:sz w:val="22"/>
              </w:rPr>
              <w:t>GEVO</w:t>
            </w:r>
            <w:r>
              <w:rPr>
                <w:caps w:val="false"/>
                <w:smallCaps w:val="false"/>
                <w:spacing w:val="-2"/>
              </w:rPr>
              <w:t xml:space="preserve"> </w:t>
            </w:r>
            <w:r>
              <w:rPr>
                <w:rFonts w:ascii="Times New Roman;Times;serif" w:hAnsi="Times New Roman;Times;serif"/>
                <w:b w:val="false"/>
                <w:i w:val="false"/>
                <w:caps w:val="false"/>
                <w:smallCaps w:val="false"/>
                <w:sz w:val="22"/>
              </w:rPr>
              <w:t>under</w:t>
            </w:r>
            <w:r>
              <w:rPr>
                <w:caps w:val="false"/>
                <w:smallCaps w:val="false"/>
                <w:spacing w:val="-2"/>
              </w:rPr>
              <w:t xml:space="preserve"> </w:t>
            </w:r>
            <w:r>
              <w:rPr>
                <w:rFonts w:ascii="Times New Roman;Times;serif" w:hAnsi="Times New Roman;Times;serif"/>
                <w:b w:val="false"/>
                <w:i w:val="false"/>
                <w:caps w:val="false"/>
                <w:smallCaps w:val="false"/>
                <w:sz w:val="22"/>
              </w:rPr>
              <w:t>the</w:t>
            </w:r>
            <w:r>
              <w:rPr>
                <w:caps w:val="false"/>
                <w:smallCaps w:val="false"/>
                <w:spacing w:val="-3"/>
              </w:rPr>
              <w:t xml:space="preserve"> </w:t>
            </w:r>
            <w:r>
              <w:rPr>
                <w:rFonts w:ascii="Times New Roman;Times;serif" w:hAnsi="Times New Roman;Times;serif"/>
                <w:b w:val="false"/>
                <w:i w:val="false"/>
                <w:caps w:val="false"/>
                <w:smallCaps w:val="false"/>
                <w:sz w:val="22"/>
              </w:rPr>
              <w:t>terms of</w:t>
            </w:r>
            <w:r>
              <w:rPr>
                <w:caps w:val="false"/>
                <w:smallCaps w:val="false"/>
                <w:spacing w:val="-2"/>
              </w:rPr>
              <w:t xml:space="preserve"> </w:t>
            </w:r>
            <w:r>
              <w:rPr>
                <w:rFonts w:ascii="Times New Roman;Times;serif" w:hAnsi="Times New Roman;Times;serif"/>
                <w:b w:val="false"/>
                <w:i w:val="false"/>
                <w:caps w:val="false"/>
                <w:smallCaps w:val="false"/>
                <w:sz w:val="22"/>
              </w:rPr>
              <w:t>separate</w:t>
            </w:r>
            <w:r>
              <w:rPr>
                <w:caps w:val="false"/>
                <w:smallCaps w:val="false"/>
                <w:spacing w:val="-3"/>
              </w:rPr>
              <w:t xml:space="preserve"> </w:t>
            </w:r>
            <w:r>
              <w:rPr>
                <w:rFonts w:ascii="Times New Roman;Times;serif" w:hAnsi="Times New Roman;Times;serif"/>
                <w:b w:val="false"/>
                <w:i w:val="false"/>
                <w:caps w:val="false"/>
                <w:smallCaps w:val="false"/>
                <w:sz w:val="22"/>
              </w:rPr>
              <w:t>ANCILLARY</w:t>
            </w:r>
            <w:r>
              <w:rPr>
                <w:caps w:val="false"/>
                <w:smallCaps w:val="false"/>
                <w:spacing w:val="-2"/>
              </w:rPr>
              <w:t xml:space="preserve"> </w:t>
            </w:r>
            <w:r>
              <w:rPr>
                <w:rFonts w:ascii="Times New Roman;Times;serif" w:hAnsi="Times New Roman;Times;serif"/>
                <w:b w:val="false"/>
                <w:i w:val="false"/>
                <w:caps w:val="false"/>
                <w:smallCaps w:val="false"/>
                <w:sz w:val="22"/>
              </w:rPr>
              <w:t>AGREEMENTS (defined</w:t>
            </w:r>
            <w:r>
              <w:rPr>
                <w:caps w:val="false"/>
                <w:smallCaps w:val="false"/>
                <w:spacing w:val="-1"/>
              </w:rPr>
              <w:t xml:space="preserve"> </w:t>
            </w:r>
            <w:r>
              <w:rPr>
                <w:rFonts w:ascii="Times New Roman;Times;serif" w:hAnsi="Times New Roman;Times;serif"/>
                <w:b w:val="false"/>
                <w:i w:val="false"/>
                <w:caps w:val="false"/>
                <w:smallCaps w:val="false"/>
                <w:sz w:val="22"/>
              </w:rPr>
              <w:t>below)</w:t>
            </w:r>
            <w:r>
              <w:rPr>
                <w:caps w:val="false"/>
                <w:smallCaps w:val="false"/>
                <w:spacing w:val="-2"/>
              </w:rPr>
              <w:t xml:space="preserve"> </w:t>
            </w:r>
            <w:r>
              <w:rPr>
                <w:rFonts w:ascii="Times New Roman;Times;serif" w:hAnsi="Times New Roman;Times;serif"/>
                <w:b w:val="false"/>
                <w:i w:val="false"/>
                <w:caps w:val="false"/>
                <w:smallCaps w:val="false"/>
                <w:sz w:val="22"/>
              </w:rPr>
              <w:t>entered into</w:t>
            </w:r>
            <w:r>
              <w:rPr>
                <w:caps w:val="false"/>
                <w:smallCaps w:val="false"/>
                <w:spacing w:val="-1"/>
              </w:rPr>
              <w:t xml:space="preserve"> </w:t>
            </w:r>
            <w:r>
              <w:rPr>
                <w:rFonts w:ascii="Times New Roman;Times;serif" w:hAnsi="Times New Roman;Times;serif"/>
                <w:b w:val="false"/>
                <w:i w:val="false"/>
                <w:caps w:val="false"/>
                <w:smallCaps w:val="false"/>
                <w:sz w:val="22"/>
              </w:rPr>
              <w:t>by and</w:t>
            </w:r>
            <w:r>
              <w:rPr>
                <w:caps w:val="false"/>
                <w:smallCaps w:val="false"/>
                <w:spacing w:val="-1"/>
              </w:rPr>
              <w:t xml:space="preserve"> </w:t>
            </w:r>
            <w:r>
              <w:rPr>
                <w:rFonts w:ascii="Times New Roman;Times;serif" w:hAnsi="Times New Roman;Times;serif"/>
                <w:b w:val="false"/>
                <w:i w:val="false"/>
                <w:caps w:val="false"/>
                <w:smallCaps w:val="false"/>
                <w:sz w:val="22"/>
              </w:rPr>
              <w:t>between AXENS and GEVO</w:t>
            </w:r>
            <w:r>
              <w:rPr>
                <w:caps w:val="false"/>
                <w:smallCaps w:val="false"/>
                <w:spacing w:val="-2"/>
              </w:rPr>
              <w:t xml:space="preserve"> </w:t>
            </w:r>
            <w:r>
              <w:rPr>
                <w:rFonts w:ascii="Times New Roman;Times;serif" w:hAnsi="Times New Roman;Times;serif"/>
                <w:b w:val="false"/>
                <w:i w:val="false"/>
                <w:caps w:val="false"/>
                <w:smallCaps w:val="false"/>
                <w:sz w:val="22"/>
              </w:rPr>
              <w:t>for each individual GEVO</w:t>
            </w:r>
            <w:r>
              <w:rPr>
                <w:caps w:val="false"/>
                <w:smallCaps w:val="false"/>
                <w:spacing w:val="-2"/>
              </w:rPr>
              <w:t xml:space="preserve"> </w:t>
            </w:r>
            <w:r>
              <w:rPr>
                <w:rFonts w:ascii="Times New Roman;Times;serif" w:hAnsi="Times New Roman;Times;serif"/>
                <w:b w:val="false"/>
                <w:i w:val="false"/>
                <w:caps w:val="false"/>
                <w:smallCaps w:val="false"/>
                <w:sz w:val="22"/>
              </w:rPr>
              <w:t>SITE, and</w:t>
            </w:r>
            <w:r>
              <w:rPr>
                <w:caps w:val="false"/>
                <w:smallCaps w:val="false"/>
                <w:spacing w:val="-1"/>
              </w:rPr>
              <w:t xml:space="preserve"> </w:t>
            </w:r>
            <w:r>
              <w:rPr>
                <w:rFonts w:ascii="Times New Roman;Times;serif" w:hAnsi="Times New Roman;Times;serif"/>
                <w:b w:val="false"/>
                <w:i w:val="false"/>
                <w:caps w:val="false"/>
                <w:smallCaps w:val="false"/>
                <w:sz w:val="22"/>
              </w:rPr>
              <w:t>also</w:t>
            </w:r>
            <w:r>
              <w:rPr>
                <w:caps w:val="false"/>
                <w:smallCaps w:val="false"/>
                <w:spacing w:val="-1"/>
              </w:rPr>
              <w:t xml:space="preserve"> </w:t>
            </w:r>
            <w:r>
              <w:rPr>
                <w:rFonts w:ascii="Times New Roman;Times;serif" w:hAnsi="Times New Roman;Times;serif"/>
                <w:b w:val="false"/>
                <w:i w:val="false"/>
                <w:caps w:val="false"/>
                <w:smallCaps w:val="false"/>
                <w:sz w:val="22"/>
              </w:rPr>
              <w:t>subject to the terms of this AGREEMENT.</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5"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75"/>
        <w:gridCol w:w="9883"/>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(D)</w:t>
            </w:r>
          </w:p>
        </w:tc>
        <w:tc>
          <w:tcPr>
            <w:tcW w:w="988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This AGREEMENT</w:t>
            </w:r>
            <w:r>
              <w:rPr>
                <w:caps w:val="false"/>
                <w:smallCaps w:val="false"/>
                <w:spacing w:val="-6"/>
              </w:rPr>
              <w:t xml:space="preserve"> </w:t>
            </w:r>
            <w:r>
              <w:rPr>
                <w:rFonts w:ascii="Times New Roman;Times;serif" w:hAnsi="Times New Roman;Times;serif"/>
                <w:b w:val="false"/>
                <w:i w:val="false"/>
                <w:caps w:val="false"/>
                <w:smallCaps w:val="false"/>
                <w:sz w:val="22"/>
              </w:rPr>
              <w:t>shall</w:t>
            </w:r>
            <w:r>
              <w:rPr>
                <w:caps w:val="false"/>
                <w:smallCaps w:val="false"/>
                <w:spacing w:val="-5"/>
              </w:rPr>
              <w:t xml:space="preserve"> </w:t>
            </w:r>
            <w:r>
              <w:rPr>
                <w:rFonts w:ascii="Times New Roman;Times;serif" w:hAnsi="Times New Roman;Times;serif"/>
                <w:b w:val="false"/>
                <w:i w:val="false"/>
                <w:caps w:val="false"/>
                <w:smallCaps w:val="false"/>
                <w:sz w:val="22"/>
              </w:rPr>
              <w:t>remain</w:t>
            </w:r>
            <w:r>
              <w:rPr>
                <w:caps w:val="false"/>
                <w:smallCaps w:val="false"/>
                <w:spacing w:val="-6"/>
              </w:rPr>
              <w:t xml:space="preserve"> </w:t>
            </w:r>
            <w:r>
              <w:rPr>
                <w:rFonts w:ascii="Times New Roman;Times;serif" w:hAnsi="Times New Roman;Times;serif"/>
                <w:b w:val="false"/>
                <w:i w:val="false"/>
                <w:caps w:val="false"/>
                <w:smallCaps w:val="false"/>
                <w:sz w:val="22"/>
              </w:rPr>
              <w:t>in</w:t>
            </w:r>
            <w:r>
              <w:rPr>
                <w:caps w:val="false"/>
                <w:smallCaps w:val="false"/>
                <w:spacing w:val="-6"/>
              </w:rPr>
              <w:t xml:space="preserve"> </w:t>
            </w:r>
            <w:r>
              <w:rPr>
                <w:rFonts w:ascii="Times New Roman;Times;serif" w:hAnsi="Times New Roman;Times;serif"/>
                <w:b w:val="false"/>
                <w:i w:val="false"/>
                <w:caps w:val="false"/>
                <w:smallCaps w:val="false"/>
                <w:sz w:val="22"/>
              </w:rPr>
              <w:t>force</w:t>
            </w:r>
            <w:r>
              <w:rPr>
                <w:caps w:val="false"/>
                <w:smallCaps w:val="false"/>
                <w:spacing w:val="-3"/>
              </w:rPr>
              <w:t xml:space="preserve"> </w:t>
            </w:r>
            <w:r>
              <w:rPr>
                <w:rFonts w:ascii="Times New Roman;Times;serif" w:hAnsi="Times New Roman;Times;serif"/>
                <w:b w:val="false"/>
                <w:i w:val="false"/>
                <w:caps w:val="false"/>
                <w:smallCaps w:val="false"/>
                <w:sz w:val="22"/>
              </w:rPr>
              <w:t>for</w:t>
            </w:r>
            <w:r>
              <w:rPr>
                <w:caps w:val="false"/>
                <w:smallCaps w:val="false"/>
                <w:spacing w:val="-2"/>
              </w:rPr>
              <w:t xml:space="preserve"> </w:t>
            </w:r>
            <w:r>
              <w:rPr>
                <w:rFonts w:ascii="Times New Roman;Times;serif" w:hAnsi="Times New Roman;Times;serif"/>
                <w:b w:val="false"/>
                <w:i w:val="false"/>
                <w:caps w:val="false"/>
                <w:smallCaps w:val="false"/>
                <w:sz w:val="22"/>
              </w:rPr>
              <w:t>an</w:t>
            </w:r>
            <w:r>
              <w:rPr>
                <w:caps w:val="false"/>
                <w:smallCaps w:val="false"/>
                <w:spacing w:val="-6"/>
              </w:rPr>
              <w:t xml:space="preserve"> </w:t>
            </w:r>
            <w:r>
              <w:rPr>
                <w:rFonts w:ascii="Times New Roman;Times;serif" w:hAnsi="Times New Roman;Times;serif"/>
                <w:b w:val="false"/>
                <w:i w:val="false"/>
                <w:caps w:val="false"/>
                <w:smallCaps w:val="false"/>
                <w:sz w:val="22"/>
              </w:rPr>
              <w:t>initial</w:t>
            </w:r>
            <w:r>
              <w:rPr>
                <w:caps w:val="false"/>
                <w:smallCaps w:val="false"/>
                <w:spacing w:val="-5"/>
              </w:rPr>
              <w:t xml:space="preserve"> </w:t>
            </w:r>
            <w:r>
              <w:rPr>
                <w:rFonts w:ascii="Times New Roman;Times;serif" w:hAnsi="Times New Roman;Times;serif"/>
                <w:b w:val="false"/>
                <w:i w:val="false"/>
                <w:caps w:val="false"/>
                <w:smallCaps w:val="false"/>
                <w:sz w:val="22"/>
              </w:rPr>
              <w:t>term of</w:t>
            </w:r>
            <w:r>
              <w:rPr>
                <w:caps w:val="false"/>
                <w:smallCaps w:val="false"/>
                <w:spacing w:val="-8"/>
              </w:rPr>
              <w:t xml:space="preserve"> </w:t>
            </w:r>
            <w:r>
              <w:rPr>
                <w:rFonts w:ascii="Times New Roman;Times;serif" w:hAnsi="Times New Roman;Times;serif"/>
                <w:b w:val="false"/>
                <w:i w:val="false"/>
                <w:caps w:val="false"/>
                <w:smallCaps w:val="false"/>
                <w:sz w:val="22"/>
              </w:rPr>
              <w:t>twenty</w:t>
            </w:r>
            <w:r>
              <w:rPr>
                <w:caps w:val="false"/>
                <w:smallCaps w:val="false"/>
                <w:spacing w:val="-6"/>
              </w:rPr>
              <w:t xml:space="preserve"> </w:t>
            </w:r>
            <w:r>
              <w:rPr>
                <w:rFonts w:ascii="Times New Roman;Times;serif" w:hAnsi="Times New Roman;Times;serif"/>
                <w:b w:val="false"/>
                <w:i w:val="false"/>
                <w:caps w:val="false"/>
                <w:smallCaps w:val="false"/>
                <w:sz w:val="22"/>
              </w:rPr>
              <w:t>seven</w:t>
            </w:r>
            <w:r>
              <w:rPr>
                <w:caps w:val="false"/>
                <w:smallCaps w:val="false"/>
                <w:spacing w:val="-1"/>
              </w:rPr>
              <w:t xml:space="preserve"> </w:t>
            </w:r>
            <w:r>
              <w:rPr>
                <w:rFonts w:ascii="Times New Roman;Times;serif" w:hAnsi="Times New Roman;Times;serif"/>
                <w:b w:val="false"/>
                <w:i w:val="false"/>
                <w:caps w:val="false"/>
                <w:smallCaps w:val="false"/>
                <w:sz w:val="22"/>
              </w:rPr>
              <w:t>(27)</w:t>
            </w:r>
            <w:r>
              <w:rPr>
                <w:caps w:val="false"/>
                <w:smallCaps w:val="false"/>
                <w:spacing w:val="-7"/>
              </w:rPr>
              <w:t xml:space="preserve"> </w:t>
            </w:r>
            <w:r>
              <w:rPr>
                <w:rFonts w:ascii="Times New Roman;Times;serif" w:hAnsi="Times New Roman;Times;serif"/>
                <w:b w:val="false"/>
                <w:i w:val="false"/>
                <w:caps w:val="false"/>
                <w:smallCaps w:val="false"/>
                <w:sz w:val="22"/>
              </w:rPr>
              <w:t>months from the EFFECTIVE DATE (defined below) (the “</w:t>
            </w:r>
            <w:r>
              <w:rPr>
                <w:rFonts w:ascii="Times New Roman;Times;serif" w:hAnsi="Times New Roman;Times;serif"/>
                <w:b/>
                <w:i w:val="false"/>
                <w:caps w:val="false"/>
                <w:smallCaps w:val="false"/>
                <w:sz w:val="22"/>
              </w:rPr>
              <w:t>INITIAL TERM</w:t>
            </w:r>
            <w:r>
              <w:rPr>
                <w:caps w:val="false"/>
                <w:smallCaps w:val="false"/>
              </w:rPr>
              <w:t>”</w:t>
            </w:r>
            <w:r>
              <w:rPr>
                <w:rFonts w:ascii="Times New Roman;Times;serif" w:hAnsi="Times New Roman;Times;serif"/>
                <w:b w:val="false"/>
                <w:i w:val="false"/>
                <w:caps w:val="false"/>
                <w:smallCaps w:val="false"/>
                <w:sz w:val="22"/>
              </w:rPr>
              <w:t>), which term may be extendable for an additional two (2) years under the</w:t>
            </w:r>
            <w:r>
              <w:rPr>
                <w:caps w:val="false"/>
                <w:smallCaps w:val="false"/>
                <w:spacing w:val="-2"/>
              </w:rPr>
              <w:t xml:space="preserve"> </w:t>
            </w:r>
            <w:r>
              <w:rPr>
                <w:rFonts w:ascii="Times New Roman;Times;serif" w:hAnsi="Times New Roman;Times;serif"/>
                <w:b w:val="false"/>
                <w:i w:val="false"/>
                <w:caps w:val="false"/>
                <w:smallCaps w:val="false"/>
                <w:sz w:val="22"/>
              </w:rPr>
              <w:t>terms of</w:t>
            </w:r>
            <w:r>
              <w:rPr>
                <w:caps w:val="false"/>
                <w:smallCaps w:val="false"/>
                <w:spacing w:val="-1"/>
              </w:rPr>
              <w:t xml:space="preserve"> </w:t>
            </w:r>
            <w:r>
              <w:rPr>
                <w:rFonts w:ascii="Times New Roman;Times;serif" w:hAnsi="Times New Roman;Times;serif"/>
                <w:b w:val="false"/>
                <w:i w:val="false"/>
                <w:caps w:val="false"/>
                <w:smallCaps w:val="false"/>
                <w:sz w:val="22"/>
              </w:rPr>
              <w:t>this AGREEMENT.</w:t>
            </w:r>
            <w:r>
              <w:rPr>
                <w:caps w:val="false"/>
                <w:smallCaps w:val="false"/>
                <w:spacing w:val="40"/>
              </w:rPr>
              <w:t xml:space="preserve"> </w:t>
            </w:r>
            <w:r>
              <w:rPr>
                <w:rFonts w:ascii="Times New Roman;Times;serif" w:hAnsi="Times New Roman;Times;serif"/>
                <w:b w:val="false"/>
                <w:i w:val="false"/>
                <w:caps w:val="false"/>
                <w:smallCaps w:val="false"/>
                <w:sz w:val="22"/>
              </w:rPr>
              <w:t>During the INITIAL TERM, and if extended the TERM (defined below), and subject to the signature of ANCILLARY</w:t>
            </w:r>
            <w:r>
              <w:rPr>
                <w:caps w:val="false"/>
                <w:smallCaps w:val="false"/>
                <w:spacing w:val="72"/>
              </w:rPr>
              <w:t xml:space="preserve"> </w:t>
            </w:r>
            <w:r>
              <w:rPr>
                <w:rFonts w:ascii="Times New Roman;Times;serif" w:hAnsi="Times New Roman;Times;serif"/>
                <w:b w:val="false"/>
                <w:i w:val="false"/>
                <w:caps w:val="false"/>
                <w:smallCaps w:val="false"/>
                <w:sz w:val="22"/>
              </w:rPr>
              <w:t>AGREEMENTS,</w:t>
            </w:r>
            <w:r>
              <w:rPr>
                <w:caps w:val="false"/>
                <w:smallCaps w:val="false"/>
                <w:spacing w:val="75"/>
              </w:rPr>
              <w:t xml:space="preserve"> </w:t>
            </w:r>
            <w:r>
              <w:rPr>
                <w:rFonts w:ascii="Times New Roman;Times;serif" w:hAnsi="Times New Roman;Times;serif"/>
                <w:b w:val="false"/>
                <w:i w:val="false"/>
                <w:caps w:val="false"/>
                <w:smallCaps w:val="false"/>
                <w:sz w:val="22"/>
              </w:rPr>
              <w:t>AXENS</w:t>
            </w:r>
            <w:r>
              <w:rPr>
                <w:caps w:val="false"/>
                <w:smallCaps w:val="false"/>
                <w:spacing w:val="75"/>
              </w:rPr>
              <w:t xml:space="preserve"> </w:t>
            </w:r>
            <w:r>
              <w:rPr>
                <w:rFonts w:ascii="Times New Roman;Times;serif" w:hAnsi="Times New Roman;Times;serif"/>
                <w:b w:val="false"/>
                <w:i w:val="false"/>
                <w:caps w:val="false"/>
                <w:smallCaps w:val="false"/>
                <w:sz w:val="22"/>
              </w:rPr>
              <w:t>will</w:t>
            </w:r>
            <w:r>
              <w:rPr>
                <w:caps w:val="false"/>
                <w:smallCaps w:val="false"/>
                <w:spacing w:val="74"/>
              </w:rPr>
              <w:t xml:space="preserve"> </w:t>
            </w:r>
            <w:r>
              <w:rPr>
                <w:rFonts w:ascii="Times New Roman;Times;serif" w:hAnsi="Times New Roman;Times;serif"/>
                <w:b w:val="false"/>
                <w:i w:val="false"/>
                <w:caps w:val="false"/>
                <w:smallCaps w:val="false"/>
                <w:sz w:val="22"/>
              </w:rPr>
              <w:t>provide</w:t>
            </w:r>
            <w:r>
              <w:rPr>
                <w:caps w:val="false"/>
                <w:smallCaps w:val="false"/>
                <w:spacing w:val="71"/>
              </w:rPr>
              <w:t xml:space="preserve"> </w:t>
            </w:r>
            <w:r>
              <w:rPr>
                <w:rFonts w:ascii="Times New Roman;Times;serif" w:hAnsi="Times New Roman;Times;serif"/>
                <w:b w:val="false"/>
                <w:i w:val="false"/>
                <w:caps w:val="false"/>
                <w:smallCaps w:val="false"/>
                <w:sz w:val="22"/>
              </w:rPr>
              <w:t>the</w:t>
            </w:r>
            <w:r>
              <w:rPr>
                <w:caps w:val="false"/>
                <w:smallCaps w:val="false"/>
                <w:spacing w:val="71"/>
              </w:rPr>
              <w:t xml:space="preserve"> </w:t>
            </w:r>
            <w:r>
              <w:rPr>
                <w:rFonts w:ascii="Times New Roman;Times;serif" w:hAnsi="Times New Roman;Times;serif"/>
                <w:b w:val="false"/>
                <w:i w:val="false"/>
                <w:caps w:val="false"/>
                <w:smallCaps w:val="false"/>
                <w:sz w:val="22"/>
              </w:rPr>
              <w:t>SERVICES</w:t>
            </w:r>
            <w:r>
              <w:rPr>
                <w:caps w:val="false"/>
                <w:smallCaps w:val="false"/>
                <w:spacing w:val="75"/>
              </w:rPr>
              <w:t xml:space="preserve"> </w:t>
            </w:r>
            <w:r>
              <w:rPr>
                <w:rFonts w:ascii="Times New Roman;Times;serif" w:hAnsi="Times New Roman;Times;serif"/>
                <w:b w:val="false"/>
                <w:i w:val="false"/>
                <w:caps w:val="false"/>
                <w:smallCaps w:val="false"/>
                <w:sz w:val="22"/>
              </w:rPr>
              <w:t>EXCLUSIVELY</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90" w:before="0" w:after="0"/>
        <w:ind w:left="879" w:right="619" w:hanging="0"/>
        <w:jc w:val="both"/>
        <w:rPr>
          <w:rFonts w:ascii="Times New Roman;Times;serif" w:hAnsi="Times New Roman;Times;serif"/>
          <w:sz w:val="22"/>
        </w:rPr>
      </w:pPr>
      <w:r>
        <w:rPr>
          <w:rFonts w:ascii="Times New Roman;Times;serif" w:hAnsi="Times New Roman;Times;serif"/>
          <w:sz w:val="22"/>
        </w:rPr>
        <w:t>(defined below) in the EXCLUSIVE FIELD (defined below) in the EXCLUSIVE TERRITORY (defined below).</w:t>
      </w:r>
    </w:p>
    <w:p>
      <w:pPr>
        <w:pStyle w:val="TextBody"/>
        <w:bidi w:val="0"/>
        <w:spacing w:lineRule="auto" w:line="290" w:before="0" w:after="0"/>
        <w:ind w:left="0" w:right="619"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57"/>
        <w:gridCol w:w="9901"/>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(E)</w:t>
            </w:r>
          </w:p>
        </w:tc>
        <w:tc>
          <w:tcPr>
            <w:tcW w:w="990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Subject</w:t>
            </w:r>
            <w:r>
              <w:rPr>
                <w:caps w:val="false"/>
                <w:smallCaps w:val="false"/>
                <w:spacing w:val="-5"/>
              </w:rPr>
              <w:t xml:space="preserve"> </w:t>
            </w:r>
            <w:r>
              <w:rPr>
                <w:rFonts w:ascii="Times New Roman;Times;serif" w:hAnsi="Times New Roman;Times;serif"/>
                <w:b w:val="false"/>
                <w:i w:val="false"/>
                <w:caps w:val="false"/>
                <w:smallCaps w:val="false"/>
                <w:sz w:val="22"/>
              </w:rPr>
              <w:t>to</w:t>
            </w:r>
            <w:r>
              <w:rPr>
                <w:caps w:val="false"/>
                <w:smallCaps w:val="false"/>
                <w:spacing w:val="-6"/>
              </w:rPr>
              <w:t xml:space="preserve"> </w:t>
            </w:r>
            <w:r>
              <w:rPr>
                <w:rFonts w:ascii="Times New Roman;Times;serif" w:hAnsi="Times New Roman;Times;serif"/>
                <w:b w:val="false"/>
                <w:i w:val="false"/>
                <w:caps w:val="false"/>
                <w:smallCaps w:val="false"/>
                <w:sz w:val="22"/>
              </w:rPr>
              <w:t>the</w:t>
            </w:r>
            <w:r>
              <w:rPr>
                <w:caps w:val="false"/>
                <w:smallCaps w:val="false"/>
                <w:spacing w:val="-8"/>
              </w:rPr>
              <w:t xml:space="preserve"> </w:t>
            </w:r>
            <w:r>
              <w:rPr>
                <w:rFonts w:ascii="Times New Roman;Times;serif" w:hAnsi="Times New Roman;Times;serif"/>
                <w:b w:val="false"/>
                <w:i w:val="false"/>
                <w:caps w:val="false"/>
                <w:smallCaps w:val="false"/>
                <w:sz w:val="22"/>
              </w:rPr>
              <w:t>signature</w:t>
            </w:r>
            <w:r>
              <w:rPr>
                <w:caps w:val="false"/>
                <w:smallCaps w:val="false"/>
                <w:spacing w:val="-8"/>
              </w:rPr>
              <w:t xml:space="preserve"> </w:t>
            </w:r>
            <w:r>
              <w:rPr>
                <w:rFonts w:ascii="Times New Roman;Times;serif" w:hAnsi="Times New Roman;Times;serif"/>
                <w:b w:val="false"/>
                <w:i w:val="false"/>
                <w:caps w:val="false"/>
                <w:smallCaps w:val="false"/>
                <w:sz w:val="22"/>
              </w:rPr>
              <w:t>of</w:t>
            </w:r>
            <w:r>
              <w:rPr>
                <w:caps w:val="false"/>
                <w:smallCaps w:val="false"/>
                <w:spacing w:val="-7"/>
              </w:rPr>
              <w:t xml:space="preserve"> </w:t>
            </w:r>
            <w:r>
              <w:rPr>
                <w:rFonts w:ascii="Times New Roman;Times;serif" w:hAnsi="Times New Roman;Times;serif"/>
                <w:b w:val="false"/>
                <w:i w:val="false"/>
                <w:caps w:val="false"/>
                <w:smallCaps w:val="false"/>
                <w:sz w:val="22"/>
              </w:rPr>
              <w:t>ANCILLARY</w:t>
            </w:r>
            <w:r>
              <w:rPr>
                <w:caps w:val="false"/>
                <w:smallCaps w:val="false"/>
                <w:spacing w:val="-7"/>
              </w:rPr>
              <w:t xml:space="preserve"> </w:t>
            </w:r>
            <w:r>
              <w:rPr>
                <w:rFonts w:ascii="Times New Roman;Times;serif" w:hAnsi="Times New Roman;Times;serif"/>
                <w:b w:val="false"/>
                <w:i w:val="false"/>
                <w:caps w:val="false"/>
                <w:smallCaps w:val="false"/>
                <w:sz w:val="22"/>
              </w:rPr>
              <w:t>AGREEMENTS,</w:t>
            </w:r>
            <w:r>
              <w:rPr>
                <w:caps w:val="false"/>
                <w:smallCaps w:val="false"/>
                <w:spacing w:val="-3"/>
              </w:rPr>
              <w:t xml:space="preserve"> </w:t>
            </w:r>
            <w:r>
              <w:rPr>
                <w:rFonts w:ascii="Times New Roman;Times;serif" w:hAnsi="Times New Roman;Times;serif"/>
                <w:b w:val="false"/>
                <w:i w:val="false"/>
                <w:caps w:val="false"/>
                <w:smallCaps w:val="false"/>
                <w:sz w:val="22"/>
              </w:rPr>
              <w:t>AXENS</w:t>
            </w:r>
            <w:r>
              <w:rPr>
                <w:caps w:val="false"/>
                <w:smallCaps w:val="false"/>
                <w:spacing w:val="-3"/>
              </w:rPr>
              <w:t xml:space="preserve"> </w:t>
            </w:r>
            <w:r>
              <w:rPr>
                <w:rFonts w:ascii="Times New Roman;Times;serif" w:hAnsi="Times New Roman;Times;serif"/>
                <w:b w:val="false"/>
                <w:i w:val="false"/>
                <w:caps w:val="false"/>
                <w:smallCaps w:val="false"/>
                <w:sz w:val="22"/>
              </w:rPr>
              <w:t>will</w:t>
            </w:r>
            <w:r>
              <w:rPr>
                <w:caps w:val="false"/>
                <w:smallCaps w:val="false"/>
                <w:spacing w:val="-5"/>
              </w:rPr>
              <w:t xml:space="preserve"> </w:t>
            </w:r>
            <w:r>
              <w:rPr>
                <w:rFonts w:ascii="Times New Roman;Times;serif" w:hAnsi="Times New Roman;Times;serif"/>
                <w:b w:val="false"/>
                <w:i w:val="false"/>
                <w:caps w:val="false"/>
                <w:smallCaps w:val="false"/>
                <w:sz w:val="22"/>
              </w:rPr>
              <w:t>grant</w:t>
            </w:r>
            <w:r>
              <w:rPr>
                <w:caps w:val="false"/>
                <w:smallCaps w:val="false"/>
                <w:spacing w:val="-5"/>
              </w:rPr>
              <w:t xml:space="preserve"> </w:t>
            </w:r>
            <w:r>
              <w:rPr>
                <w:rFonts w:ascii="Times New Roman;Times;serif" w:hAnsi="Times New Roman;Times;serif"/>
                <w:b w:val="false"/>
                <w:i w:val="false"/>
                <w:caps w:val="false"/>
                <w:smallCaps w:val="false"/>
                <w:sz w:val="22"/>
              </w:rPr>
              <w:t>GEVO</w:t>
            </w:r>
            <w:r>
              <w:rPr>
                <w:caps w:val="false"/>
                <w:smallCaps w:val="false"/>
                <w:spacing w:val="-7"/>
              </w:rPr>
              <w:t xml:space="preserve"> </w:t>
            </w:r>
            <w:r>
              <w:rPr>
                <w:rFonts w:ascii="Times New Roman;Times;serif" w:hAnsi="Times New Roman;Times;serif"/>
                <w:b w:val="false"/>
                <w:i w:val="false"/>
                <w:caps w:val="false"/>
                <w:smallCaps w:val="false"/>
                <w:sz w:val="22"/>
              </w:rPr>
              <w:t>licenses to practice the PROCESSE(S) for the purpose of the PROJECT, including the engineering, construction, operation and subsequent maintenance and repair of the UNITS.</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7"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6"/>
        <w:gridCol w:w="9922"/>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(F)</w:t>
            </w:r>
          </w:p>
        </w:tc>
        <w:tc>
          <w:tcPr>
            <w:tcW w:w="99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This AGREEMENT sets forth the terms under which the PARTIES will collaborate EXCLUSIVELY (defined below) until the INITIAL TERM or, if extended, until the TERM (defined below), and the manner in which the SERVICES will be provided by AXENS and compensated by GEVO under ANCILLARY AGREEMENTS.</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lineRule="auto" w:line="290" w:before="0" w:after="0"/>
        <w:ind w:left="159" w:right="515" w:hanging="0"/>
        <w:jc w:val="left"/>
        <w:rPr>
          <w:rFonts w:ascii="Times New Roman;Times;serif" w:hAnsi="Times New Roman;Times;serif"/>
          <w:b/>
          <w:sz w:val="22"/>
        </w:rPr>
      </w:pPr>
      <w:r>
        <w:rPr>
          <w:rFonts w:ascii="Times New Roman;Times;serif" w:hAnsi="Times New Roman;Times;serif"/>
          <w:b/>
          <w:sz w:val="22"/>
        </w:rPr>
        <w:t>NOW, THEREFORE, in consideration of the premises and mutual covenants herein contained, the Parties hereto agree to the following:</w:t>
      </w:r>
    </w:p>
    <w:p>
      <w:pPr>
        <w:pStyle w:val="TextBody"/>
        <w:bidi w:val="0"/>
        <w:spacing w:before="6" w:after="0"/>
        <w:ind w:left="0" w:right="0" w:hanging="0"/>
        <w:jc w:val="left"/>
        <w:rPr/>
      </w:pPr>
      <w:r>
        <w:rPr/>
        <w:t>​</w:t>
      </w:r>
    </w:p>
    <w:tbl>
      <w:tblPr>
        <w:tblW w:w="4402" w:type="dxa"/>
        <w:jc w:val="left"/>
        <w:tblInd w:w="0" w:type="dxa"/>
        <w:tblLayout w:type="fixed"/>
        <w:tblCellMar>
          <w:top w:w="0" w:type="dxa"/>
          <w:left w:w="0" w:type="dxa"/>
          <w:bottom w:w="0" w:type="dxa"/>
          <w:right w:w="0" w:type="dxa"/>
        </w:tblCellMar>
      </w:tblPr>
      <w:tblGrid>
        <w:gridCol w:w="23"/>
        <w:gridCol w:w="200"/>
        <w:gridCol w:w="4179"/>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1.</w:t>
            </w:r>
          </w:p>
        </w:tc>
        <w:tc>
          <w:tcPr>
            <w:tcW w:w="4179" w:type="dxa"/>
            <w:tcBorders/>
            <w:vAlign w:val="center"/>
          </w:tcPr>
          <w:p>
            <w:pPr>
              <w:pStyle w:val="TableContents"/>
              <w:bidi w:val="0"/>
              <w:spacing w:before="0" w:after="283"/>
              <w:jc w:val="left"/>
              <w:rPr/>
            </w:pPr>
            <w:bookmarkStart w:id="1667" w:name="_Toc141805422"/>
            <w:bookmarkEnd w:id="1667"/>
            <w:r>
              <w:rPr>
                <w:rFonts w:ascii="Times New Roman;Times;serif" w:hAnsi="Times New Roman;Times;serif"/>
                <w:b/>
                <w:i w:val="false"/>
                <w:caps w:val="false"/>
                <w:smallCaps w:val="false"/>
                <w:sz w:val="22"/>
              </w:rPr>
              <w:t>DEFINITIONS</w:t>
            </w:r>
            <w:r>
              <w:rPr>
                <w:caps w:val="false"/>
                <w:smallCaps w:val="false"/>
                <w:spacing w:val="-8"/>
              </w:rPr>
              <w:t xml:space="preserve"> </w:t>
            </w:r>
            <w:r>
              <w:rPr>
                <w:rFonts w:ascii="Times New Roman;Times;serif" w:hAnsi="Times New Roman;Times;serif"/>
                <w:b/>
                <w:i w:val="false"/>
                <w:caps w:val="false"/>
                <w:smallCaps w:val="false"/>
                <w:sz w:val="22"/>
              </w:rPr>
              <w:t>AND</w:t>
            </w:r>
            <w:r>
              <w:rPr>
                <w:caps w:val="false"/>
                <w:smallCaps w:val="false"/>
                <w:spacing w:val="-5"/>
              </w:rPr>
              <w:t xml:space="preserve"> </w:t>
            </w:r>
            <w:r>
              <w:rPr>
                <w:rFonts w:ascii="Times New Roman;Times;serif" w:hAnsi="Times New Roman;Times;serif"/>
                <w:b/>
                <w:i w:val="false"/>
                <w:caps w:val="false"/>
                <w:smallCaps w:val="false"/>
                <w:spacing w:val="-2"/>
                <w:sz w:val="22"/>
              </w:rPr>
              <w:t>INTERPRETATION</w:t>
            </w:r>
          </w:p>
        </w:tc>
      </w:tr>
    </w:tbl>
    <w:p>
      <w:pPr>
        <w:pStyle w:val="TextBody"/>
        <w:bidi w:val="0"/>
        <w:spacing w:before="5" w:after="0"/>
        <w:ind w:left="0" w:right="0" w:hanging="0"/>
        <w:jc w:val="left"/>
        <w:rPr/>
      </w:pPr>
      <w:r>
        <w:rPr/>
        <w:t>​</w:t>
      </w:r>
    </w:p>
    <w:p>
      <w:pPr>
        <w:pStyle w:val="TextBody"/>
        <w:pBdr/>
        <w:bidi w:val="0"/>
        <w:spacing w:lineRule="auto" w:line="290" w:before="0" w:after="0"/>
        <w:ind w:left="158" w:right="616" w:hanging="721"/>
        <w:jc w:val="both"/>
        <w:rPr>
          <w:rFonts w:ascii="Times New Roman;Times;serif" w:hAnsi="Times New Roman;Times;serif"/>
          <w:sz w:val="22"/>
        </w:rPr>
      </w:pPr>
      <w:r>
        <w:rPr>
          <w:rFonts w:ascii="Times New Roman;Times;serif" w:hAnsi="Times New Roman;Times;serif"/>
          <w:sz w:val="22"/>
        </w:rPr>
        <w:t>1.1</w:t>
      </w:r>
      <w:r>
        <w:rPr>
          <w:rFonts w:ascii="Times New Roman;Times;serif" w:hAnsi="Times New Roman;Times;serif"/>
          <w:spacing w:val="40"/>
          <w:sz w:val="22"/>
        </w:rPr>
        <w:t xml:space="preserve">  </w:t>
      </w:r>
      <w:r>
        <w:rPr>
          <w:rFonts w:ascii="Times New Roman;Times;serif" w:hAnsi="Times New Roman;Times;serif"/>
          <w:sz w:val="22"/>
        </w:rPr>
        <w:t>Except as otherwise expressly provided, the following terms as used herein shall have the meanings assigned to them in this Article and shall include the plural as well as the singular.</w:t>
      </w:r>
    </w:p>
    <w:p>
      <w:pPr>
        <w:pStyle w:val="TextBody"/>
        <w:bidi w:val="0"/>
        <w:spacing w:before="7" w:after="0"/>
        <w:ind w:left="0" w:right="0" w:hanging="0"/>
        <w:jc w:val="left"/>
        <w:rPr/>
      </w:pPr>
      <w:r>
        <w:rPr/>
        <w:t>​</w:t>
      </w:r>
    </w:p>
    <w:p>
      <w:pPr>
        <w:pStyle w:val="TextBody"/>
        <w:bidi w:val="0"/>
        <w:spacing w:before="0" w:after="0"/>
        <w:ind w:left="726" w:right="619" w:firstLine="566"/>
        <w:jc w:val="both"/>
        <w:rPr/>
      </w:pPr>
      <w:r>
        <w:rPr/>
        <w:t>“</w:t>
      </w:r>
      <w:r>
        <w:rPr>
          <w:rFonts w:ascii="Times New Roman;Times;serif" w:hAnsi="Times New Roman;Times;serif"/>
          <w:b/>
          <w:sz w:val="22"/>
        </w:rPr>
        <w:t>AFFILIATE</w:t>
      </w:r>
      <w:r>
        <w:rPr>
          <w:rFonts w:ascii="Times New Roman;Times;serif" w:hAnsi="Times New Roman;Times;serif"/>
          <w:sz w:val="22"/>
        </w:rPr>
        <w:t>” means, in relation to any one of the PARTIES, any company which, directly or indirectly, controls, is</w:t>
      </w:r>
      <w:r>
        <w:rPr>
          <w:rFonts w:ascii="Times New Roman;Times;serif" w:hAnsi="Times New Roman;Times;serif"/>
          <w:spacing w:val="-1"/>
          <w:sz w:val="22"/>
        </w:rPr>
        <w:t xml:space="preserve"> </w:t>
      </w:r>
      <w:r>
        <w:rPr>
          <w:rFonts w:ascii="Times New Roman;Times;serif" w:hAnsi="Times New Roman;Times;serif"/>
          <w:sz w:val="22"/>
        </w:rPr>
        <w:t>controlled by, or</w:t>
      </w:r>
      <w:r>
        <w:rPr>
          <w:rFonts w:ascii="Times New Roman;Times;serif" w:hAnsi="Times New Roman;Times;serif"/>
          <w:spacing w:val="-3"/>
          <w:sz w:val="22"/>
        </w:rPr>
        <w:t xml:space="preserve"> </w:t>
      </w:r>
      <w:r>
        <w:rPr>
          <w:rFonts w:ascii="Times New Roman;Times;serif" w:hAnsi="Times New Roman;Times;serif"/>
          <w:sz w:val="22"/>
        </w:rPr>
        <w:t>is</w:t>
      </w:r>
      <w:r>
        <w:rPr>
          <w:rFonts w:ascii="Times New Roman;Times;serif" w:hAnsi="Times New Roman;Times;serif"/>
          <w:spacing w:val="-1"/>
          <w:sz w:val="22"/>
        </w:rPr>
        <w:t xml:space="preserve"> </w:t>
      </w:r>
      <w:r>
        <w:rPr>
          <w:rFonts w:ascii="Times New Roman;Times;serif" w:hAnsi="Times New Roman;Times;serif"/>
          <w:sz w:val="22"/>
        </w:rPr>
        <w:t>under common control with such PARTY. A company is controlled by ownership of more than fifty percent (50%) of its voting shares.</w:t>
      </w:r>
    </w:p>
    <w:p>
      <w:pPr>
        <w:pStyle w:val="TextBody"/>
        <w:bidi w:val="0"/>
        <w:spacing w:before="9" w:after="0"/>
        <w:ind w:left="0" w:right="0" w:hanging="0"/>
        <w:jc w:val="left"/>
        <w:rPr/>
      </w:pPr>
      <w:r>
        <w:rPr/>
        <w:t>​</w:t>
      </w:r>
    </w:p>
    <w:p>
      <w:pPr>
        <w:pStyle w:val="TextBody"/>
        <w:bidi w:val="0"/>
        <w:spacing w:before="1" w:after="0"/>
        <w:ind w:left="726" w:right="619" w:firstLine="566"/>
        <w:jc w:val="both"/>
        <w:rPr/>
      </w:pPr>
      <w:r>
        <w:rPr/>
        <w:t>“</w:t>
      </w:r>
      <w:r>
        <w:rPr>
          <w:rFonts w:ascii="Times New Roman;Times;serif" w:hAnsi="Times New Roman;Times;serif"/>
          <w:b/>
          <w:sz w:val="22"/>
        </w:rPr>
        <w:t>ANCILLARY AGREEMENT</w:t>
      </w:r>
      <w:r>
        <w:rPr>
          <w:rFonts w:ascii="Times New Roman;Times;serif" w:hAnsi="Times New Roman;Times;serif"/>
          <w:sz w:val="22"/>
        </w:rPr>
        <w:t xml:space="preserve">” means </w:t>
      </w:r>
      <w:r>
        <w:rPr>
          <w:rFonts w:ascii="Times New Roman;Times;serif" w:hAnsi="Times New Roman;Times;serif"/>
          <w:spacing w:val="-9"/>
          <w:sz w:val="22"/>
        </w:rPr>
        <w:t>[*****].</w:t>
      </w:r>
    </w:p>
    <w:p>
      <w:pPr>
        <w:pStyle w:val="TextBody"/>
        <w:bidi w:val="0"/>
        <w:spacing w:before="1" w:after="0"/>
        <w:ind w:left="0" w:right="0" w:hanging="0"/>
        <w:jc w:val="left"/>
        <w:rPr/>
      </w:pPr>
      <w:r>
        <w:rPr/>
        <w:t>​</w:t>
      </w:r>
    </w:p>
    <w:p>
      <w:pPr>
        <w:pStyle w:val="TextBody"/>
        <w:bidi w:val="0"/>
        <w:spacing w:lineRule="auto" w:line="280" w:before="0" w:after="0"/>
        <w:ind w:left="726" w:right="617" w:firstLine="566"/>
        <w:jc w:val="both"/>
        <w:rPr/>
      </w:pPr>
      <w:r>
        <w:rPr/>
        <w:t>“</w:t>
      </w:r>
      <w:r>
        <w:rPr>
          <w:rFonts w:ascii="Times New Roman;Times;serif" w:hAnsi="Times New Roman;Times;serif"/>
          <w:b/>
          <w:sz w:val="22"/>
        </w:rPr>
        <w:t>APPLICABLE</w:t>
      </w:r>
      <w:r>
        <w:rPr>
          <w:rFonts w:ascii="Times New Roman;Times;serif" w:hAnsi="Times New Roman;Times;serif"/>
          <w:spacing w:val="-4"/>
          <w:sz w:val="22"/>
        </w:rPr>
        <w:t xml:space="preserve"> </w:t>
      </w:r>
      <w:r>
        <w:rPr>
          <w:rFonts w:ascii="Times New Roman;Times;serif" w:hAnsi="Times New Roman;Times;serif"/>
          <w:b/>
          <w:sz w:val="22"/>
        </w:rPr>
        <w:t>LAW</w:t>
      </w:r>
      <w:r>
        <w:rPr>
          <w:rFonts w:ascii="Times New Roman;Times;serif" w:hAnsi="Times New Roman;Times;serif"/>
          <w:sz w:val="22"/>
        </w:rPr>
        <w:t>”</w:t>
      </w:r>
      <w:r>
        <w:rPr>
          <w:rFonts w:ascii="Times New Roman;Times;serif" w:hAnsi="Times New Roman;Times;serif"/>
          <w:spacing w:val="-7"/>
          <w:sz w:val="22"/>
        </w:rPr>
        <w:t xml:space="preserve"> </w:t>
      </w:r>
      <w:r>
        <w:rPr>
          <w:rFonts w:ascii="Times New Roman;Times;serif" w:hAnsi="Times New Roman;Times;serif"/>
          <w:sz w:val="22"/>
        </w:rPr>
        <w:t>means: (i)</w:t>
      </w:r>
      <w:r>
        <w:rPr>
          <w:rFonts w:ascii="Times New Roman;Times;serif" w:hAnsi="Times New Roman;Times;serif"/>
          <w:spacing w:val="-7"/>
          <w:sz w:val="22"/>
        </w:rPr>
        <w:t xml:space="preserve"> </w:t>
      </w:r>
      <w:r>
        <w:rPr>
          <w:rFonts w:ascii="Times New Roman;Times;serif" w:hAnsi="Times New Roman;Times;serif"/>
          <w:sz w:val="22"/>
        </w:rPr>
        <w:t>all laws, enactments, orders, regulations, including the</w:t>
      </w:r>
      <w:r>
        <w:rPr>
          <w:rFonts w:ascii="Times New Roman;Times;serif" w:hAnsi="Times New Roman;Times;serif"/>
          <w:spacing w:val="35"/>
          <w:sz w:val="22"/>
        </w:rPr>
        <w:t xml:space="preserve"> </w:t>
      </w:r>
      <w:r>
        <w:rPr>
          <w:rFonts w:ascii="Times New Roman;Times;serif" w:hAnsi="Times New Roman;Times;serif"/>
          <w:sz w:val="22"/>
        </w:rPr>
        <w:t>Foreign</w:t>
      </w:r>
      <w:r>
        <w:rPr>
          <w:rFonts w:ascii="Times New Roman;Times;serif" w:hAnsi="Times New Roman;Times;serif"/>
          <w:spacing w:val="37"/>
          <w:sz w:val="22"/>
        </w:rPr>
        <w:t xml:space="preserve"> </w:t>
      </w:r>
      <w:r>
        <w:rPr>
          <w:rFonts w:ascii="Times New Roman;Times;serif" w:hAnsi="Times New Roman;Times;serif"/>
          <w:sz w:val="22"/>
        </w:rPr>
        <w:t>Corrupt</w:t>
      </w:r>
      <w:r>
        <w:rPr>
          <w:rFonts w:ascii="Times New Roman;Times;serif" w:hAnsi="Times New Roman;Times;serif"/>
          <w:spacing w:val="33"/>
          <w:sz w:val="22"/>
        </w:rPr>
        <w:t xml:space="preserve"> </w:t>
      </w:r>
      <w:r>
        <w:rPr>
          <w:rFonts w:ascii="Times New Roman;Times;serif" w:hAnsi="Times New Roman;Times;serif"/>
          <w:sz w:val="22"/>
        </w:rPr>
        <w:t>Practices</w:t>
      </w:r>
      <w:r>
        <w:rPr>
          <w:rFonts w:ascii="Times New Roman;Times;serif" w:hAnsi="Times New Roman;Times;serif"/>
          <w:spacing w:val="37"/>
          <w:sz w:val="22"/>
        </w:rPr>
        <w:t xml:space="preserve"> </w:t>
      </w:r>
      <w:r>
        <w:rPr>
          <w:rFonts w:ascii="Times New Roman;Times;serif" w:hAnsi="Times New Roman;Times;serif"/>
          <w:sz w:val="22"/>
        </w:rPr>
        <w:t>Act</w:t>
      </w:r>
      <w:r>
        <w:rPr>
          <w:rFonts w:ascii="Times New Roman;Times;serif" w:hAnsi="Times New Roman;Times;serif"/>
          <w:spacing w:val="38"/>
          <w:sz w:val="22"/>
        </w:rPr>
        <w:t xml:space="preserve"> </w:t>
      </w:r>
      <w:r>
        <w:rPr>
          <w:rFonts w:ascii="Times New Roman;Times;serif" w:hAnsi="Times New Roman;Times;serif"/>
          <w:sz w:val="22"/>
        </w:rPr>
        <w:t>of</w:t>
      </w:r>
      <w:r>
        <w:rPr>
          <w:rFonts w:ascii="Times New Roman;Times;serif" w:hAnsi="Times New Roman;Times;serif"/>
          <w:spacing w:val="36"/>
          <w:sz w:val="22"/>
        </w:rPr>
        <w:t xml:space="preserve"> </w:t>
      </w:r>
      <w:r>
        <w:rPr>
          <w:rFonts w:ascii="Times New Roman;Times;serif" w:hAnsi="Times New Roman;Times;serif"/>
          <w:sz w:val="22"/>
        </w:rPr>
        <w:t>1977,</w:t>
      </w:r>
      <w:r>
        <w:rPr>
          <w:rFonts w:ascii="Times New Roman;Times;serif" w:hAnsi="Times New Roman;Times;serif"/>
          <w:spacing w:val="34"/>
          <w:sz w:val="22"/>
        </w:rPr>
        <w:t xml:space="preserve"> </w:t>
      </w:r>
      <w:r>
        <w:rPr>
          <w:rFonts w:ascii="Times New Roman;Times;serif" w:hAnsi="Times New Roman;Times;serif"/>
          <w:sz w:val="22"/>
        </w:rPr>
        <w:t>as</w:t>
      </w:r>
      <w:r>
        <w:rPr>
          <w:rFonts w:ascii="Times New Roman;Times;serif" w:hAnsi="Times New Roman;Times;serif"/>
          <w:spacing w:val="37"/>
          <w:sz w:val="22"/>
        </w:rPr>
        <w:t xml:space="preserve"> </w:t>
      </w:r>
      <w:r>
        <w:rPr>
          <w:rFonts w:ascii="Times New Roman;Times;serif" w:hAnsi="Times New Roman;Times;serif"/>
          <w:sz w:val="22"/>
        </w:rPr>
        <w:t>amended,</w:t>
      </w:r>
      <w:r>
        <w:rPr>
          <w:rFonts w:ascii="Times New Roman;Times;serif" w:hAnsi="Times New Roman;Times;serif"/>
          <w:spacing w:val="39"/>
          <w:sz w:val="22"/>
        </w:rPr>
        <w:t xml:space="preserve"> </w:t>
      </w:r>
      <w:r>
        <w:rPr>
          <w:rFonts w:ascii="Times New Roman;Times;serif" w:hAnsi="Times New Roman;Times;serif"/>
          <w:sz w:val="22"/>
        </w:rPr>
        <w:t>15</w:t>
      </w:r>
      <w:r>
        <w:rPr>
          <w:rFonts w:ascii="Times New Roman;Times;serif" w:hAnsi="Times New Roman;Times;serif"/>
          <w:spacing w:val="33"/>
          <w:sz w:val="22"/>
        </w:rPr>
        <w:t xml:space="preserve"> </w:t>
      </w:r>
      <w:r>
        <w:rPr>
          <w:rFonts w:ascii="Times New Roman;Times;serif" w:hAnsi="Times New Roman;Times;serif"/>
          <w:sz w:val="22"/>
        </w:rPr>
        <w:t>U.S.C.</w:t>
      </w:r>
      <w:r>
        <w:rPr>
          <w:rFonts w:ascii="Times New Roman;Times;serif" w:hAnsi="Times New Roman;Times;serif"/>
          <w:spacing w:val="34"/>
          <w:sz w:val="22"/>
        </w:rPr>
        <w:t xml:space="preserve"> </w:t>
      </w:r>
      <w:r>
        <w:rPr>
          <w:rFonts w:ascii="Times New Roman;Times;serif" w:hAnsi="Times New Roman;Times;serif"/>
          <w:sz w:val="22"/>
        </w:rPr>
        <w:t>§§</w:t>
      </w:r>
      <w:r>
        <w:rPr>
          <w:rFonts w:ascii="Times New Roman;Times;serif" w:hAnsi="Times New Roman;Times;serif"/>
          <w:spacing w:val="37"/>
          <w:sz w:val="22"/>
        </w:rPr>
        <w:t xml:space="preserve"> </w:t>
      </w:r>
      <w:r>
        <w:rPr>
          <w:rFonts w:ascii="Times New Roman;Times;serif" w:hAnsi="Times New Roman;Times;serif"/>
          <w:sz w:val="22"/>
        </w:rPr>
        <w:t>78dd-1,</w:t>
      </w:r>
      <w:r>
        <w:rPr>
          <w:rFonts w:ascii="Times New Roman;Times;serif" w:hAnsi="Times New Roman;Times;serif"/>
          <w:spacing w:val="34"/>
          <w:sz w:val="22"/>
        </w:rPr>
        <w:t xml:space="preserve"> </w:t>
      </w:r>
      <w:r>
        <w:rPr>
          <w:rFonts w:ascii="Times New Roman;Times;serif" w:hAnsi="Times New Roman;Times;serif"/>
          <w:sz w:val="22"/>
        </w:rPr>
        <w:t>et</w:t>
      </w:r>
      <w:r>
        <w:rPr>
          <w:rFonts w:ascii="Times New Roman;Times;serif" w:hAnsi="Times New Roman;Times;serif"/>
          <w:spacing w:val="38"/>
          <w:sz w:val="22"/>
        </w:rPr>
        <w:t xml:space="preserve"> </w:t>
      </w:r>
      <w:r>
        <w:rPr>
          <w:rFonts w:ascii="Times New Roman;Times;serif" w:hAnsi="Times New Roman;Times;serif"/>
          <w:sz w:val="22"/>
        </w:rPr>
        <w:t>seq.;</w:t>
      </w:r>
      <w:r>
        <w:rPr>
          <w:rFonts w:ascii="Times New Roman;Times;serif" w:hAnsi="Times New Roman;Times;serif"/>
          <w:spacing w:val="39"/>
          <w:sz w:val="22"/>
        </w:rPr>
        <w:t xml:space="preserve"> </w:t>
      </w:r>
      <w:r>
        <w:rPr>
          <w:rFonts w:ascii="Times New Roman;Times;serif" w:hAnsi="Times New Roman;Times;serif"/>
          <w:spacing w:val="-5"/>
          <w:sz w:val="22"/>
        </w:rPr>
        <w:t>and</w:t>
      </w:r>
    </w:p>
    <w:p>
      <w:pPr>
        <w:pStyle w:val="TextBody"/>
        <w:bidi w:val="0"/>
        <w:spacing w:before="1" w:after="0"/>
        <w:ind w:left="726" w:right="515" w:hanging="0"/>
        <w:jc w:val="left"/>
        <w:rPr>
          <w:rFonts w:ascii="Times New Roman;Times;serif" w:hAnsi="Times New Roman;Times;serif"/>
          <w:sz w:val="22"/>
        </w:rPr>
      </w:pPr>
      <w:r>
        <w:rPr>
          <w:rFonts w:ascii="Times New Roman;Times;serif" w:hAnsi="Times New Roman;Times;serif"/>
          <w:sz w:val="22"/>
        </w:rPr>
        <w:t>(ii)</w:t>
      </w:r>
      <w:r>
        <w:rPr>
          <w:rFonts w:ascii="Times New Roman;Times;serif" w:hAnsi="Times New Roman;Times;serif"/>
          <w:spacing w:val="-3"/>
          <w:sz w:val="22"/>
        </w:rPr>
        <w:t xml:space="preserve"> </w:t>
      </w:r>
      <w:r>
        <w:rPr>
          <w:rFonts w:ascii="Times New Roman;Times;serif" w:hAnsi="Times New Roman;Times;serif"/>
          <w:sz w:val="22"/>
        </w:rPr>
        <w:t>regulatory</w:t>
      </w:r>
      <w:r>
        <w:rPr>
          <w:rFonts w:ascii="Times New Roman;Times;serif" w:hAnsi="Times New Roman;Times;serif"/>
          <w:spacing w:val="-6"/>
          <w:sz w:val="22"/>
        </w:rPr>
        <w:t xml:space="preserve"> </w:t>
      </w:r>
      <w:r>
        <w:rPr>
          <w:rFonts w:ascii="Times New Roman;Times;serif" w:hAnsi="Times New Roman;Times;serif"/>
          <w:sz w:val="22"/>
        </w:rPr>
        <w:t>policies,</w:t>
      </w:r>
      <w:r>
        <w:rPr>
          <w:rFonts w:ascii="Times New Roman;Times;serif" w:hAnsi="Times New Roman;Times;serif"/>
          <w:spacing w:val="-8"/>
          <w:sz w:val="22"/>
        </w:rPr>
        <w:t xml:space="preserve"> </w:t>
      </w:r>
      <w:r>
        <w:rPr>
          <w:rFonts w:ascii="Times New Roman;Times;serif" w:hAnsi="Times New Roman;Times;serif"/>
          <w:sz w:val="22"/>
        </w:rPr>
        <w:t>guidelines,</w:t>
      </w:r>
      <w:r>
        <w:rPr>
          <w:rFonts w:ascii="Times New Roman;Times;serif" w:hAnsi="Times New Roman;Times;serif"/>
          <w:spacing w:val="-8"/>
          <w:sz w:val="22"/>
        </w:rPr>
        <w:t xml:space="preserve"> </w:t>
      </w:r>
      <w:r>
        <w:rPr>
          <w:rFonts w:ascii="Times New Roman;Times;serif" w:hAnsi="Times New Roman;Times;serif"/>
          <w:sz w:val="22"/>
        </w:rPr>
        <w:t>and</w:t>
      </w:r>
      <w:r>
        <w:rPr>
          <w:rFonts w:ascii="Times New Roman;Times;serif" w:hAnsi="Times New Roman;Times;serif"/>
          <w:spacing w:val="-11"/>
          <w:sz w:val="22"/>
        </w:rPr>
        <w:t xml:space="preserve"> </w:t>
      </w:r>
      <w:r>
        <w:rPr>
          <w:rFonts w:ascii="Times New Roman;Times;serif" w:hAnsi="Times New Roman;Times;serif"/>
          <w:sz w:val="22"/>
        </w:rPr>
        <w:t>industry</w:t>
      </w:r>
      <w:r>
        <w:rPr>
          <w:rFonts w:ascii="Times New Roman;Times;serif" w:hAnsi="Times New Roman;Times;serif"/>
          <w:spacing w:val="-11"/>
          <w:sz w:val="22"/>
        </w:rPr>
        <w:t xml:space="preserve"> </w:t>
      </w:r>
      <w:r>
        <w:rPr>
          <w:rFonts w:ascii="Times New Roman;Times;serif" w:hAnsi="Times New Roman;Times;serif"/>
          <w:sz w:val="22"/>
        </w:rPr>
        <w:t>codes,</w:t>
      </w:r>
      <w:r>
        <w:rPr>
          <w:rFonts w:ascii="Times New Roman;Times;serif" w:hAnsi="Times New Roman;Times;serif"/>
          <w:spacing w:val="-13"/>
          <w:sz w:val="22"/>
        </w:rPr>
        <w:t xml:space="preserve"> </w:t>
      </w:r>
      <w:r>
        <w:rPr>
          <w:rFonts w:ascii="Times New Roman;Times;serif" w:hAnsi="Times New Roman;Times;serif"/>
          <w:sz w:val="22"/>
        </w:rPr>
        <w:t>which</w:t>
      </w:r>
      <w:r>
        <w:rPr>
          <w:rFonts w:ascii="Times New Roman;Times;serif" w:hAnsi="Times New Roman;Times;serif"/>
          <w:spacing w:val="-6"/>
          <w:sz w:val="22"/>
        </w:rPr>
        <w:t xml:space="preserve"> </w:t>
      </w:r>
      <w:r>
        <w:rPr>
          <w:rFonts w:ascii="Times New Roman;Times;serif" w:hAnsi="Times New Roman;Times;serif"/>
          <w:sz w:val="22"/>
        </w:rPr>
        <w:t>are</w:t>
      </w:r>
      <w:r>
        <w:rPr>
          <w:rFonts w:ascii="Times New Roman;Times;serif" w:hAnsi="Times New Roman;Times;serif"/>
          <w:spacing w:val="-8"/>
          <w:sz w:val="22"/>
        </w:rPr>
        <w:t xml:space="preserve"> </w:t>
      </w:r>
      <w:r>
        <w:rPr>
          <w:rFonts w:ascii="Times New Roman;Times;serif" w:hAnsi="Times New Roman;Times;serif"/>
          <w:sz w:val="22"/>
        </w:rPr>
        <w:t>in</w:t>
      </w:r>
      <w:r>
        <w:rPr>
          <w:rFonts w:ascii="Times New Roman;Times;serif" w:hAnsi="Times New Roman;Times;serif"/>
          <w:spacing w:val="-11"/>
          <w:sz w:val="22"/>
        </w:rPr>
        <w:t xml:space="preserve"> </w:t>
      </w:r>
      <w:r>
        <w:rPr>
          <w:rFonts w:ascii="Times New Roman;Times;serif" w:hAnsi="Times New Roman;Times;serif"/>
          <w:sz w:val="22"/>
        </w:rPr>
        <w:t>each</w:t>
      </w:r>
      <w:r>
        <w:rPr>
          <w:rFonts w:ascii="Times New Roman;Times;serif" w:hAnsi="Times New Roman;Times;serif"/>
          <w:spacing w:val="-6"/>
          <w:sz w:val="22"/>
        </w:rPr>
        <w:t xml:space="preserve"> </w:t>
      </w:r>
      <w:r>
        <w:rPr>
          <w:rFonts w:ascii="Times New Roman;Times;serif" w:hAnsi="Times New Roman;Times;serif"/>
          <w:sz w:val="22"/>
        </w:rPr>
        <w:t>case</w:t>
      </w:r>
      <w:r>
        <w:rPr>
          <w:rFonts w:ascii="Times New Roman;Times;serif" w:hAnsi="Times New Roman;Times;serif"/>
          <w:spacing w:val="-8"/>
          <w:sz w:val="22"/>
        </w:rPr>
        <w:t xml:space="preserve"> </w:t>
      </w:r>
      <w:r>
        <w:rPr>
          <w:rFonts w:ascii="Times New Roman;Times;serif" w:hAnsi="Times New Roman;Times;serif"/>
          <w:sz w:val="22"/>
        </w:rPr>
        <w:t>of</w:t>
      </w:r>
      <w:r>
        <w:rPr>
          <w:rFonts w:ascii="Times New Roman;Times;serif" w:hAnsi="Times New Roman;Times;serif"/>
          <w:spacing w:val="-12"/>
          <w:sz w:val="22"/>
        </w:rPr>
        <w:t xml:space="preserve"> </w:t>
      </w:r>
      <w:r>
        <w:rPr>
          <w:rFonts w:ascii="Times New Roman;Times;serif" w:hAnsi="Times New Roman;Times;serif"/>
          <w:sz w:val="22"/>
        </w:rPr>
        <w:t>a</w:t>
      </w:r>
      <w:r>
        <w:rPr>
          <w:rFonts w:ascii="Times New Roman;Times;serif" w:hAnsi="Times New Roman;Times;serif"/>
          <w:spacing w:val="-13"/>
          <w:sz w:val="22"/>
        </w:rPr>
        <w:t xml:space="preserve"> </w:t>
      </w:r>
      <w:r>
        <w:rPr>
          <w:rFonts w:ascii="Times New Roman;Times;serif" w:hAnsi="Times New Roman;Times;serif"/>
          <w:sz w:val="22"/>
        </w:rPr>
        <w:t>binding</w:t>
      </w:r>
      <w:r>
        <w:rPr>
          <w:rFonts w:ascii="Times New Roman;Times;serif" w:hAnsi="Times New Roman;Times;serif"/>
          <w:spacing w:val="-11"/>
          <w:sz w:val="22"/>
        </w:rPr>
        <w:t xml:space="preserve"> </w:t>
      </w:r>
      <w:r>
        <w:rPr>
          <w:rFonts w:ascii="Times New Roman;Times;serif" w:hAnsi="Times New Roman;Times;serif"/>
          <w:sz w:val="22"/>
        </w:rPr>
        <w:t>nature to the PARTIES.</w:t>
      </w:r>
    </w:p>
    <w:p>
      <w:pPr>
        <w:pStyle w:val="TextBody"/>
        <w:bidi w:val="0"/>
        <w:spacing w:before="8" w:after="0"/>
        <w:ind w:left="0" w:right="0" w:hanging="0"/>
        <w:jc w:val="left"/>
        <w:rPr/>
      </w:pPr>
      <w:r>
        <w:rPr/>
        <w:t>​</w:t>
      </w:r>
    </w:p>
    <w:p>
      <w:pPr>
        <w:pStyle w:val="TextBody"/>
        <w:bidi w:val="0"/>
        <w:spacing w:before="0" w:after="0"/>
        <w:ind w:left="726" w:right="615" w:firstLine="566"/>
        <w:jc w:val="both"/>
        <w:rPr/>
      </w:pPr>
      <w:r>
        <w:rPr/>
        <w:t>“</w:t>
      </w:r>
      <w:r>
        <w:rPr>
          <w:rFonts w:ascii="Times New Roman;Times;serif" w:hAnsi="Times New Roman;Times;serif"/>
          <w:b/>
          <w:sz w:val="22"/>
        </w:rPr>
        <w:t>AXENS DATA</w:t>
      </w:r>
      <w:r>
        <w:rPr>
          <w:rFonts w:ascii="Times New Roman;Times;serif" w:hAnsi="Times New Roman;Times;serif"/>
          <w:sz w:val="22"/>
        </w:rPr>
        <w:t>”</w:t>
      </w:r>
      <w:r>
        <w:rPr>
          <w:rFonts w:ascii="Times New Roman;Times;serif" w:hAnsi="Times New Roman;Times;serif"/>
          <w:spacing w:val="-4"/>
          <w:sz w:val="22"/>
        </w:rPr>
        <w:t xml:space="preserve"> </w:t>
      </w:r>
      <w:r>
        <w:rPr>
          <w:rFonts w:ascii="Times New Roman;Times;serif" w:hAnsi="Times New Roman;Times;serif"/>
          <w:sz w:val="22"/>
        </w:rPr>
        <w:t xml:space="preserve">means </w:t>
      </w:r>
      <w:r>
        <w:rPr>
          <w:rFonts w:ascii="Times New Roman;Times;serif" w:hAnsi="Times New Roman;Times;serif"/>
          <w:spacing w:val="-9"/>
          <w:sz w:val="22"/>
        </w:rPr>
        <w:t>[*****].</w:t>
      </w:r>
    </w:p>
    <w:p>
      <w:pPr>
        <w:pStyle w:val="TextBody"/>
        <w:bidi w:val="0"/>
        <w:spacing w:before="0" w:after="0"/>
        <w:ind w:left="0" w:right="0" w:hanging="0"/>
        <w:jc w:val="left"/>
        <w:rPr/>
      </w:pPr>
      <w:r>
        <w:rPr/>
        <w:t>​</w:t>
      </w:r>
    </w:p>
    <w:p>
      <w:pPr>
        <w:pStyle w:val="TextBody"/>
        <w:bidi w:val="0"/>
        <w:spacing w:before="0" w:after="0"/>
        <w:ind w:left="727" w:right="619" w:firstLine="566"/>
        <w:jc w:val="both"/>
        <w:rPr/>
      </w:pPr>
      <w:r>
        <w:rPr>
          <w:spacing w:val="-2"/>
        </w:rPr>
        <w:t>“</w:t>
      </w:r>
      <w:r>
        <w:rPr>
          <w:rFonts w:ascii="Times New Roman;Times;serif" w:hAnsi="Times New Roman;Times;serif"/>
          <w:b/>
          <w:spacing w:val="-2"/>
          <w:sz w:val="22"/>
        </w:rPr>
        <w:t>AXENS PARTNER</w:t>
      </w:r>
      <w:r>
        <w:rPr>
          <w:rFonts w:ascii="Times New Roman;Times;serif" w:hAnsi="Times New Roman;Times;serif"/>
          <w:spacing w:val="-2"/>
          <w:sz w:val="22"/>
        </w:rPr>
        <w:t>”</w:t>
      </w:r>
      <w:r>
        <w:rPr>
          <w:rFonts w:ascii="Times New Roman;Times;serif" w:hAnsi="Times New Roman;Times;serif"/>
          <w:spacing w:val="-11"/>
          <w:sz w:val="22"/>
        </w:rPr>
        <w:t xml:space="preserve"> </w:t>
      </w:r>
      <w:r>
        <w:rPr>
          <w:rFonts w:ascii="Times New Roman;Times;serif" w:hAnsi="Times New Roman;Times;serif"/>
          <w:spacing w:val="-2"/>
          <w:sz w:val="22"/>
        </w:rPr>
        <w:t xml:space="preserve">means </w:t>
      </w:r>
      <w:r>
        <w:rPr>
          <w:rFonts w:ascii="Times New Roman;Times;serif" w:hAnsi="Times New Roman;Times;serif"/>
          <w:spacing w:val="-9"/>
          <w:sz w:val="22"/>
        </w:rPr>
        <w:t>[*****]</w:t>
      </w:r>
      <w:r>
        <w:rPr>
          <w:rFonts w:ascii="Times New Roman;Times;serif" w:hAnsi="Times New Roman;Times;serif"/>
          <w:sz w:val="22"/>
        </w:rPr>
        <w:t>.</w:t>
      </w:r>
    </w:p>
    <w:p>
      <w:pPr>
        <w:pStyle w:val="TextBody"/>
        <w:bidi w:val="0"/>
        <w:spacing w:before="8" w:after="0"/>
        <w:ind w:left="0" w:right="0" w:hanging="0"/>
        <w:jc w:val="left"/>
        <w:rPr/>
      </w:pPr>
      <w:r>
        <w:rPr/>
        <w:t>​</w:t>
      </w:r>
    </w:p>
    <w:p>
      <w:pPr>
        <w:pStyle w:val="TextBody"/>
        <w:bidi w:val="0"/>
        <w:spacing w:before="0" w:after="0"/>
        <w:ind w:left="727" w:right="614" w:firstLine="566"/>
        <w:jc w:val="both"/>
        <w:rPr/>
      </w:pPr>
      <w:r>
        <w:rPr/>
        <w:t>“</w:t>
      </w:r>
      <w:r>
        <w:rPr>
          <w:rFonts w:ascii="Times New Roman;Times;serif" w:hAnsi="Times New Roman;Times;serif"/>
          <w:b/>
          <w:sz w:val="22"/>
        </w:rPr>
        <w:t>AXENS PROCESSES</w:t>
      </w:r>
      <w:r>
        <w:rPr>
          <w:rFonts w:ascii="Times New Roman;Times;serif" w:hAnsi="Times New Roman;Times;serif"/>
          <w:sz w:val="22"/>
        </w:rPr>
        <w:t xml:space="preserve">” means </w:t>
      </w:r>
      <w:r>
        <w:rPr>
          <w:rFonts w:ascii="Times New Roman;Times;serif" w:hAnsi="Times New Roman;Times;serif"/>
          <w:spacing w:val="-9"/>
          <w:sz w:val="22"/>
        </w:rPr>
        <w:t>[*****].</w:t>
      </w:r>
    </w:p>
    <w:p>
      <w:pPr>
        <w:pStyle w:val="TextBody"/>
        <w:bidi w:val="0"/>
        <w:spacing w:before="2" w:after="0"/>
        <w:ind w:left="0" w:right="0" w:hanging="0"/>
        <w:jc w:val="left"/>
        <w:rPr/>
      </w:pPr>
      <w:r>
        <w:rPr/>
        <w:t>​</w:t>
      </w:r>
    </w:p>
    <w:p>
      <w:pPr>
        <w:pStyle w:val="TextBody"/>
        <w:bidi w:val="0"/>
        <w:spacing w:before="1" w:after="0"/>
        <w:ind w:left="726" w:right="611" w:firstLine="566"/>
        <w:jc w:val="both"/>
        <w:rPr/>
      </w:pPr>
      <w:r>
        <w:rPr/>
        <w:t>“</w:t>
      </w:r>
      <w:r>
        <w:rPr>
          <w:rFonts w:ascii="Times New Roman;Times;serif" w:hAnsi="Times New Roman;Times;serif"/>
          <w:b/>
          <w:sz w:val="22"/>
        </w:rPr>
        <w:t>AXENS SUBCONTRACTOR</w:t>
      </w:r>
      <w:r>
        <w:rPr>
          <w:rFonts w:ascii="Times New Roman;Times;serif" w:hAnsi="Times New Roman;Times;serif"/>
          <w:sz w:val="22"/>
        </w:rPr>
        <w:t>” means, individually or collectively, as the context requires, any third party</w:t>
      </w:r>
      <w:r>
        <w:rPr>
          <w:rFonts w:ascii="Times New Roman;Times;serif" w:hAnsi="Times New Roman;Times;serif"/>
          <w:spacing w:val="-1"/>
          <w:sz w:val="22"/>
        </w:rPr>
        <w:t xml:space="preserve"> </w:t>
      </w:r>
      <w:r>
        <w:rPr>
          <w:rFonts w:ascii="Times New Roman;Times;serif" w:hAnsi="Times New Roman;Times;serif"/>
          <w:sz w:val="22"/>
        </w:rPr>
        <w:t>other than</w:t>
      </w:r>
      <w:r>
        <w:rPr>
          <w:rFonts w:ascii="Times New Roman;Times;serif" w:hAnsi="Times New Roman;Times;serif"/>
          <w:spacing w:val="-1"/>
          <w:sz w:val="22"/>
        </w:rPr>
        <w:t xml:space="preserve"> </w:t>
      </w:r>
      <w:r>
        <w:rPr>
          <w:rFonts w:ascii="Times New Roman;Times;serif" w:hAnsi="Times New Roman;Times;serif"/>
          <w:sz w:val="22"/>
        </w:rPr>
        <w:t>AXENS PARTNER acting</w:t>
      </w:r>
      <w:r>
        <w:rPr>
          <w:rFonts w:ascii="Times New Roman;Times;serif" w:hAnsi="Times New Roman;Times;serif"/>
          <w:spacing w:val="-1"/>
          <w:sz w:val="22"/>
        </w:rPr>
        <w:t xml:space="preserve"> </w:t>
      </w:r>
      <w:r>
        <w:rPr>
          <w:rFonts w:ascii="Times New Roman;Times;serif" w:hAnsi="Times New Roman;Times;serif"/>
          <w:sz w:val="22"/>
        </w:rPr>
        <w:t>as a</w:t>
      </w:r>
      <w:r>
        <w:rPr>
          <w:rFonts w:ascii="Times New Roman;Times;serif" w:hAnsi="Times New Roman;Times;serif"/>
          <w:spacing w:val="-3"/>
          <w:sz w:val="22"/>
        </w:rPr>
        <w:t xml:space="preserve"> </w:t>
      </w:r>
      <w:r>
        <w:rPr>
          <w:rFonts w:ascii="Times New Roman;Times;serif" w:hAnsi="Times New Roman;Times;serif"/>
          <w:sz w:val="22"/>
        </w:rPr>
        <w:t>subcontractor or an</w:t>
      </w:r>
      <w:r>
        <w:rPr>
          <w:rFonts w:ascii="Times New Roman;Times;serif" w:hAnsi="Times New Roman;Times;serif"/>
          <w:spacing w:val="-1"/>
          <w:sz w:val="22"/>
        </w:rPr>
        <w:t xml:space="preserve"> </w:t>
      </w:r>
      <w:r>
        <w:rPr>
          <w:rFonts w:ascii="Times New Roman;Times;serif" w:hAnsi="Times New Roman;Times;serif"/>
          <w:sz w:val="22"/>
        </w:rPr>
        <w:t>agent to AXENS or AXENS PARTNER for the PROJECT, and its AFFILIATES.</w:t>
      </w:r>
    </w:p>
    <w:p>
      <w:pPr>
        <w:pStyle w:val="TextBody"/>
        <w:bidi w:val="0"/>
        <w:spacing w:before="9" w:after="0"/>
        <w:ind w:left="0" w:right="0" w:hanging="0"/>
        <w:jc w:val="left"/>
        <w:rPr/>
      </w:pPr>
      <w:r>
        <w:rPr/>
        <w:t>​</w:t>
      </w:r>
    </w:p>
    <w:p>
      <w:pPr>
        <w:pStyle w:val="TextBody"/>
        <w:bidi w:val="0"/>
        <w:spacing w:before="0" w:after="0"/>
        <w:ind w:left="1293" w:right="0" w:hanging="0"/>
        <w:jc w:val="both"/>
        <w:rPr/>
      </w:pPr>
      <w:r>
        <w:rPr/>
        <w:t>“</w:t>
      </w:r>
      <w:r>
        <w:rPr>
          <w:rFonts w:ascii="Times New Roman;Times;serif" w:hAnsi="Times New Roman;Times;serif"/>
          <w:b/>
          <w:sz w:val="22"/>
        </w:rPr>
        <w:t>AXENS</w:t>
      </w:r>
      <w:r>
        <w:rPr>
          <w:rFonts w:ascii="Times New Roman;Times;serif" w:hAnsi="Times New Roman;Times;serif"/>
          <w:spacing w:val="2"/>
          <w:sz w:val="22"/>
        </w:rPr>
        <w:t xml:space="preserve"> </w:t>
      </w:r>
      <w:r>
        <w:rPr>
          <w:rFonts w:ascii="Times New Roman;Times;serif" w:hAnsi="Times New Roman;Times;serif"/>
          <w:b/>
          <w:sz w:val="22"/>
        </w:rPr>
        <w:t>TECHNICAL</w:t>
      </w:r>
      <w:r>
        <w:rPr>
          <w:rFonts w:ascii="Times New Roman;Times;serif" w:hAnsi="Times New Roman;Times;serif"/>
          <w:spacing w:val="1"/>
          <w:sz w:val="22"/>
        </w:rPr>
        <w:t xml:space="preserve"> </w:t>
      </w:r>
      <w:r>
        <w:rPr>
          <w:rFonts w:ascii="Times New Roman;Times;serif" w:hAnsi="Times New Roman;Times;serif"/>
          <w:b/>
          <w:sz w:val="22"/>
        </w:rPr>
        <w:t>INFORMATION</w:t>
      </w:r>
      <w:r>
        <w:rPr>
          <w:rFonts w:ascii="Times New Roman;Times;serif" w:hAnsi="Times New Roman;Times;serif"/>
          <w:sz w:val="22"/>
        </w:rPr>
        <w:t>”</w:t>
      </w:r>
      <w:r>
        <w:rPr>
          <w:rFonts w:ascii="Times New Roman;Times;serif" w:hAnsi="Times New Roman;Times;serif"/>
          <w:spacing w:val="-2"/>
          <w:sz w:val="22"/>
        </w:rPr>
        <w:t xml:space="preserve"> </w:t>
      </w:r>
      <w:r>
        <w:rPr>
          <w:rFonts w:ascii="Times New Roman;Times;serif" w:hAnsi="Times New Roman;Times;serif"/>
          <w:sz w:val="22"/>
        </w:rPr>
        <w:t>means</w:t>
      </w:r>
      <w:r>
        <w:rPr>
          <w:rFonts w:ascii="Times New Roman;Times;serif" w:hAnsi="Times New Roman;Times;serif"/>
          <w:spacing w:val="6"/>
          <w:sz w:val="22"/>
        </w:rPr>
        <w:t xml:space="preserve"> </w:t>
      </w:r>
      <w:r>
        <w:rPr>
          <w:rFonts w:ascii="Times New Roman;Times;serif" w:hAnsi="Times New Roman;Times;serif"/>
          <w:sz w:val="22"/>
        </w:rPr>
        <w:t>AXENS</w:t>
      </w:r>
      <w:r>
        <w:rPr>
          <w:rFonts w:ascii="Times New Roman;Times;serif" w:hAnsi="Times New Roman;Times;serif"/>
          <w:spacing w:val="2"/>
          <w:sz w:val="22"/>
        </w:rPr>
        <w:t xml:space="preserve"> </w:t>
      </w:r>
      <w:r>
        <w:rPr>
          <w:rFonts w:ascii="Times New Roman;Times;serif" w:hAnsi="Times New Roman;Times;serif"/>
          <w:sz w:val="22"/>
        </w:rPr>
        <w:t>CRITICAL</w:t>
      </w:r>
      <w:r>
        <w:rPr>
          <w:rFonts w:ascii="Times New Roman;Times;serif" w:hAnsi="Times New Roman;Times;serif"/>
          <w:spacing w:val="-1"/>
          <w:sz w:val="22"/>
        </w:rPr>
        <w:t xml:space="preserve"> </w:t>
      </w:r>
      <w:r>
        <w:rPr>
          <w:rFonts w:ascii="Times New Roman;Times;serif" w:hAnsi="Times New Roman;Times;serif"/>
          <w:sz w:val="22"/>
        </w:rPr>
        <w:t>DATA</w:t>
      </w:r>
      <w:r>
        <w:rPr>
          <w:rFonts w:ascii="Times New Roman;Times;serif" w:hAnsi="Times New Roman;Times;serif"/>
          <w:spacing w:val="-1"/>
          <w:sz w:val="22"/>
        </w:rPr>
        <w:t xml:space="preserve"> </w:t>
      </w:r>
      <w:r>
        <w:rPr>
          <w:rFonts w:ascii="Times New Roman;Times;serif" w:hAnsi="Times New Roman;Times;serif"/>
          <w:sz w:val="22"/>
        </w:rPr>
        <w:t>as</w:t>
      </w:r>
      <w:r>
        <w:rPr>
          <w:rFonts w:ascii="Times New Roman;Times;serif" w:hAnsi="Times New Roman;Times;serif"/>
          <w:spacing w:val="1"/>
          <w:sz w:val="22"/>
        </w:rPr>
        <w:t xml:space="preserve"> </w:t>
      </w:r>
      <w:r>
        <w:rPr>
          <w:rFonts w:ascii="Times New Roman;Times;serif" w:hAnsi="Times New Roman;Times;serif"/>
          <w:spacing w:val="-4"/>
          <w:sz w:val="22"/>
        </w:rPr>
        <w:t>well</w:t>
      </w:r>
    </w:p>
    <w:p>
      <w:pPr>
        <w:pStyle w:val="TextBody"/>
        <w:bidi w:val="0"/>
        <w:spacing w:before="1" w:after="0"/>
        <w:ind w:left="726" w:right="619" w:hanging="0"/>
        <w:jc w:val="both"/>
        <w:rPr>
          <w:rFonts w:ascii="Times New Roman;Times;serif" w:hAnsi="Times New Roman;Times;serif"/>
          <w:sz w:val="22"/>
        </w:rPr>
      </w:pPr>
      <w:r>
        <w:rPr>
          <w:rFonts w:ascii="Times New Roman;Times;serif" w:hAnsi="Times New Roman;Times;serif"/>
          <w:sz w:val="22"/>
        </w:rPr>
        <w:t>as all know-how and INTELLECTUAL PROPERTY developed or acquired by AXENS and/or AXENS</w:t>
      </w:r>
      <w:r>
        <w:rPr>
          <w:rFonts w:ascii="Times New Roman;Times;serif" w:hAnsi="Times New Roman;Times;serif"/>
          <w:spacing w:val="-9"/>
          <w:sz w:val="22"/>
        </w:rPr>
        <w:t xml:space="preserve"> </w:t>
      </w:r>
      <w:r>
        <w:rPr>
          <w:rFonts w:ascii="Times New Roman;Times;serif" w:hAnsi="Times New Roman;Times;serif"/>
          <w:sz w:val="22"/>
        </w:rPr>
        <w:t>PARTNER,</w:t>
      </w:r>
      <w:r>
        <w:rPr>
          <w:rFonts w:ascii="Times New Roman;Times;serif" w:hAnsi="Times New Roman;Times;serif"/>
          <w:spacing w:val="-9"/>
          <w:sz w:val="22"/>
        </w:rPr>
        <w:t xml:space="preserve"> </w:t>
      </w:r>
      <w:r>
        <w:rPr>
          <w:rFonts w:ascii="Times New Roman;Times;serif" w:hAnsi="Times New Roman;Times;serif"/>
          <w:sz w:val="22"/>
        </w:rPr>
        <w:t>related</w:t>
      </w:r>
      <w:r>
        <w:rPr>
          <w:rFonts w:ascii="Times New Roman;Times;serif" w:hAnsi="Times New Roman;Times;serif"/>
          <w:spacing w:val="-7"/>
          <w:sz w:val="22"/>
        </w:rPr>
        <w:t xml:space="preserve"> </w:t>
      </w:r>
      <w:r>
        <w:rPr>
          <w:rFonts w:ascii="Times New Roman;Times;serif" w:hAnsi="Times New Roman;Times;serif"/>
          <w:sz w:val="22"/>
        </w:rPr>
        <w:t>to</w:t>
      </w:r>
      <w:r>
        <w:rPr>
          <w:rFonts w:ascii="Times New Roman;Times;serif" w:hAnsi="Times New Roman;Times;serif"/>
          <w:spacing w:val="-12"/>
          <w:sz w:val="22"/>
        </w:rPr>
        <w:t xml:space="preserve"> </w:t>
      </w:r>
      <w:r>
        <w:rPr>
          <w:rFonts w:ascii="Times New Roman;Times;serif" w:hAnsi="Times New Roman;Times;serif"/>
          <w:sz w:val="22"/>
        </w:rPr>
        <w:t>or</w:t>
      </w:r>
      <w:r>
        <w:rPr>
          <w:rFonts w:ascii="Times New Roman;Times;serif" w:hAnsi="Times New Roman;Times;serif"/>
          <w:spacing w:val="-8"/>
          <w:sz w:val="22"/>
        </w:rPr>
        <w:t xml:space="preserve"> </w:t>
      </w:r>
      <w:r>
        <w:rPr>
          <w:rFonts w:ascii="Times New Roman;Times;serif" w:hAnsi="Times New Roman;Times;serif"/>
          <w:sz w:val="22"/>
        </w:rPr>
        <w:t>used</w:t>
      </w:r>
      <w:r>
        <w:rPr>
          <w:rFonts w:ascii="Times New Roman;Times;serif" w:hAnsi="Times New Roman;Times;serif"/>
          <w:spacing w:val="-7"/>
          <w:sz w:val="22"/>
        </w:rPr>
        <w:t xml:space="preserve"> </w:t>
      </w:r>
      <w:r>
        <w:rPr>
          <w:rFonts w:ascii="Times New Roman;Times;serif" w:hAnsi="Times New Roman;Times;serif"/>
          <w:sz w:val="22"/>
        </w:rPr>
        <w:t>in</w:t>
      </w:r>
      <w:r>
        <w:rPr>
          <w:rFonts w:ascii="Times New Roman;Times;serif" w:hAnsi="Times New Roman;Times;serif"/>
          <w:spacing w:val="-12"/>
          <w:sz w:val="22"/>
        </w:rPr>
        <w:t xml:space="preserve"> </w:t>
      </w:r>
      <w:r>
        <w:rPr>
          <w:rFonts w:ascii="Times New Roman;Times;serif" w:hAnsi="Times New Roman;Times;serif"/>
          <w:sz w:val="22"/>
        </w:rPr>
        <w:t>the</w:t>
      </w:r>
      <w:r>
        <w:rPr>
          <w:rFonts w:ascii="Times New Roman;Times;serif" w:hAnsi="Times New Roman;Times;serif"/>
          <w:spacing w:val="-9"/>
          <w:sz w:val="22"/>
        </w:rPr>
        <w:t xml:space="preserve"> </w:t>
      </w:r>
      <w:r>
        <w:rPr>
          <w:rFonts w:ascii="Times New Roman;Times;serif" w:hAnsi="Times New Roman;Times;serif"/>
          <w:sz w:val="22"/>
        </w:rPr>
        <w:t>commercial</w:t>
      </w:r>
      <w:r>
        <w:rPr>
          <w:rFonts w:ascii="Times New Roman;Times;serif" w:hAnsi="Times New Roman;Times;serif"/>
          <w:spacing w:val="-6"/>
          <w:sz w:val="22"/>
        </w:rPr>
        <w:t xml:space="preserve"> </w:t>
      </w:r>
      <w:r>
        <w:rPr>
          <w:rFonts w:ascii="Times New Roman;Times;serif" w:hAnsi="Times New Roman;Times;serif"/>
          <w:sz w:val="22"/>
        </w:rPr>
        <w:t>practice</w:t>
      </w:r>
      <w:r>
        <w:rPr>
          <w:rFonts w:ascii="Times New Roman;Times;serif" w:hAnsi="Times New Roman;Times;serif"/>
          <w:spacing w:val="-9"/>
          <w:sz w:val="22"/>
        </w:rPr>
        <w:t xml:space="preserve"> </w:t>
      </w:r>
      <w:r>
        <w:rPr>
          <w:rFonts w:ascii="Times New Roman;Times;serif" w:hAnsi="Times New Roman;Times;serif"/>
          <w:sz w:val="22"/>
        </w:rPr>
        <w:t>of</w:t>
      </w:r>
      <w:r>
        <w:rPr>
          <w:rFonts w:ascii="Times New Roman;Times;serif" w:hAnsi="Times New Roman;Times;serif"/>
          <w:spacing w:val="-8"/>
          <w:sz w:val="22"/>
        </w:rPr>
        <w:t xml:space="preserve"> </w:t>
      </w:r>
      <w:r>
        <w:rPr>
          <w:rFonts w:ascii="Times New Roman;Times;serif" w:hAnsi="Times New Roman;Times;serif"/>
          <w:sz w:val="22"/>
        </w:rPr>
        <w:t>any</w:t>
      </w:r>
      <w:r>
        <w:rPr>
          <w:rFonts w:ascii="Times New Roman;Times;serif" w:hAnsi="Times New Roman;Times;serif"/>
          <w:spacing w:val="-12"/>
          <w:sz w:val="22"/>
        </w:rPr>
        <w:t xml:space="preserve"> </w:t>
      </w:r>
      <w:r>
        <w:rPr>
          <w:rFonts w:ascii="Times New Roman;Times;serif" w:hAnsi="Times New Roman;Times;serif"/>
          <w:sz w:val="22"/>
        </w:rPr>
        <w:t>AXENS</w:t>
      </w:r>
      <w:r>
        <w:rPr>
          <w:rFonts w:ascii="Times New Roman;Times;serif" w:hAnsi="Times New Roman;Times;serif"/>
          <w:spacing w:val="-10"/>
          <w:sz w:val="22"/>
        </w:rPr>
        <w:t xml:space="preserve"> </w:t>
      </w:r>
      <w:r>
        <w:rPr>
          <w:rFonts w:ascii="Times New Roman;Times;serif" w:hAnsi="Times New Roman;Times;serif"/>
          <w:sz w:val="22"/>
        </w:rPr>
        <w:t>PROCESSES, and contained in each specific ANCILLARY AGREEMENT.</w:t>
      </w:r>
    </w:p>
    <w:p>
      <w:pPr>
        <w:pStyle w:val="TextBody"/>
        <w:bidi w:val="0"/>
        <w:spacing w:before="9" w:after="0"/>
        <w:ind w:left="0" w:right="0" w:hanging="0"/>
        <w:jc w:val="left"/>
        <w:rPr/>
      </w:pPr>
      <w:r>
        <w:rPr/>
        <w:t>​</w:t>
      </w:r>
    </w:p>
    <w:p>
      <w:pPr>
        <w:pStyle w:val="TextBody"/>
        <w:bidi w:val="0"/>
        <w:spacing w:before="1" w:after="0"/>
        <w:ind w:left="1293" w:right="0" w:hanging="0"/>
        <w:jc w:val="both"/>
        <w:rPr/>
      </w:pPr>
      <w:r>
        <w:rPr/>
        <w:t>“</w:t>
      </w:r>
      <w:r>
        <w:rPr>
          <w:rFonts w:ascii="Times New Roman;Times;serif" w:hAnsi="Times New Roman;Times;serif"/>
          <w:b/>
          <w:sz w:val="22"/>
        </w:rPr>
        <w:t>BPSD</w:t>
      </w:r>
      <w:r>
        <w:rPr>
          <w:rFonts w:ascii="Times New Roman;Times;serif" w:hAnsi="Times New Roman;Times;serif"/>
          <w:sz w:val="22"/>
        </w:rPr>
        <w:t>”</w:t>
      </w:r>
      <w:r>
        <w:rPr>
          <w:rFonts w:ascii="Times New Roman;Times;serif" w:hAnsi="Times New Roman;Times;serif"/>
          <w:spacing w:val="-3"/>
          <w:sz w:val="22"/>
        </w:rPr>
        <w:t xml:space="preserve"> </w:t>
      </w:r>
      <w:r>
        <w:rPr>
          <w:rFonts w:ascii="Times New Roman;Times;serif" w:hAnsi="Times New Roman;Times;serif"/>
          <w:sz w:val="22"/>
        </w:rPr>
        <w:t>or</w:t>
      </w:r>
      <w:r>
        <w:rPr>
          <w:rFonts w:ascii="Times New Roman;Times;serif" w:hAnsi="Times New Roman;Times;serif"/>
          <w:spacing w:val="-2"/>
          <w:sz w:val="22"/>
        </w:rPr>
        <w:t xml:space="preserve"> </w:t>
      </w:r>
      <w:r>
        <w:rPr>
          <w:rFonts w:ascii="Times New Roman;Times;serif" w:hAnsi="Times New Roman;Times;serif"/>
          <w:sz w:val="22"/>
        </w:rPr>
        <w:t>“</w:t>
      </w:r>
      <w:r>
        <w:rPr>
          <w:rFonts w:ascii="Times New Roman;Times;serif" w:hAnsi="Times New Roman;Times;serif"/>
          <w:b/>
          <w:sz w:val="22"/>
        </w:rPr>
        <w:t>bpsd</w:t>
      </w:r>
      <w:r>
        <w:rPr>
          <w:rFonts w:ascii="Times New Roman;Times;serif" w:hAnsi="Times New Roman;Times;serif"/>
          <w:sz w:val="22"/>
        </w:rPr>
        <w:t>”</w:t>
      </w:r>
      <w:r>
        <w:rPr>
          <w:rFonts w:ascii="Times New Roman;Times;serif" w:hAnsi="Times New Roman;Times;serif"/>
          <w:spacing w:val="-8"/>
          <w:sz w:val="22"/>
        </w:rPr>
        <w:t xml:space="preserve"> </w:t>
      </w:r>
      <w:r>
        <w:rPr>
          <w:rFonts w:ascii="Times New Roman;Times;serif" w:hAnsi="Times New Roman;Times;serif"/>
          <w:sz w:val="22"/>
        </w:rPr>
        <w:t>means barrels per</w:t>
      </w:r>
      <w:r>
        <w:rPr>
          <w:rFonts w:ascii="Times New Roman;Times;serif" w:hAnsi="Times New Roman;Times;serif"/>
          <w:spacing w:val="-2"/>
          <w:sz w:val="22"/>
        </w:rPr>
        <w:t xml:space="preserve"> </w:t>
      </w:r>
      <w:r>
        <w:rPr>
          <w:rFonts w:ascii="Times New Roman;Times;serif" w:hAnsi="Times New Roman;Times;serif"/>
          <w:sz w:val="22"/>
        </w:rPr>
        <w:t>stream</w:t>
      </w:r>
      <w:r>
        <w:rPr>
          <w:rFonts w:ascii="Times New Roman;Times;serif" w:hAnsi="Times New Roman;Times;serif"/>
          <w:spacing w:val="-4"/>
          <w:sz w:val="22"/>
        </w:rPr>
        <w:t xml:space="preserve"> day.</w:t>
      </w:r>
    </w:p>
    <w:p>
      <w:pPr>
        <w:pStyle w:val="TextBody"/>
        <w:bidi w:val="0"/>
        <w:spacing w:before="11" w:after="0"/>
        <w:ind w:left="0" w:right="0" w:hanging="0"/>
        <w:jc w:val="left"/>
        <w:rPr/>
      </w:pPr>
      <w:r>
        <w:rPr/>
        <w:t>​</w:t>
      </w:r>
    </w:p>
    <w:p>
      <w:pPr>
        <w:pStyle w:val="TextBody"/>
        <w:bidi w:val="0"/>
        <w:spacing w:before="0" w:after="0"/>
        <w:ind w:left="727" w:right="617" w:firstLine="566"/>
        <w:jc w:val="both"/>
        <w:rPr/>
      </w:pPr>
      <w:r>
        <w:rPr/>
        <w:t>“</w:t>
      </w:r>
      <w:r>
        <w:rPr>
          <w:rFonts w:ascii="Times New Roman;Times;serif" w:hAnsi="Times New Roman;Times;serif"/>
          <w:b/>
          <w:sz w:val="22"/>
        </w:rPr>
        <w:t>CREDITOR</w:t>
      </w:r>
      <w:r>
        <w:rPr>
          <w:rFonts w:ascii="Times New Roman;Times;serif" w:hAnsi="Times New Roman;Times;serif"/>
          <w:sz w:val="22"/>
        </w:rPr>
        <w:t>” means any provider(s) of FINANCING and all agents, including administrative agents, collateral agents and depository banks, of such provider(s).</w:t>
      </w:r>
    </w:p>
    <w:p>
      <w:pPr>
        <w:pStyle w:val="TextBody"/>
        <w:bidi w:val="0"/>
        <w:spacing w:before="8" w:after="0"/>
        <w:ind w:left="0" w:right="0" w:hanging="0"/>
        <w:jc w:val="left"/>
        <w:rPr/>
      </w:pPr>
      <w:r>
        <w:rPr/>
        <w:t>​</w:t>
      </w:r>
    </w:p>
    <w:p>
      <w:pPr>
        <w:pStyle w:val="TextBody"/>
        <w:bidi w:val="0"/>
        <w:spacing w:before="0" w:after="0"/>
        <w:ind w:left="727" w:right="614" w:firstLine="566"/>
        <w:jc w:val="both"/>
        <w:rPr/>
      </w:pPr>
      <w:r>
        <w:rPr/>
        <w:t>“</w:t>
      </w:r>
      <w:r>
        <w:rPr>
          <w:rFonts w:ascii="Times New Roman;Times;serif" w:hAnsi="Times New Roman;Times;serif"/>
          <w:b/>
          <w:sz w:val="22"/>
        </w:rPr>
        <w:t>CRITICAL AXENS DATA</w:t>
      </w:r>
      <w:r>
        <w:rPr>
          <w:rFonts w:ascii="Times New Roman;Times;serif" w:hAnsi="Times New Roman;Times;serif"/>
          <w:sz w:val="22"/>
        </w:rPr>
        <w:t>”</w:t>
      </w:r>
      <w:r>
        <w:rPr>
          <w:rFonts w:ascii="Times New Roman;Times;serif" w:hAnsi="Times New Roman;Times;serif"/>
          <w:spacing w:val="-4"/>
          <w:sz w:val="22"/>
        </w:rPr>
        <w:t xml:space="preserve"> </w:t>
      </w:r>
      <w:r>
        <w:rPr>
          <w:rFonts w:ascii="Times New Roman;Times;serif" w:hAnsi="Times New Roman;Times;serif"/>
          <w:sz w:val="22"/>
        </w:rPr>
        <w:t>means</w:t>
      </w:r>
      <w:r>
        <w:rPr>
          <w:rFonts w:ascii="Times New Roman;Times;serif" w:hAnsi="Times New Roman;Times;serif"/>
          <w:spacing w:val="-5"/>
          <w:sz w:val="22"/>
        </w:rPr>
        <w:t xml:space="preserve"> </w:t>
      </w:r>
      <w:r>
        <w:rPr>
          <w:rFonts w:ascii="Times New Roman;Times;serif" w:hAnsi="Times New Roman;Times;serif"/>
          <w:sz w:val="22"/>
        </w:rPr>
        <w:t>any</w:t>
      </w:r>
      <w:r>
        <w:rPr>
          <w:rFonts w:ascii="Times New Roman;Times;serif" w:hAnsi="Times New Roman;Times;serif"/>
          <w:spacing w:val="-2"/>
          <w:sz w:val="22"/>
        </w:rPr>
        <w:t xml:space="preserve"> </w:t>
      </w:r>
      <w:r>
        <w:rPr>
          <w:rFonts w:ascii="Times New Roman;Times;serif" w:hAnsi="Times New Roman;Times;serif"/>
          <w:sz w:val="22"/>
        </w:rPr>
        <w:t>AXENS</w:t>
      </w:r>
      <w:r>
        <w:rPr>
          <w:rFonts w:ascii="Times New Roman;Times;serif" w:hAnsi="Times New Roman;Times;serif"/>
          <w:spacing w:val="-4"/>
          <w:sz w:val="22"/>
        </w:rPr>
        <w:t xml:space="preserve"> </w:t>
      </w:r>
      <w:r>
        <w:rPr>
          <w:rFonts w:ascii="Times New Roman;Times;serif" w:hAnsi="Times New Roman;Times;serif"/>
          <w:sz w:val="22"/>
        </w:rPr>
        <w:t>DATA</w:t>
      </w:r>
      <w:r>
        <w:rPr>
          <w:rFonts w:ascii="Times New Roman;Times;serif" w:hAnsi="Times New Roman;Times;serif"/>
          <w:spacing w:val="-3"/>
          <w:sz w:val="22"/>
        </w:rPr>
        <w:t xml:space="preserve"> </w:t>
      </w:r>
      <w:r>
        <w:rPr>
          <w:rFonts w:ascii="Times New Roman;Times;serif" w:hAnsi="Times New Roman;Times;serif"/>
          <w:sz w:val="22"/>
        </w:rPr>
        <w:t>consisting</w:t>
      </w:r>
      <w:r>
        <w:rPr>
          <w:rFonts w:ascii="Times New Roman;Times;serif" w:hAnsi="Times New Roman;Times;serif"/>
          <w:spacing w:val="-2"/>
          <w:sz w:val="22"/>
        </w:rPr>
        <w:t xml:space="preserve"> </w:t>
      </w:r>
      <w:r>
        <w:rPr>
          <w:rFonts w:ascii="Times New Roman;Times;serif" w:hAnsi="Times New Roman;Times;serif"/>
          <w:sz w:val="22"/>
        </w:rPr>
        <w:t>of:</w:t>
      </w:r>
      <w:r>
        <w:rPr>
          <w:rFonts w:ascii="Times New Roman;Times;serif" w:hAnsi="Times New Roman;Times;serif"/>
          <w:spacing w:val="-5"/>
          <w:sz w:val="22"/>
        </w:rPr>
        <w:t xml:space="preserve"> </w:t>
      </w:r>
      <w:r>
        <w:rPr>
          <w:rFonts w:ascii="Times New Roman;Times;serif" w:hAnsi="Times New Roman;Times;serif"/>
          <w:spacing w:val="-9"/>
          <w:sz w:val="22"/>
        </w:rPr>
        <w:t>[*****]</w:t>
      </w:r>
    </w:p>
    <w:p>
      <w:pPr>
        <w:pStyle w:val="TextBody"/>
        <w:bidi w:val="0"/>
        <w:spacing w:before="0" w:after="0"/>
        <w:ind w:left="0" w:right="0" w:hanging="0"/>
        <w:jc w:val="left"/>
        <w:rPr/>
      </w:pPr>
      <w:r>
        <w:rPr/>
        <w:t>​</w:t>
      </w:r>
    </w:p>
    <w:p>
      <w:pPr>
        <w:pStyle w:val="TextBody"/>
        <w:bidi w:val="0"/>
        <w:spacing w:before="0" w:after="0"/>
        <w:ind w:left="728" w:right="615" w:firstLine="566"/>
        <w:jc w:val="both"/>
        <w:rPr/>
      </w:pPr>
      <w:r>
        <w:rPr/>
        <w:t>“</w:t>
      </w:r>
      <w:r>
        <w:rPr>
          <w:rFonts w:ascii="Times New Roman;Times;serif" w:hAnsi="Times New Roman;Times;serif"/>
          <w:b/>
          <w:sz w:val="22"/>
        </w:rPr>
        <w:t>EFFECTIVE DATE</w:t>
      </w:r>
      <w:r>
        <w:rPr>
          <w:rFonts w:ascii="Times New Roman;Times;serif" w:hAnsi="Times New Roman;Times;serif"/>
          <w:sz w:val="22"/>
        </w:rPr>
        <w:t xml:space="preserve">” means the last date of signature of this AGREEMENT by the </w:t>
      </w:r>
      <w:r>
        <w:rPr>
          <w:rFonts w:ascii="Times New Roman;Times;serif" w:hAnsi="Times New Roman;Times;serif"/>
          <w:spacing w:val="-2"/>
          <w:sz w:val="22"/>
        </w:rPr>
        <w:t>PARTIES.</w:t>
      </w:r>
    </w:p>
    <w:p>
      <w:pPr>
        <w:pStyle w:val="TextBody"/>
        <w:bidi w:val="0"/>
        <w:spacing w:before="8" w:after="0"/>
        <w:ind w:left="0" w:right="0" w:hanging="0"/>
        <w:jc w:val="left"/>
        <w:rPr/>
      </w:pPr>
      <w:r>
        <w:rPr/>
        <w:t>​</w:t>
      </w:r>
    </w:p>
    <w:p>
      <w:pPr>
        <w:pStyle w:val="TextBody"/>
        <w:bidi w:val="0"/>
        <w:spacing w:before="0" w:after="0"/>
        <w:ind w:left="728" w:right="609" w:firstLine="566"/>
        <w:jc w:val="both"/>
        <w:rPr/>
      </w:pPr>
      <w:r>
        <w:rPr/>
        <w:t>“</w:t>
      </w:r>
      <w:r>
        <w:rPr>
          <w:rFonts w:ascii="Times New Roman;Times;serif" w:hAnsi="Times New Roman;Times;serif"/>
          <w:b/>
          <w:sz w:val="22"/>
        </w:rPr>
        <w:t>EXCLUSIVE FIELD</w:t>
      </w:r>
      <w:r>
        <w:rPr>
          <w:rFonts w:ascii="Times New Roman;Times;serif" w:hAnsi="Times New Roman;Times;serif"/>
          <w:sz w:val="22"/>
        </w:rPr>
        <w:t xml:space="preserve">” means the conversion of ethanol </w:t>
      </w:r>
      <w:r>
        <w:rPr>
          <w:rFonts w:ascii="Times New Roman;Times;serif" w:hAnsi="Times New Roman;Times;serif"/>
          <w:spacing w:val="-9"/>
          <w:sz w:val="22"/>
        </w:rPr>
        <w:t>[*****]</w:t>
      </w:r>
      <w:r>
        <w:rPr>
          <w:rFonts w:ascii="Times New Roman;Times;serif" w:hAnsi="Times New Roman;Times;serif"/>
          <w:sz w:val="22"/>
        </w:rPr>
        <w:t xml:space="preserve"> to</w:t>
      </w:r>
      <w:r>
        <w:rPr>
          <w:rFonts w:ascii="Times New Roman;Times;serif" w:hAnsi="Times New Roman;Times;serif"/>
          <w:spacing w:val="40"/>
          <w:sz w:val="22"/>
        </w:rPr>
        <w:t xml:space="preserve"> </w:t>
      </w:r>
      <w:r>
        <w:rPr>
          <w:rFonts w:ascii="Times New Roman;Times;serif" w:hAnsi="Times New Roman;Times;serif"/>
          <w:sz w:val="22"/>
        </w:rPr>
        <w:t>hydrocarbons fuels via dehydration, oligomerization, and saturation. For the</w:t>
      </w:r>
      <w:r>
        <w:rPr>
          <w:rFonts w:ascii="Times New Roman;Times;serif" w:hAnsi="Times New Roman;Times;serif"/>
          <w:spacing w:val="-3"/>
          <w:sz w:val="22"/>
        </w:rPr>
        <w:t xml:space="preserve"> </w:t>
      </w:r>
      <w:r>
        <w:rPr>
          <w:rFonts w:ascii="Times New Roman;Times;serif" w:hAnsi="Times New Roman;Times;serif"/>
          <w:sz w:val="22"/>
        </w:rPr>
        <w:t xml:space="preserve">sake of clarity, </w:t>
      </w:r>
      <w:r>
        <w:rPr>
          <w:rFonts w:ascii="Times New Roman;Times;serif" w:hAnsi="Times New Roman;Times;serif"/>
          <w:spacing w:val="-9"/>
          <w:sz w:val="22"/>
        </w:rPr>
        <w:t xml:space="preserve">[*****] </w:t>
      </w:r>
      <w:r>
        <w:rPr>
          <w:rFonts w:ascii="Times New Roman;Times;serif" w:hAnsi="Times New Roman;Times;serif"/>
          <w:sz w:val="22"/>
        </w:rPr>
        <w:t>AXENS shall be able to license to third parties any PROCESS for use outside of the EXCLUSIVE FIELD.</w:t>
      </w:r>
    </w:p>
    <w:p>
      <w:pPr>
        <w:pStyle w:val="TextBody"/>
        <w:bidi w:val="0"/>
        <w:spacing w:before="4" w:after="0"/>
        <w:ind w:left="0" w:right="0" w:hanging="0"/>
        <w:jc w:val="left"/>
        <w:rPr/>
      </w:pPr>
      <w:r>
        <w:rPr/>
        <w:t>​</w:t>
      </w:r>
    </w:p>
    <w:p>
      <w:pPr>
        <w:pStyle w:val="TextBody"/>
        <w:bidi w:val="0"/>
        <w:spacing w:lineRule="auto" w:line="280" w:before="0" w:after="0"/>
        <w:ind w:left="728" w:right="618" w:firstLine="566"/>
        <w:jc w:val="both"/>
        <w:rPr/>
      </w:pPr>
      <w:r>
        <w:rPr/>
        <w:t>“</w:t>
      </w:r>
      <w:r>
        <w:rPr>
          <w:rFonts w:ascii="Times New Roman;Times;serif" w:hAnsi="Times New Roman;Times;serif"/>
          <w:b/>
          <w:sz w:val="22"/>
        </w:rPr>
        <w:t>EXCLUSIVE TERRITORY</w:t>
      </w:r>
      <w:r>
        <w:rPr>
          <w:rFonts w:ascii="Times New Roman;Times;serif" w:hAnsi="Times New Roman;Times;serif"/>
          <w:sz w:val="22"/>
        </w:rPr>
        <w:t>” means the United States of America.</w:t>
      </w:r>
      <w:r>
        <w:rPr>
          <w:rFonts w:ascii="Times New Roman;Times;serif" w:hAnsi="Times New Roman;Times;serif"/>
          <w:spacing w:val="40"/>
          <w:sz w:val="22"/>
        </w:rPr>
        <w:t xml:space="preserve"> </w:t>
      </w:r>
      <w:r>
        <w:rPr>
          <w:rFonts w:ascii="Times New Roman;Times;serif" w:hAnsi="Times New Roman;Times;serif"/>
          <w:spacing w:val="-9"/>
          <w:sz w:val="22"/>
        </w:rPr>
        <w:t>[*****].</w:t>
      </w:r>
    </w:p>
    <w:p>
      <w:pPr>
        <w:pStyle w:val="TextBody"/>
        <w:bidi w:val="0"/>
        <w:spacing w:before="10" w:after="0"/>
        <w:ind w:left="0" w:right="0" w:hanging="0"/>
        <w:jc w:val="left"/>
        <w:rPr/>
      </w:pPr>
      <w:r>
        <w:rPr/>
        <w:t>​</w:t>
      </w:r>
    </w:p>
    <w:p>
      <w:pPr>
        <w:pStyle w:val="TextBody"/>
        <w:bidi w:val="0"/>
        <w:spacing w:before="0" w:after="0"/>
        <w:ind w:left="726" w:right="616" w:firstLine="566"/>
        <w:jc w:val="both"/>
        <w:rPr/>
      </w:pPr>
      <w:r>
        <w:rPr/>
        <w:t>“</w:t>
      </w:r>
      <w:r>
        <w:rPr>
          <w:rFonts w:ascii="Times New Roman;Times;serif" w:hAnsi="Times New Roman;Times;serif"/>
          <w:b/>
          <w:sz w:val="22"/>
        </w:rPr>
        <w:t>EXCLUSIVELY</w:t>
      </w:r>
      <w:r>
        <w:rPr>
          <w:rFonts w:ascii="Times New Roman;Times;serif" w:hAnsi="Times New Roman;Times;serif"/>
          <w:sz w:val="22"/>
        </w:rPr>
        <w:t xml:space="preserve">” means that, subject to the terms of </w:t>
      </w:r>
      <w:r>
        <w:rPr>
          <w:rFonts w:ascii="Times New Roman;Times;serif" w:hAnsi="Times New Roman;Times;serif"/>
          <w:sz w:val="22"/>
          <w:u w:val="single"/>
        </w:rPr>
        <w:t>Schedule B</w:t>
      </w:r>
      <w:r>
        <w:rPr>
          <w:rFonts w:ascii="Times New Roman;Times;serif" w:hAnsi="Times New Roman;Times;serif"/>
          <w:sz w:val="22"/>
        </w:rPr>
        <w:t>, and during the INITIAL TERM (or if extended the TERM) unless earlier terminated under 3.4:</w:t>
      </w:r>
    </w:p>
    <w:p>
      <w:pPr>
        <w:pStyle w:val="TextBody"/>
        <w:bidi w:val="0"/>
        <w:spacing w:before="2"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2"/>
        <w:gridCol w:w="9996"/>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a)</w:t>
            </w:r>
          </w:p>
        </w:tc>
        <w:tc>
          <w:tcPr>
            <w:tcW w:w="99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AXENS shall not enter into any agreements with any third-parties to supply such third parties with services relating to any PROCESS in the EXCLUSIVE FIELD and the EXCLUSIVE TERRITORY; and</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0"/>
        <w:gridCol w:w="9968"/>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b)</w:t>
            </w:r>
          </w:p>
        </w:tc>
        <w:tc>
          <w:tcPr>
            <w:tcW w:w="99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GEVO shall not enter into agreements with any third parties to receive the SERVICES in the EXCLUSIVE FIELD and the EXCLUSIVE TERRITORY.</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0"/>
        <w:ind w:left="1292" w:right="0" w:hanging="0"/>
        <w:jc w:val="left"/>
        <w:rPr/>
      </w:pPr>
      <w:r>
        <w:rPr/>
        <w:t>“</w:t>
      </w:r>
      <w:r>
        <w:rPr>
          <w:rFonts w:ascii="Times New Roman;Times;serif" w:hAnsi="Times New Roman;Times;serif"/>
          <w:b/>
          <w:sz w:val="22"/>
        </w:rPr>
        <w:t>EXCLUSIVITY</w:t>
      </w:r>
      <w:r>
        <w:rPr>
          <w:rFonts w:ascii="Times New Roman;Times;serif" w:hAnsi="Times New Roman;Times;serif"/>
          <w:spacing w:val="-7"/>
          <w:sz w:val="22"/>
        </w:rPr>
        <w:t xml:space="preserve"> </w:t>
      </w:r>
      <w:r>
        <w:rPr>
          <w:rFonts w:ascii="Times New Roman;Times;serif" w:hAnsi="Times New Roman;Times;serif"/>
          <w:b/>
          <w:sz w:val="22"/>
        </w:rPr>
        <w:t>FEE</w:t>
      </w:r>
      <w:r>
        <w:rPr>
          <w:rFonts w:ascii="Times New Roman;Times;serif" w:hAnsi="Times New Roman;Times;serif"/>
          <w:sz w:val="22"/>
        </w:rPr>
        <w:t>”</w:t>
      </w:r>
      <w:r>
        <w:rPr>
          <w:rFonts w:ascii="Times New Roman;Times;serif" w:hAnsi="Times New Roman;Times;serif"/>
          <w:spacing w:val="-3"/>
          <w:sz w:val="22"/>
        </w:rPr>
        <w:t xml:space="preserve"> </w:t>
      </w:r>
      <w:r>
        <w:rPr>
          <w:rFonts w:ascii="Times New Roman;Times;serif" w:hAnsi="Times New Roman;Times;serif"/>
          <w:sz w:val="22"/>
        </w:rPr>
        <w:t>means</w:t>
      </w:r>
      <w:r>
        <w:rPr>
          <w:rFonts w:ascii="Times New Roman;Times;serif" w:hAnsi="Times New Roman;Times;serif"/>
          <w:spacing w:val="-9"/>
          <w:sz w:val="22"/>
        </w:rPr>
        <w:t>[*****].</w:t>
      </w:r>
    </w:p>
    <w:p>
      <w:pPr>
        <w:pStyle w:val="TextBody"/>
        <w:bidi w:val="0"/>
        <w:spacing w:before="0" w:after="0"/>
        <w:ind w:left="1292" w:right="0" w:hanging="0"/>
        <w:jc w:val="left"/>
        <w:rPr/>
      </w:pPr>
      <w:r>
        <w:rPr/>
        <w:t>​</w:t>
      </w:r>
    </w:p>
    <w:p>
      <w:pPr>
        <w:pStyle w:val="TextBody"/>
        <w:bidi w:val="0"/>
        <w:spacing w:before="7" w:after="0"/>
        <w:ind w:left="572" w:right="0" w:firstLine="720"/>
        <w:jc w:val="left"/>
        <w:rPr>
          <w:rFonts w:ascii="Times New Roman;Times;serif" w:hAnsi="Times New Roman;Times;serif"/>
          <w:spacing w:val="-9"/>
          <w:sz w:val="22"/>
        </w:rPr>
      </w:pPr>
      <w:r>
        <w:rPr>
          <w:rFonts w:ascii="Times New Roman;Times;serif" w:hAnsi="Times New Roman;Times;serif"/>
          <w:spacing w:val="-9"/>
          <w:sz w:val="22"/>
        </w:rPr>
        <w:t>[*****].</w:t>
      </w:r>
    </w:p>
    <w:p>
      <w:pPr>
        <w:pStyle w:val="TextBody"/>
        <w:bidi w:val="0"/>
        <w:spacing w:before="7" w:after="0"/>
        <w:ind w:left="572" w:right="0" w:firstLine="720"/>
        <w:jc w:val="left"/>
        <w:rPr>
          <w:spacing w:val="-9"/>
        </w:rPr>
      </w:pPr>
      <w:r>
        <w:rPr>
          <w:spacing w:val="-9"/>
        </w:rPr>
        <w:t>​</w:t>
      </w:r>
    </w:p>
    <w:p>
      <w:pPr>
        <w:pStyle w:val="TextBody"/>
        <w:bidi w:val="0"/>
        <w:spacing w:before="7" w:after="0"/>
        <w:ind w:left="572" w:right="0" w:firstLine="720"/>
        <w:jc w:val="left"/>
        <w:rPr>
          <w:rFonts w:ascii="Times New Roman;Times;serif" w:hAnsi="Times New Roman;Times;serif"/>
          <w:spacing w:val="-9"/>
          <w:sz w:val="22"/>
        </w:rPr>
      </w:pPr>
      <w:r>
        <w:rPr>
          <w:rFonts w:ascii="Times New Roman;Times;serif" w:hAnsi="Times New Roman;Times;serif"/>
          <w:spacing w:val="-9"/>
          <w:sz w:val="22"/>
        </w:rPr>
        <w:t>[*****].</w:t>
      </w:r>
    </w:p>
    <w:p>
      <w:pPr>
        <w:pStyle w:val="TextBody"/>
        <w:bidi w:val="0"/>
        <w:spacing w:before="7" w:after="0"/>
        <w:ind w:left="572" w:right="0" w:firstLine="720"/>
        <w:jc w:val="left"/>
        <w:rPr/>
      </w:pPr>
      <w:r>
        <w:rPr/>
        <w:t>​</w:t>
      </w:r>
    </w:p>
    <w:p>
      <w:pPr>
        <w:pStyle w:val="TextBody"/>
        <w:bidi w:val="0"/>
        <w:spacing w:before="91" w:after="0"/>
        <w:ind w:left="726" w:right="617" w:firstLine="566"/>
        <w:jc w:val="both"/>
        <w:rPr/>
      </w:pPr>
      <w:r>
        <w:rPr/>
        <w:t>“</w:t>
      </w:r>
      <w:r>
        <w:rPr>
          <w:rFonts w:ascii="Times New Roman;Times;serif" w:hAnsi="Times New Roman;Times;serif"/>
          <w:b/>
          <w:sz w:val="22"/>
        </w:rPr>
        <w:t>FINANCING</w:t>
      </w:r>
      <w:r>
        <w:rPr>
          <w:rFonts w:ascii="Times New Roman;Times;serif" w:hAnsi="Times New Roman;Times;serif"/>
          <w:sz w:val="22"/>
        </w:rPr>
        <w:t xml:space="preserve">” means </w:t>
      </w:r>
      <w:r>
        <w:rPr>
          <w:rFonts w:ascii="Times New Roman;Times;serif" w:hAnsi="Times New Roman;Times;serif"/>
          <w:spacing w:val="-9"/>
          <w:sz w:val="22"/>
        </w:rPr>
        <w:t>[*****].</w:t>
      </w:r>
    </w:p>
    <w:p>
      <w:pPr>
        <w:pStyle w:val="TextBody"/>
        <w:bidi w:val="0"/>
        <w:spacing w:before="8" w:after="0"/>
        <w:ind w:left="0" w:right="0" w:hanging="0"/>
        <w:jc w:val="left"/>
        <w:rPr/>
      </w:pPr>
      <w:r>
        <w:rPr/>
        <w:t>​</w:t>
      </w:r>
    </w:p>
    <w:p>
      <w:pPr>
        <w:pStyle w:val="TextBody"/>
        <w:bidi w:val="0"/>
        <w:spacing w:before="0" w:after="0"/>
        <w:ind w:left="726" w:right="615" w:firstLine="566"/>
        <w:jc w:val="both"/>
        <w:rPr/>
      </w:pPr>
      <w:r>
        <w:rPr/>
        <w:t>“</w:t>
      </w:r>
      <w:r>
        <w:rPr>
          <w:rFonts w:ascii="Times New Roman;Times;serif" w:hAnsi="Times New Roman;Times;serif"/>
          <w:b/>
          <w:sz w:val="22"/>
        </w:rPr>
        <w:t>GA</w:t>
      </w:r>
      <w:r>
        <w:rPr>
          <w:rFonts w:ascii="Times New Roman;Times;serif" w:hAnsi="Times New Roman;Times;serif"/>
          <w:sz w:val="22"/>
        </w:rPr>
        <w:t xml:space="preserve">” means </w:t>
      </w:r>
      <w:r>
        <w:rPr>
          <w:rFonts w:ascii="Times New Roman;Times;serif" w:hAnsi="Times New Roman;Times;serif"/>
          <w:spacing w:val="-9"/>
          <w:sz w:val="22"/>
        </w:rPr>
        <w:t>[*****]</w:t>
      </w:r>
      <w:r>
        <w:rPr>
          <w:rFonts w:ascii="Times New Roman;Times;serif" w:hAnsi="Times New Roman;Times;serif"/>
          <w:sz w:val="22"/>
        </w:rPr>
        <w:t>.</w:t>
      </w:r>
    </w:p>
    <w:p>
      <w:pPr>
        <w:pStyle w:val="TextBody"/>
        <w:bidi w:val="0"/>
        <w:spacing w:before="95" w:after="0"/>
        <w:ind w:left="726" w:right="615" w:firstLine="604"/>
        <w:jc w:val="both"/>
        <w:rPr/>
      </w:pPr>
      <w:r>
        <w:rPr/>
        <w:t>“</w:t>
      </w:r>
      <w:r>
        <w:rPr>
          <w:rFonts w:ascii="Times New Roman;Times;serif" w:hAnsi="Times New Roman;Times;serif"/>
          <w:b/>
          <w:sz w:val="22"/>
        </w:rPr>
        <w:t>GEVO</w:t>
      </w:r>
      <w:r>
        <w:rPr>
          <w:rFonts w:ascii="Times New Roman;Times;serif" w:hAnsi="Times New Roman;Times;serif"/>
          <w:spacing w:val="-14"/>
          <w:sz w:val="22"/>
        </w:rPr>
        <w:t xml:space="preserve"> </w:t>
      </w:r>
      <w:r>
        <w:rPr>
          <w:rFonts w:ascii="Times New Roman;Times;serif" w:hAnsi="Times New Roman;Times;serif"/>
          <w:b/>
          <w:sz w:val="22"/>
        </w:rPr>
        <w:t>DATA</w:t>
      </w:r>
      <w:r>
        <w:rPr>
          <w:rFonts w:ascii="Times New Roman;Times;serif" w:hAnsi="Times New Roman;Times;serif"/>
          <w:sz w:val="22"/>
        </w:rPr>
        <w:t>”</w:t>
      </w:r>
      <w:r>
        <w:rPr>
          <w:rFonts w:ascii="Times New Roman;Times;serif" w:hAnsi="Times New Roman;Times;serif"/>
          <w:spacing w:val="-14"/>
          <w:sz w:val="22"/>
        </w:rPr>
        <w:t xml:space="preserve"> </w:t>
      </w:r>
      <w:r>
        <w:rPr>
          <w:rFonts w:ascii="Times New Roman;Times;serif" w:hAnsi="Times New Roman;Times;serif"/>
          <w:sz w:val="22"/>
        </w:rPr>
        <w:t>means</w:t>
      </w:r>
      <w:r>
        <w:rPr>
          <w:rFonts w:ascii="Times New Roman;Times;serif" w:hAnsi="Times New Roman;Times;serif"/>
          <w:spacing w:val="-13"/>
          <w:sz w:val="22"/>
        </w:rPr>
        <w:t xml:space="preserve"> </w:t>
      </w:r>
      <w:r>
        <w:rPr>
          <w:rFonts w:ascii="Times New Roman;Times;serif" w:hAnsi="Times New Roman;Times;serif"/>
          <w:sz w:val="22"/>
        </w:rPr>
        <w:t>all</w:t>
      </w:r>
      <w:r>
        <w:rPr>
          <w:rFonts w:ascii="Times New Roman;Times;serif" w:hAnsi="Times New Roman;Times;serif"/>
          <w:spacing w:val="-13"/>
          <w:sz w:val="22"/>
        </w:rPr>
        <w:t xml:space="preserve"> </w:t>
      </w:r>
      <w:r>
        <w:rPr>
          <w:rFonts w:ascii="Times New Roman;Times;serif" w:hAnsi="Times New Roman;Times;serif"/>
          <w:sz w:val="22"/>
        </w:rPr>
        <w:t>commercial</w:t>
      </w:r>
      <w:r>
        <w:rPr>
          <w:rFonts w:ascii="Times New Roman;Times;serif" w:hAnsi="Times New Roman;Times;serif"/>
          <w:spacing w:val="-9"/>
          <w:sz w:val="22"/>
        </w:rPr>
        <w:t xml:space="preserve"> </w:t>
      </w:r>
      <w:r>
        <w:rPr>
          <w:rFonts w:ascii="Times New Roman;Times;serif" w:hAnsi="Times New Roman;Times;serif"/>
          <w:sz w:val="22"/>
        </w:rPr>
        <w:t>and</w:t>
      </w:r>
      <w:r>
        <w:rPr>
          <w:rFonts w:ascii="Times New Roman;Times;serif" w:hAnsi="Times New Roman;Times;serif"/>
          <w:spacing w:val="-11"/>
          <w:sz w:val="22"/>
        </w:rPr>
        <w:t xml:space="preserve"> </w:t>
      </w:r>
      <w:r>
        <w:rPr>
          <w:rFonts w:ascii="Times New Roman;Times;serif" w:hAnsi="Times New Roman;Times;serif"/>
          <w:sz w:val="22"/>
        </w:rPr>
        <w:t>business</w:t>
      </w:r>
      <w:r>
        <w:rPr>
          <w:rFonts w:ascii="Times New Roman;Times;serif" w:hAnsi="Times New Roman;Times;serif"/>
          <w:spacing w:val="-14"/>
          <w:sz w:val="22"/>
        </w:rPr>
        <w:t xml:space="preserve"> </w:t>
      </w:r>
      <w:r>
        <w:rPr>
          <w:rFonts w:ascii="Times New Roman;Times;serif" w:hAnsi="Times New Roman;Times;serif"/>
          <w:sz w:val="22"/>
        </w:rPr>
        <w:t>information</w:t>
      </w:r>
      <w:r>
        <w:rPr>
          <w:rFonts w:ascii="Times New Roman;Times;serif" w:hAnsi="Times New Roman;Times;serif"/>
          <w:spacing w:val="-11"/>
          <w:sz w:val="22"/>
        </w:rPr>
        <w:t xml:space="preserve"> </w:t>
      </w:r>
      <w:r>
        <w:rPr>
          <w:rFonts w:ascii="Times New Roman;Times;serif" w:hAnsi="Times New Roman;Times;serif"/>
          <w:sz w:val="22"/>
        </w:rPr>
        <w:t>related</w:t>
      </w:r>
      <w:r>
        <w:rPr>
          <w:rFonts w:ascii="Times New Roman;Times;serif" w:hAnsi="Times New Roman;Times;serif"/>
          <w:spacing w:val="-11"/>
          <w:sz w:val="22"/>
        </w:rPr>
        <w:t xml:space="preserve"> </w:t>
      </w:r>
      <w:r>
        <w:rPr>
          <w:rFonts w:ascii="Times New Roman;Times;serif" w:hAnsi="Times New Roman;Times;serif"/>
          <w:sz w:val="22"/>
        </w:rPr>
        <w:t>to</w:t>
      </w:r>
      <w:r>
        <w:rPr>
          <w:rFonts w:ascii="Times New Roman;Times;serif" w:hAnsi="Times New Roman;Times;serif"/>
          <w:spacing w:val="-14"/>
          <w:sz w:val="22"/>
        </w:rPr>
        <w:t xml:space="preserve"> </w:t>
      </w:r>
      <w:r>
        <w:rPr>
          <w:rFonts w:ascii="Times New Roman;Times;serif" w:hAnsi="Times New Roman;Times;serif"/>
          <w:sz w:val="22"/>
        </w:rPr>
        <w:t>the</w:t>
      </w:r>
      <w:r>
        <w:rPr>
          <w:rFonts w:ascii="Times New Roman;Times;serif" w:hAnsi="Times New Roman;Times;serif"/>
          <w:spacing w:val="-14"/>
          <w:sz w:val="22"/>
        </w:rPr>
        <w:t xml:space="preserve"> </w:t>
      </w:r>
      <w:r>
        <w:rPr>
          <w:rFonts w:ascii="Times New Roman;Times;serif" w:hAnsi="Times New Roman;Times;serif"/>
          <w:sz w:val="22"/>
        </w:rPr>
        <w:t>PROJECT and</w:t>
      </w:r>
      <w:r>
        <w:rPr>
          <w:rFonts w:ascii="Times New Roman;Times;serif" w:hAnsi="Times New Roman;Times;serif"/>
          <w:spacing w:val="-2"/>
          <w:sz w:val="22"/>
        </w:rPr>
        <w:t xml:space="preserve"> </w:t>
      </w:r>
      <w:r>
        <w:rPr>
          <w:rFonts w:ascii="Times New Roman;Times;serif" w:hAnsi="Times New Roman;Times;serif"/>
          <w:sz w:val="22"/>
        </w:rPr>
        <w:t>only</w:t>
      </w:r>
      <w:r>
        <w:rPr>
          <w:rFonts w:ascii="Times New Roman;Times;serif" w:hAnsi="Times New Roman;Times;serif"/>
          <w:spacing w:val="-10"/>
          <w:sz w:val="22"/>
        </w:rPr>
        <w:t xml:space="preserve"> </w:t>
      </w:r>
      <w:r>
        <w:rPr>
          <w:rFonts w:ascii="Times New Roman;Times;serif" w:hAnsi="Times New Roman;Times;serif"/>
          <w:sz w:val="22"/>
        </w:rPr>
        <w:t>the</w:t>
      </w:r>
      <w:r>
        <w:rPr>
          <w:rFonts w:ascii="Times New Roman;Times;serif" w:hAnsi="Times New Roman;Times;serif"/>
          <w:spacing w:val="-3"/>
          <w:sz w:val="22"/>
        </w:rPr>
        <w:t xml:space="preserve"> </w:t>
      </w:r>
      <w:r>
        <w:rPr>
          <w:rFonts w:ascii="Times New Roman;Times;serif" w:hAnsi="Times New Roman;Times;serif"/>
          <w:sz w:val="22"/>
        </w:rPr>
        <w:t>following</w:t>
      </w:r>
      <w:r>
        <w:rPr>
          <w:rFonts w:ascii="Times New Roman;Times;serif" w:hAnsi="Times New Roman;Times;serif"/>
          <w:spacing w:val="-6"/>
          <w:sz w:val="22"/>
        </w:rPr>
        <w:t xml:space="preserve"> </w:t>
      </w:r>
      <w:r>
        <w:rPr>
          <w:rFonts w:ascii="Times New Roman;Times;serif" w:hAnsi="Times New Roman;Times;serif"/>
          <w:sz w:val="22"/>
        </w:rPr>
        <w:t>technical</w:t>
      </w:r>
      <w:r>
        <w:rPr>
          <w:rFonts w:ascii="Times New Roman;Times;serif" w:hAnsi="Times New Roman;Times;serif"/>
          <w:spacing w:val="-5"/>
          <w:sz w:val="22"/>
        </w:rPr>
        <w:t xml:space="preserve"> </w:t>
      </w:r>
      <w:r>
        <w:rPr>
          <w:rFonts w:ascii="Times New Roman;Times;serif" w:hAnsi="Times New Roman;Times;serif"/>
          <w:sz w:val="22"/>
        </w:rPr>
        <w:t>data</w:t>
      </w:r>
      <w:r>
        <w:rPr>
          <w:rFonts w:ascii="Times New Roman;Times;serif" w:hAnsi="Times New Roman;Times;serif"/>
          <w:spacing w:val="-3"/>
          <w:sz w:val="22"/>
        </w:rPr>
        <w:t xml:space="preserve"> </w:t>
      </w:r>
      <w:r>
        <w:rPr>
          <w:rFonts w:ascii="Times New Roman;Times;serif" w:hAnsi="Times New Roman;Times;serif"/>
          <w:sz w:val="22"/>
        </w:rPr>
        <w:t>(i)</w:t>
      </w:r>
      <w:r>
        <w:rPr>
          <w:rFonts w:ascii="Times New Roman;Times;serif" w:hAnsi="Times New Roman;Times;serif"/>
          <w:spacing w:val="-7"/>
          <w:sz w:val="22"/>
        </w:rPr>
        <w:t xml:space="preserve"> </w:t>
      </w:r>
      <w:r>
        <w:rPr>
          <w:rFonts w:ascii="Times New Roman;Times;serif" w:hAnsi="Times New Roman;Times;serif"/>
          <w:sz w:val="22"/>
        </w:rPr>
        <w:t>feedstock</w:t>
      </w:r>
      <w:r>
        <w:rPr>
          <w:rFonts w:ascii="Times New Roman;Times;serif" w:hAnsi="Times New Roman;Times;serif"/>
          <w:spacing w:val="-2"/>
          <w:sz w:val="22"/>
        </w:rPr>
        <w:t xml:space="preserve"> </w:t>
      </w:r>
      <w:r>
        <w:rPr>
          <w:rFonts w:ascii="Times New Roman;Times;serif" w:hAnsi="Times New Roman;Times;serif"/>
          <w:sz w:val="22"/>
        </w:rPr>
        <w:t>characteristics</w:t>
      </w:r>
      <w:r>
        <w:rPr>
          <w:rFonts w:ascii="Times New Roman;Times;serif" w:hAnsi="Times New Roman;Times;serif"/>
          <w:spacing w:val="-1"/>
          <w:sz w:val="22"/>
        </w:rPr>
        <w:t xml:space="preserve"> </w:t>
      </w:r>
      <w:r>
        <w:rPr>
          <w:rFonts w:ascii="Times New Roman;Times;serif" w:hAnsi="Times New Roman;Times;serif"/>
          <w:sz w:val="22"/>
        </w:rPr>
        <w:t>(ii)</w:t>
      </w:r>
      <w:r>
        <w:rPr>
          <w:rFonts w:ascii="Times New Roman;Times;serif" w:hAnsi="Times New Roman;Times;serif"/>
          <w:spacing w:val="-7"/>
          <w:sz w:val="22"/>
        </w:rPr>
        <w:t xml:space="preserve"> </w:t>
      </w:r>
      <w:r>
        <w:rPr>
          <w:rFonts w:ascii="Times New Roman;Times;serif" w:hAnsi="Times New Roman;Times;serif"/>
          <w:sz w:val="22"/>
        </w:rPr>
        <w:t>product</w:t>
      </w:r>
      <w:r>
        <w:rPr>
          <w:rFonts w:ascii="Times New Roman;Times;serif" w:hAnsi="Times New Roman;Times;serif"/>
          <w:spacing w:val="-5"/>
          <w:sz w:val="22"/>
        </w:rPr>
        <w:t xml:space="preserve"> </w:t>
      </w:r>
      <w:r>
        <w:rPr>
          <w:rFonts w:ascii="Times New Roman;Times;serif" w:hAnsi="Times New Roman;Times;serif"/>
          <w:sz w:val="22"/>
        </w:rPr>
        <w:t>specifications</w:t>
      </w:r>
      <w:r>
        <w:rPr>
          <w:rFonts w:ascii="Times New Roman;Times;serif" w:hAnsi="Times New Roman;Times;serif"/>
          <w:spacing w:val="40"/>
          <w:sz w:val="22"/>
        </w:rPr>
        <w:t xml:space="preserve"> </w:t>
      </w:r>
      <w:r>
        <w:rPr>
          <w:rFonts w:ascii="Times New Roman;Times;serif" w:hAnsi="Times New Roman;Times;serif"/>
          <w:sz w:val="22"/>
        </w:rPr>
        <w:t>and expected</w:t>
      </w:r>
      <w:r>
        <w:rPr>
          <w:rFonts w:ascii="Times New Roman;Times;serif" w:hAnsi="Times New Roman;Times;serif"/>
          <w:spacing w:val="-2"/>
          <w:sz w:val="22"/>
        </w:rPr>
        <w:t xml:space="preserve"> </w:t>
      </w:r>
      <w:r>
        <w:rPr>
          <w:rFonts w:ascii="Times New Roman;Times;serif" w:hAnsi="Times New Roman;Times;serif"/>
          <w:sz w:val="22"/>
        </w:rPr>
        <w:t>use</w:t>
      </w:r>
      <w:r>
        <w:rPr>
          <w:rFonts w:ascii="Times New Roman;Times;serif" w:hAnsi="Times New Roman;Times;serif"/>
          <w:spacing w:val="-3"/>
          <w:sz w:val="22"/>
        </w:rPr>
        <w:t xml:space="preserve"> </w:t>
      </w:r>
      <w:r>
        <w:rPr>
          <w:rFonts w:ascii="Times New Roman;Times;serif" w:hAnsi="Times New Roman;Times;serif"/>
          <w:sz w:val="22"/>
        </w:rPr>
        <w:t>for</w:t>
      </w:r>
      <w:r>
        <w:rPr>
          <w:rFonts w:ascii="Times New Roman;Times;serif" w:hAnsi="Times New Roman;Times;serif"/>
          <w:spacing w:val="-2"/>
          <w:sz w:val="22"/>
        </w:rPr>
        <w:t xml:space="preserve"> </w:t>
      </w:r>
      <w:r>
        <w:rPr>
          <w:rFonts w:ascii="Times New Roman;Times;serif" w:hAnsi="Times New Roman;Times;serif"/>
          <w:sz w:val="22"/>
        </w:rPr>
        <w:t>the</w:t>
      </w:r>
      <w:r>
        <w:rPr>
          <w:rFonts w:ascii="Times New Roman;Times;serif" w:hAnsi="Times New Roman;Times;serif"/>
          <w:spacing w:val="-3"/>
          <w:sz w:val="22"/>
        </w:rPr>
        <w:t xml:space="preserve"> </w:t>
      </w:r>
      <w:r>
        <w:rPr>
          <w:rFonts w:ascii="Times New Roman;Times;serif" w:hAnsi="Times New Roman;Times;serif"/>
          <w:sz w:val="22"/>
        </w:rPr>
        <w:t>PROJECT</w:t>
      </w:r>
      <w:r>
        <w:rPr>
          <w:rFonts w:ascii="Times New Roman;Times;serif" w:hAnsi="Times New Roman;Times;serif"/>
          <w:spacing w:val="-1"/>
          <w:sz w:val="22"/>
        </w:rPr>
        <w:t xml:space="preserve"> </w:t>
      </w:r>
      <w:r>
        <w:rPr>
          <w:rFonts w:ascii="Times New Roman;Times;serif" w:hAnsi="Times New Roman;Times;serif"/>
          <w:sz w:val="22"/>
        </w:rPr>
        <w:t>(iii)</w:t>
      </w:r>
      <w:r>
        <w:rPr>
          <w:rFonts w:ascii="Times New Roman;Times;serif" w:hAnsi="Times New Roman;Times;serif"/>
          <w:spacing w:val="-3"/>
          <w:sz w:val="22"/>
        </w:rPr>
        <w:t xml:space="preserve"> </w:t>
      </w:r>
      <w:r>
        <w:rPr>
          <w:rFonts w:ascii="Times New Roman;Times;serif" w:hAnsi="Times New Roman;Times;serif"/>
          <w:sz w:val="22"/>
        </w:rPr>
        <w:t>flow</w:t>
      </w:r>
      <w:r>
        <w:rPr>
          <w:rFonts w:ascii="Times New Roman;Times;serif" w:hAnsi="Times New Roman;Times;serif"/>
          <w:spacing w:val="-2"/>
          <w:sz w:val="22"/>
        </w:rPr>
        <w:t xml:space="preserve"> </w:t>
      </w:r>
      <w:r>
        <w:rPr>
          <w:rFonts w:ascii="Times New Roman;Times;serif" w:hAnsi="Times New Roman;Times;serif"/>
          <w:sz w:val="22"/>
        </w:rPr>
        <w:t>rates (iv)</w:t>
      </w:r>
      <w:r>
        <w:rPr>
          <w:rFonts w:ascii="Times New Roman;Times;serif" w:hAnsi="Times New Roman;Times;serif"/>
          <w:spacing w:val="-7"/>
          <w:sz w:val="22"/>
        </w:rPr>
        <w:t xml:space="preserve"> </w:t>
      </w:r>
      <w:r>
        <w:rPr>
          <w:rFonts w:ascii="Times New Roman;Times;serif" w:hAnsi="Times New Roman;Times;serif"/>
          <w:sz w:val="22"/>
        </w:rPr>
        <w:t>impurity</w:t>
      </w:r>
      <w:r>
        <w:rPr>
          <w:rFonts w:ascii="Times New Roman;Times;serif" w:hAnsi="Times New Roman;Times;serif"/>
          <w:spacing w:val="-1"/>
          <w:sz w:val="22"/>
        </w:rPr>
        <w:t xml:space="preserve"> </w:t>
      </w:r>
      <w:r>
        <w:rPr>
          <w:rFonts w:ascii="Times New Roman;Times;serif" w:hAnsi="Times New Roman;Times;serif"/>
          <w:sz w:val="22"/>
        </w:rPr>
        <w:t>types</w:t>
      </w:r>
      <w:r>
        <w:rPr>
          <w:rFonts w:ascii="Times New Roman;Times;serif" w:hAnsi="Times New Roman;Times;serif"/>
          <w:spacing w:val="-5"/>
          <w:sz w:val="22"/>
        </w:rPr>
        <w:t xml:space="preserve"> </w:t>
      </w:r>
      <w:r>
        <w:rPr>
          <w:rFonts w:ascii="Times New Roman;Times;serif" w:hAnsi="Times New Roman;Times;serif"/>
          <w:sz w:val="22"/>
        </w:rPr>
        <w:t>and</w:t>
      </w:r>
      <w:r>
        <w:rPr>
          <w:rFonts w:ascii="Times New Roman;Times;serif" w:hAnsi="Times New Roman;Times;serif"/>
          <w:spacing w:val="-2"/>
          <w:sz w:val="22"/>
        </w:rPr>
        <w:t xml:space="preserve"> </w:t>
      </w:r>
      <w:r>
        <w:rPr>
          <w:rFonts w:ascii="Times New Roman;Times;serif" w:hAnsi="Times New Roman;Times;serif"/>
          <w:sz w:val="22"/>
        </w:rPr>
        <w:t>quantities (v)</w:t>
      </w:r>
      <w:r>
        <w:rPr>
          <w:rFonts w:ascii="Times New Roman;Times;serif" w:hAnsi="Times New Roman;Times;serif"/>
          <w:spacing w:val="-2"/>
          <w:sz w:val="22"/>
        </w:rPr>
        <w:t xml:space="preserve"> </w:t>
      </w:r>
      <w:r>
        <w:rPr>
          <w:rFonts w:ascii="Times New Roman;Times;serif" w:hAnsi="Times New Roman;Times;serif"/>
          <w:sz w:val="22"/>
        </w:rPr>
        <w:t xml:space="preserve">utilities </w:t>
      </w:r>
      <w:r>
        <w:rPr>
          <w:rFonts w:ascii="Times New Roman;Times;serif" w:hAnsi="Times New Roman;Times;serif"/>
          <w:spacing w:val="-5"/>
          <w:sz w:val="22"/>
        </w:rPr>
        <w:t>and</w:t>
      </w:r>
    </w:p>
    <w:p>
      <w:pPr>
        <w:pStyle w:val="TextBody"/>
        <w:bidi w:val="0"/>
        <w:spacing w:before="0" w:after="0"/>
        <w:ind w:left="726" w:right="616" w:hanging="0"/>
        <w:jc w:val="both"/>
        <w:rPr>
          <w:rFonts w:ascii="Times New Roman;Times;serif" w:hAnsi="Times New Roman;Times;serif"/>
          <w:sz w:val="22"/>
        </w:rPr>
      </w:pPr>
      <w:r>
        <w:rPr>
          <w:rFonts w:ascii="Times New Roman;Times;serif" w:hAnsi="Times New Roman;Times;serif"/>
          <w:sz w:val="22"/>
        </w:rPr>
        <w:t>(vi) GEVO</w:t>
      </w:r>
      <w:r>
        <w:rPr>
          <w:rFonts w:ascii="Times New Roman;Times;serif" w:hAnsi="Times New Roman;Times;serif"/>
          <w:spacing w:val="-3"/>
          <w:sz w:val="22"/>
        </w:rPr>
        <w:t xml:space="preserve"> </w:t>
      </w:r>
      <w:r>
        <w:rPr>
          <w:rFonts w:ascii="Times New Roman;Times;serif" w:hAnsi="Times New Roman;Times;serif"/>
          <w:sz w:val="22"/>
        </w:rPr>
        <w:t>SITE conditions, whether written</w:t>
      </w:r>
      <w:r>
        <w:rPr>
          <w:rFonts w:ascii="Times New Roman;Times;serif" w:hAnsi="Times New Roman;Times;serif"/>
          <w:spacing w:val="-2"/>
          <w:sz w:val="22"/>
        </w:rPr>
        <w:t xml:space="preserve"> </w:t>
      </w:r>
      <w:r>
        <w:rPr>
          <w:rFonts w:ascii="Times New Roman;Times;serif" w:hAnsi="Times New Roman;Times;serif"/>
          <w:sz w:val="22"/>
        </w:rPr>
        <w:t>or oral, provided, directly or</w:t>
      </w:r>
      <w:r>
        <w:rPr>
          <w:rFonts w:ascii="Times New Roman;Times;serif" w:hAnsi="Times New Roman;Times;serif"/>
          <w:spacing w:val="-3"/>
          <w:sz w:val="22"/>
        </w:rPr>
        <w:t xml:space="preserve"> </w:t>
      </w:r>
      <w:r>
        <w:rPr>
          <w:rFonts w:ascii="Times New Roman;Times;serif" w:hAnsi="Times New Roman;Times;serif"/>
          <w:sz w:val="22"/>
        </w:rPr>
        <w:t>indirectly, by GEVO to AXENS or AXENS PARTNER under this AGREEMENT, together with all analyses, compilations, forecasts, studies or other documents that contain or otherwise reflect such information.</w:t>
      </w:r>
      <w:r>
        <w:rPr>
          <w:rFonts w:ascii="Times New Roman;Times;serif" w:hAnsi="Times New Roman;Times;serif"/>
          <w:spacing w:val="40"/>
          <w:sz w:val="22"/>
        </w:rPr>
        <w:t xml:space="preserve"> </w:t>
      </w:r>
      <w:r>
        <w:rPr>
          <w:rFonts w:ascii="Times New Roman;Times;serif" w:hAnsi="Times New Roman;Times;serif"/>
          <w:sz w:val="22"/>
        </w:rPr>
        <w:t>For the avoidance of doubt, no other technical data shall be included in GEVO DATA other than as expressly set out in this definition of GEVO DATA.</w:t>
      </w:r>
    </w:p>
    <w:p>
      <w:pPr>
        <w:pStyle w:val="TextBody"/>
        <w:bidi w:val="0"/>
        <w:spacing w:before="2" w:after="0"/>
        <w:ind w:left="0" w:right="0" w:hanging="0"/>
        <w:jc w:val="left"/>
        <w:rPr/>
      </w:pPr>
      <w:r>
        <w:rPr/>
        <w:t>​</w:t>
      </w:r>
    </w:p>
    <w:p>
      <w:pPr>
        <w:pStyle w:val="TextBody"/>
        <w:bidi w:val="0"/>
        <w:spacing w:lineRule="auto" w:line="280" w:before="0" w:after="0"/>
        <w:ind w:left="726" w:right="619" w:firstLine="566"/>
        <w:jc w:val="both"/>
        <w:rPr/>
      </w:pPr>
      <w:r>
        <w:rPr/>
        <w:t>“</w:t>
      </w:r>
      <w:r>
        <w:rPr>
          <w:rFonts w:ascii="Times New Roman;Times;serif" w:hAnsi="Times New Roman;Times;serif"/>
          <w:b/>
          <w:sz w:val="22"/>
        </w:rPr>
        <w:t>GEVO SITE</w:t>
      </w:r>
      <w:r>
        <w:rPr>
          <w:rFonts w:ascii="Times New Roman;Times;serif" w:hAnsi="Times New Roman;Times;serif"/>
          <w:sz w:val="22"/>
        </w:rPr>
        <w:t>” means any production site, where one or several UNIT will be built, chosen by GEVO as part of the PROJECT.</w:t>
      </w:r>
    </w:p>
    <w:p>
      <w:pPr>
        <w:pStyle w:val="TextBody"/>
        <w:bidi w:val="0"/>
        <w:spacing w:before="7" w:after="0"/>
        <w:ind w:left="0" w:right="0" w:hanging="0"/>
        <w:jc w:val="left"/>
        <w:rPr/>
      </w:pPr>
      <w:r>
        <w:rPr/>
        <w:t>​</w:t>
      </w:r>
    </w:p>
    <w:p>
      <w:pPr>
        <w:pStyle w:val="TextBody"/>
        <w:bidi w:val="0"/>
        <w:spacing w:before="62" w:after="0"/>
        <w:ind w:left="726" w:right="616" w:firstLine="566"/>
        <w:jc w:val="both"/>
        <w:rPr/>
      </w:pPr>
      <w:r>
        <w:rPr/>
        <w:t>“</w:t>
      </w:r>
      <w:r>
        <w:rPr>
          <w:rFonts w:ascii="Times New Roman;Times;serif" w:hAnsi="Times New Roman;Times;serif"/>
          <w:b/>
          <w:sz w:val="22"/>
        </w:rPr>
        <w:t>IMPROVEMENTS</w:t>
      </w:r>
      <w:r>
        <w:rPr>
          <w:rFonts w:ascii="Times New Roman;Times;serif" w:hAnsi="Times New Roman;Times;serif"/>
          <w:sz w:val="22"/>
        </w:rPr>
        <w:t xml:space="preserve">” means </w:t>
      </w:r>
      <w:r>
        <w:rPr>
          <w:rFonts w:ascii="Times New Roman;Times;serif" w:hAnsi="Times New Roman;Times;serif"/>
          <w:spacing w:val="-9"/>
          <w:sz w:val="22"/>
        </w:rPr>
        <w:t>[*****].</w:t>
      </w:r>
    </w:p>
    <w:p>
      <w:pPr>
        <w:pStyle w:val="TextBody"/>
        <w:bidi w:val="0"/>
        <w:spacing w:before="1" w:after="0"/>
        <w:ind w:left="0" w:right="0" w:hanging="0"/>
        <w:jc w:val="left"/>
        <w:rPr/>
      </w:pPr>
      <w:r>
        <w:rPr/>
        <w:t>​</w:t>
      </w:r>
    </w:p>
    <w:p>
      <w:pPr>
        <w:pStyle w:val="TextBody"/>
        <w:bidi w:val="0"/>
        <w:spacing w:before="0" w:after="0"/>
        <w:ind w:left="726" w:right="615" w:firstLine="566"/>
        <w:jc w:val="both"/>
        <w:rPr/>
      </w:pPr>
      <w:r>
        <w:rPr/>
        <w:t>“</w:t>
      </w:r>
      <w:r>
        <w:rPr>
          <w:rFonts w:ascii="Times New Roman;Times;serif" w:hAnsi="Times New Roman;Times;serif"/>
          <w:b/>
          <w:sz w:val="22"/>
        </w:rPr>
        <w:t>INTELLECTUAL</w:t>
      </w:r>
      <w:r>
        <w:rPr>
          <w:rFonts w:ascii="Times New Roman;Times;serif" w:hAnsi="Times New Roman;Times;serif"/>
          <w:spacing w:val="-9"/>
          <w:sz w:val="22"/>
        </w:rPr>
        <w:t xml:space="preserve"> </w:t>
      </w:r>
      <w:r>
        <w:rPr>
          <w:rFonts w:ascii="Times New Roman;Times;serif" w:hAnsi="Times New Roman;Times;serif"/>
          <w:b/>
          <w:sz w:val="22"/>
        </w:rPr>
        <w:t>PROPERTY</w:t>
      </w:r>
      <w:r>
        <w:rPr>
          <w:rFonts w:ascii="Times New Roman;Times;serif" w:hAnsi="Times New Roman;Times;serif"/>
          <w:sz w:val="22"/>
        </w:rPr>
        <w:t>”</w:t>
      </w:r>
      <w:r>
        <w:rPr>
          <w:rFonts w:ascii="Times New Roman;Times;serif" w:hAnsi="Times New Roman;Times;serif"/>
          <w:spacing w:val="-8"/>
          <w:sz w:val="22"/>
        </w:rPr>
        <w:t xml:space="preserve"> </w:t>
      </w:r>
      <w:r>
        <w:rPr>
          <w:rFonts w:ascii="Times New Roman;Times;serif" w:hAnsi="Times New Roman;Times;serif"/>
          <w:sz w:val="22"/>
        </w:rPr>
        <w:t>means</w:t>
      </w:r>
      <w:r>
        <w:rPr>
          <w:rFonts w:ascii="Times New Roman;Times;serif" w:hAnsi="Times New Roman;Times;serif"/>
          <w:spacing w:val="-5"/>
          <w:sz w:val="22"/>
        </w:rPr>
        <w:t xml:space="preserve"> </w:t>
      </w:r>
      <w:r>
        <w:rPr>
          <w:rFonts w:ascii="Times New Roman;Times;serif" w:hAnsi="Times New Roman;Times;serif"/>
          <w:sz w:val="22"/>
        </w:rPr>
        <w:t>any</w:t>
      </w:r>
      <w:r>
        <w:rPr>
          <w:rFonts w:ascii="Times New Roman;Times;serif" w:hAnsi="Times New Roman;Times;serif"/>
          <w:spacing w:val="-6"/>
          <w:sz w:val="22"/>
        </w:rPr>
        <w:t xml:space="preserve"> </w:t>
      </w:r>
      <w:r>
        <w:rPr>
          <w:rFonts w:ascii="Times New Roman;Times;serif" w:hAnsi="Times New Roman;Times;serif"/>
          <w:sz w:val="22"/>
        </w:rPr>
        <w:t>and</w:t>
      </w:r>
      <w:r>
        <w:rPr>
          <w:rFonts w:ascii="Times New Roman;Times;serif" w:hAnsi="Times New Roman;Times;serif"/>
          <w:spacing w:val="-6"/>
          <w:sz w:val="22"/>
        </w:rPr>
        <w:t xml:space="preserve"> </w:t>
      </w:r>
      <w:r>
        <w:rPr>
          <w:rFonts w:ascii="Times New Roman;Times;serif" w:hAnsi="Times New Roman;Times;serif"/>
          <w:sz w:val="22"/>
        </w:rPr>
        <w:t>all</w:t>
      </w:r>
      <w:r>
        <w:rPr>
          <w:rFonts w:ascii="Times New Roman;Times;serif" w:hAnsi="Times New Roman;Times;serif"/>
          <w:spacing w:val="-5"/>
          <w:sz w:val="22"/>
        </w:rPr>
        <w:t xml:space="preserve"> </w:t>
      </w:r>
      <w:r>
        <w:rPr>
          <w:rFonts w:ascii="Times New Roman;Times;serif" w:hAnsi="Times New Roman;Times;serif"/>
          <w:sz w:val="22"/>
        </w:rPr>
        <w:t>rights</w:t>
      </w:r>
      <w:r>
        <w:rPr>
          <w:rFonts w:ascii="Times New Roman;Times;serif" w:hAnsi="Times New Roman;Times;serif"/>
          <w:spacing w:val="-5"/>
          <w:sz w:val="22"/>
        </w:rPr>
        <w:t xml:space="preserve"> </w:t>
      </w:r>
      <w:r>
        <w:rPr>
          <w:rFonts w:ascii="Times New Roman;Times;serif" w:hAnsi="Times New Roman;Times;serif"/>
          <w:sz w:val="22"/>
        </w:rPr>
        <w:t>in</w:t>
      </w:r>
      <w:r>
        <w:rPr>
          <w:rFonts w:ascii="Times New Roman;Times;serif" w:hAnsi="Times New Roman;Times;serif"/>
          <w:spacing w:val="-6"/>
          <w:sz w:val="22"/>
        </w:rPr>
        <w:t xml:space="preserve"> </w:t>
      </w:r>
      <w:r>
        <w:rPr>
          <w:rFonts w:ascii="Times New Roman;Times;serif" w:hAnsi="Times New Roman;Times;serif"/>
          <w:sz w:val="22"/>
        </w:rPr>
        <w:t>trade</w:t>
      </w:r>
      <w:r>
        <w:rPr>
          <w:rFonts w:ascii="Times New Roman;Times;serif" w:hAnsi="Times New Roman;Times;serif"/>
          <w:spacing w:val="-8"/>
          <w:sz w:val="22"/>
        </w:rPr>
        <w:t xml:space="preserve"> </w:t>
      </w:r>
      <w:r>
        <w:rPr>
          <w:rFonts w:ascii="Times New Roman;Times;serif" w:hAnsi="Times New Roman;Times;serif"/>
          <w:sz w:val="22"/>
        </w:rPr>
        <w:t>secrets,</w:t>
      </w:r>
      <w:r>
        <w:rPr>
          <w:rFonts w:ascii="Times New Roman;Times;serif" w:hAnsi="Times New Roman;Times;serif"/>
          <w:spacing w:val="-3"/>
          <w:sz w:val="22"/>
        </w:rPr>
        <w:t xml:space="preserve"> </w:t>
      </w:r>
      <w:r>
        <w:rPr>
          <w:rFonts w:ascii="Times New Roman;Times;serif" w:hAnsi="Times New Roman;Times;serif"/>
          <w:sz w:val="22"/>
        </w:rPr>
        <w:t>technology, data, inventions, copyrights, works of authorship, trademarks, know-how, or other intellectual property</w:t>
      </w:r>
      <w:r>
        <w:rPr>
          <w:rFonts w:ascii="Times New Roman;Times;serif" w:hAnsi="Times New Roman;Times;serif"/>
          <w:spacing w:val="-6"/>
          <w:sz w:val="22"/>
        </w:rPr>
        <w:t xml:space="preserve"> </w:t>
      </w:r>
      <w:r>
        <w:rPr>
          <w:rFonts w:ascii="Times New Roman;Times;serif" w:hAnsi="Times New Roman;Times;serif"/>
          <w:sz w:val="22"/>
        </w:rPr>
        <w:t>of</w:t>
      </w:r>
      <w:r>
        <w:rPr>
          <w:rFonts w:ascii="Times New Roman;Times;serif" w:hAnsi="Times New Roman;Times;serif"/>
          <w:spacing w:val="-7"/>
          <w:sz w:val="22"/>
        </w:rPr>
        <w:t xml:space="preserve"> </w:t>
      </w:r>
      <w:r>
        <w:rPr>
          <w:rFonts w:ascii="Times New Roman;Times;serif" w:hAnsi="Times New Roman;Times;serif"/>
          <w:sz w:val="22"/>
        </w:rPr>
        <w:t>any</w:t>
      </w:r>
      <w:r>
        <w:rPr>
          <w:rFonts w:ascii="Times New Roman;Times;serif" w:hAnsi="Times New Roman;Times;serif"/>
          <w:spacing w:val="-11"/>
          <w:sz w:val="22"/>
        </w:rPr>
        <w:t xml:space="preserve"> </w:t>
      </w:r>
      <w:r>
        <w:rPr>
          <w:rFonts w:ascii="Times New Roman;Times;serif" w:hAnsi="Times New Roman;Times;serif"/>
          <w:sz w:val="22"/>
        </w:rPr>
        <w:t>kind,</w:t>
      </w:r>
      <w:r>
        <w:rPr>
          <w:rFonts w:ascii="Times New Roman;Times;serif" w:hAnsi="Times New Roman;Times;serif"/>
          <w:spacing w:val="-8"/>
          <w:sz w:val="22"/>
        </w:rPr>
        <w:t xml:space="preserve"> </w:t>
      </w:r>
      <w:r>
        <w:rPr>
          <w:rFonts w:ascii="Times New Roman;Times;serif" w:hAnsi="Times New Roman;Times;serif"/>
          <w:sz w:val="22"/>
        </w:rPr>
        <w:t>including</w:t>
      </w:r>
      <w:r>
        <w:rPr>
          <w:rFonts w:ascii="Times New Roman;Times;serif" w:hAnsi="Times New Roman;Times;serif"/>
          <w:spacing w:val="-11"/>
          <w:sz w:val="22"/>
        </w:rPr>
        <w:t xml:space="preserve"> </w:t>
      </w:r>
      <w:r>
        <w:rPr>
          <w:rFonts w:ascii="Times New Roman;Times;serif" w:hAnsi="Times New Roman;Times;serif"/>
          <w:sz w:val="22"/>
        </w:rPr>
        <w:t>copyrights,</w:t>
      </w:r>
      <w:r>
        <w:rPr>
          <w:rFonts w:ascii="Times New Roman;Times;serif" w:hAnsi="Times New Roman;Times;serif"/>
          <w:spacing w:val="-8"/>
          <w:sz w:val="22"/>
        </w:rPr>
        <w:t xml:space="preserve"> </w:t>
      </w:r>
      <w:r>
        <w:rPr>
          <w:rFonts w:ascii="Times New Roman;Times;serif" w:hAnsi="Times New Roman;Times;serif"/>
          <w:sz w:val="22"/>
        </w:rPr>
        <w:t>patent</w:t>
      </w:r>
      <w:r>
        <w:rPr>
          <w:rFonts w:ascii="Times New Roman;Times;serif" w:hAnsi="Times New Roman;Times;serif"/>
          <w:spacing w:val="-9"/>
          <w:sz w:val="22"/>
        </w:rPr>
        <w:t xml:space="preserve"> </w:t>
      </w:r>
      <w:r>
        <w:rPr>
          <w:rFonts w:ascii="Times New Roman;Times;serif" w:hAnsi="Times New Roman;Times;serif"/>
          <w:sz w:val="22"/>
        </w:rPr>
        <w:t>rights,</w:t>
      </w:r>
      <w:r>
        <w:rPr>
          <w:rFonts w:ascii="Times New Roman;Times;serif" w:hAnsi="Times New Roman;Times;serif"/>
          <w:spacing w:val="-8"/>
          <w:sz w:val="22"/>
        </w:rPr>
        <w:t xml:space="preserve"> </w:t>
      </w:r>
      <w:r>
        <w:rPr>
          <w:rFonts w:ascii="Times New Roman;Times;serif" w:hAnsi="Times New Roman;Times;serif"/>
          <w:sz w:val="22"/>
        </w:rPr>
        <w:t>trademark</w:t>
      </w:r>
      <w:r>
        <w:rPr>
          <w:rFonts w:ascii="Times New Roman;Times;serif" w:hAnsi="Times New Roman;Times;serif"/>
          <w:spacing w:val="-6"/>
          <w:sz w:val="22"/>
        </w:rPr>
        <w:t xml:space="preserve"> </w:t>
      </w:r>
      <w:r>
        <w:rPr>
          <w:rFonts w:ascii="Times New Roman;Times;serif" w:hAnsi="Times New Roman;Times;serif"/>
          <w:sz w:val="22"/>
        </w:rPr>
        <w:t>rights</w:t>
      </w:r>
      <w:r>
        <w:rPr>
          <w:rFonts w:ascii="Times New Roman;Times;serif" w:hAnsi="Times New Roman;Times;serif"/>
          <w:spacing w:val="-10"/>
          <w:sz w:val="22"/>
        </w:rPr>
        <w:t xml:space="preserve"> </w:t>
      </w:r>
      <w:r>
        <w:rPr>
          <w:rFonts w:ascii="Times New Roman;Times;serif" w:hAnsi="Times New Roman;Times;serif"/>
          <w:sz w:val="22"/>
        </w:rPr>
        <w:t>and</w:t>
      </w:r>
      <w:r>
        <w:rPr>
          <w:rFonts w:ascii="Times New Roman;Times;serif" w:hAnsi="Times New Roman;Times;serif"/>
          <w:spacing w:val="-6"/>
          <w:sz w:val="22"/>
        </w:rPr>
        <w:t xml:space="preserve"> </w:t>
      </w:r>
      <w:r>
        <w:rPr>
          <w:rFonts w:ascii="Times New Roman;Times;serif" w:hAnsi="Times New Roman;Times;serif"/>
          <w:sz w:val="22"/>
        </w:rPr>
        <w:t>trade</w:t>
      </w:r>
      <w:r>
        <w:rPr>
          <w:rFonts w:ascii="Times New Roman;Times;serif" w:hAnsi="Times New Roman;Times;serif"/>
          <w:spacing w:val="-13"/>
          <w:sz w:val="22"/>
        </w:rPr>
        <w:t xml:space="preserve"> </w:t>
      </w:r>
      <w:r>
        <w:rPr>
          <w:rFonts w:ascii="Times New Roman;Times;serif" w:hAnsi="Times New Roman;Times;serif"/>
          <w:sz w:val="22"/>
        </w:rPr>
        <w:t>secret</w:t>
      </w:r>
      <w:r>
        <w:rPr>
          <w:rFonts w:ascii="Times New Roman;Times;serif" w:hAnsi="Times New Roman;Times;serif"/>
          <w:spacing w:val="-6"/>
          <w:sz w:val="22"/>
        </w:rPr>
        <w:t xml:space="preserve"> </w:t>
      </w:r>
      <w:r>
        <w:rPr>
          <w:rFonts w:ascii="Times New Roman;Times;serif" w:hAnsi="Times New Roman;Times;serif"/>
          <w:sz w:val="22"/>
        </w:rPr>
        <w:t>rights, and including any applications, continuations, issuances or registrations with respect to any of the foregoing.</w:t>
      </w:r>
    </w:p>
    <w:p>
      <w:pPr>
        <w:pStyle w:val="TextBody"/>
        <w:bidi w:val="0"/>
        <w:spacing w:before="7" w:after="0"/>
        <w:ind w:left="0" w:right="0" w:hanging="0"/>
        <w:jc w:val="left"/>
        <w:rPr/>
      </w:pPr>
      <w:r>
        <w:rPr/>
        <w:t>​</w:t>
      </w:r>
    </w:p>
    <w:p>
      <w:pPr>
        <w:pStyle w:val="TextBody"/>
        <w:bidi w:val="0"/>
        <w:spacing w:before="0" w:after="0"/>
        <w:ind w:left="726" w:right="615" w:firstLine="566"/>
        <w:jc w:val="both"/>
        <w:rPr/>
      </w:pPr>
      <w:r>
        <w:rPr/>
        <w:t>“</w:t>
      </w:r>
      <w:r>
        <w:rPr>
          <w:rFonts w:ascii="Times New Roman;Times;serif" w:hAnsi="Times New Roman;Times;serif"/>
          <w:b/>
          <w:sz w:val="22"/>
        </w:rPr>
        <w:t>LA</w:t>
      </w:r>
      <w:r>
        <w:rPr>
          <w:rFonts w:ascii="Times New Roman;Times;serif" w:hAnsi="Times New Roman;Times;serif"/>
          <w:sz w:val="22"/>
        </w:rPr>
        <w:t xml:space="preserve">” means </w:t>
      </w:r>
      <w:r>
        <w:rPr>
          <w:rFonts w:ascii="Times New Roman;Times;serif" w:hAnsi="Times New Roman;Times;serif"/>
          <w:spacing w:val="-9"/>
          <w:sz w:val="22"/>
        </w:rPr>
        <w:t>[*****]</w:t>
      </w:r>
      <w:r>
        <w:rPr>
          <w:rFonts w:ascii="Times New Roman;Times;serif" w:hAnsi="Times New Roman;Times;serif"/>
          <w:sz w:val="22"/>
        </w:rPr>
        <w:t>.</w:t>
      </w:r>
    </w:p>
    <w:p>
      <w:pPr>
        <w:pStyle w:val="TextBody"/>
        <w:bidi w:val="0"/>
        <w:spacing w:before="10" w:after="0"/>
        <w:ind w:left="0" w:right="0" w:hanging="0"/>
        <w:jc w:val="left"/>
        <w:rPr/>
      </w:pPr>
      <w:r>
        <w:rPr/>
        <w:t>​</w:t>
      </w:r>
    </w:p>
    <w:p>
      <w:pPr>
        <w:pStyle w:val="TextBody"/>
        <w:bidi w:val="0"/>
        <w:spacing w:before="0" w:after="0"/>
        <w:ind w:left="726" w:right="615" w:firstLine="566"/>
        <w:jc w:val="both"/>
        <w:rPr/>
      </w:pPr>
      <w:r>
        <w:rPr/>
        <w:t>“</w:t>
      </w:r>
      <w:r>
        <w:rPr>
          <w:rFonts w:ascii="Times New Roman;Times;serif" w:hAnsi="Times New Roman;Times;serif"/>
          <w:b/>
          <w:sz w:val="22"/>
        </w:rPr>
        <w:t>PBSA</w:t>
      </w:r>
      <w:r>
        <w:rPr>
          <w:rFonts w:ascii="Times New Roman;Times;serif" w:hAnsi="Times New Roman;Times;serif"/>
          <w:sz w:val="22"/>
        </w:rPr>
        <w:t xml:space="preserve">” means </w:t>
      </w:r>
      <w:r>
        <w:rPr>
          <w:rFonts w:ascii="Times New Roman;Times;serif" w:hAnsi="Times New Roman;Times;serif"/>
          <w:spacing w:val="-9"/>
          <w:sz w:val="22"/>
        </w:rPr>
        <w:t>[*****]</w:t>
      </w:r>
      <w:r>
        <w:rPr>
          <w:rFonts w:ascii="Times New Roman;Times;serif" w:hAnsi="Times New Roman;Times;serif"/>
          <w:sz w:val="22"/>
        </w:rPr>
        <w:t>.</w:t>
      </w:r>
    </w:p>
    <w:p>
      <w:pPr>
        <w:pStyle w:val="TextBody"/>
        <w:bidi w:val="0"/>
        <w:spacing w:before="9" w:after="0"/>
        <w:ind w:left="0" w:right="0" w:hanging="0"/>
        <w:jc w:val="left"/>
        <w:rPr/>
      </w:pPr>
      <w:r>
        <w:rPr/>
        <w:t>​</w:t>
      </w:r>
    </w:p>
    <w:p>
      <w:pPr>
        <w:pStyle w:val="TextBody"/>
        <w:bidi w:val="0"/>
        <w:spacing w:before="0" w:after="0"/>
        <w:ind w:left="726" w:right="616" w:firstLine="566"/>
        <w:jc w:val="both"/>
        <w:rPr/>
      </w:pPr>
      <w:r>
        <w:rPr/>
        <w:t>“</w:t>
      </w:r>
      <w:r>
        <w:rPr>
          <w:rFonts w:ascii="Times New Roman;Times;serif" w:hAnsi="Times New Roman;Times;serif"/>
          <w:b/>
          <w:sz w:val="22"/>
        </w:rPr>
        <w:t>PROCESS DESIGN PACKAGE</w:t>
      </w:r>
      <w:r>
        <w:rPr>
          <w:rFonts w:ascii="Times New Roman;Times;serif" w:hAnsi="Times New Roman;Times;serif"/>
          <w:sz w:val="22"/>
        </w:rPr>
        <w:t>” or “</w:t>
      </w:r>
      <w:r>
        <w:rPr>
          <w:rFonts w:ascii="Times New Roman;Times;serif" w:hAnsi="Times New Roman;Times;serif"/>
          <w:b/>
          <w:sz w:val="22"/>
        </w:rPr>
        <w:t>PDP</w:t>
      </w:r>
      <w:r>
        <w:rPr>
          <w:rFonts w:ascii="Times New Roman;Times;serif" w:hAnsi="Times New Roman;Times;serif"/>
          <w:sz w:val="22"/>
        </w:rPr>
        <w:t xml:space="preserve">” means </w:t>
      </w:r>
      <w:r>
        <w:rPr>
          <w:rFonts w:ascii="Times New Roman;Times;serif" w:hAnsi="Times New Roman;Times;serif"/>
          <w:spacing w:val="-9"/>
          <w:sz w:val="22"/>
        </w:rPr>
        <w:t>[*****]</w:t>
      </w:r>
      <w:r>
        <w:rPr>
          <w:rFonts w:ascii="Times New Roman;Times;serif" w:hAnsi="Times New Roman;Times;serif"/>
          <w:sz w:val="22"/>
        </w:rPr>
        <w:t>.</w:t>
      </w:r>
    </w:p>
    <w:p>
      <w:pPr>
        <w:pStyle w:val="TextBody"/>
        <w:bidi w:val="0"/>
        <w:spacing w:before="4" w:after="0"/>
        <w:ind w:left="0" w:right="0" w:hanging="0"/>
        <w:jc w:val="left"/>
        <w:rPr/>
      </w:pPr>
      <w:r>
        <w:rPr/>
        <w:t>​</w:t>
      </w:r>
    </w:p>
    <w:p>
      <w:pPr>
        <w:pStyle w:val="TextBody"/>
        <w:bidi w:val="0"/>
        <w:spacing w:lineRule="auto" w:line="554" w:before="92" w:after="0"/>
        <w:ind w:left="1292" w:right="1179" w:hanging="0"/>
        <w:jc w:val="left"/>
        <w:rPr>
          <w:rFonts w:ascii="Times New Roman;Times;serif" w:hAnsi="Times New Roman;Times;serif"/>
          <w:spacing w:val="-9"/>
          <w:sz w:val="22"/>
        </w:rPr>
      </w:pPr>
      <w:r>
        <w:rPr>
          <w:rFonts w:ascii="Times New Roman;Times;serif" w:hAnsi="Times New Roman;Times;serif"/>
          <w:spacing w:val="-9"/>
          <w:sz w:val="22"/>
        </w:rPr>
        <w:t>[*****]</w:t>
      </w:r>
    </w:p>
    <w:p>
      <w:pPr>
        <w:pStyle w:val="TextBody"/>
        <w:bidi w:val="0"/>
        <w:spacing w:lineRule="auto" w:line="554" w:before="92" w:after="0"/>
        <w:ind w:left="1292" w:right="1179" w:hanging="0"/>
        <w:jc w:val="left"/>
        <w:rPr>
          <w:rFonts w:ascii="Times New Roman;Times;serif" w:hAnsi="Times New Roman;Times;serif"/>
          <w:spacing w:val="-9"/>
          <w:sz w:val="22"/>
        </w:rPr>
      </w:pPr>
      <w:r>
        <w:rPr>
          <w:rFonts w:ascii="Times New Roman;Times;serif" w:hAnsi="Times New Roman;Times;serif"/>
          <w:spacing w:val="-9"/>
          <w:sz w:val="22"/>
        </w:rPr>
        <w:t>[*****]</w:t>
      </w:r>
    </w:p>
    <w:p>
      <w:pPr>
        <w:pStyle w:val="TextBody"/>
        <w:bidi w:val="0"/>
        <w:spacing w:lineRule="auto" w:line="554" w:before="92" w:after="0"/>
        <w:ind w:left="1292" w:right="1179" w:hanging="0"/>
        <w:jc w:val="left"/>
        <w:rPr/>
      </w:pPr>
      <w:r>
        <w:rPr/>
        <w:t>“</w:t>
      </w:r>
      <w:r>
        <w:rPr>
          <w:rFonts w:ascii="Times New Roman;Times;serif" w:hAnsi="Times New Roman;Times;serif"/>
          <w:b/>
          <w:sz w:val="22"/>
        </w:rPr>
        <w:t>SERVICE FEES</w:t>
      </w:r>
      <w:r>
        <w:rPr>
          <w:rFonts w:ascii="Times New Roman;Times;serif" w:hAnsi="Times New Roman;Times;serif"/>
          <w:sz w:val="22"/>
        </w:rPr>
        <w:t>” has the meaning given to that term in clause 6.1.</w:t>
      </w:r>
    </w:p>
    <w:p>
      <w:pPr>
        <w:pStyle w:val="TextBody"/>
        <w:bidi w:val="0"/>
        <w:spacing w:lineRule="auto" w:line="280" w:before="4" w:after="0"/>
        <w:ind w:left="726" w:right="617" w:firstLine="566"/>
        <w:jc w:val="both"/>
        <w:rPr/>
      </w:pPr>
      <w:r>
        <w:rPr/>
        <w:t>“</w:t>
      </w:r>
      <w:r>
        <w:rPr>
          <w:rFonts w:ascii="Times New Roman;Times;serif" w:hAnsi="Times New Roman;Times;serif"/>
          <w:b/>
          <w:sz w:val="22"/>
        </w:rPr>
        <w:t>TERM</w:t>
      </w:r>
      <w:r>
        <w:rPr>
          <w:rFonts w:ascii="Times New Roman;Times;serif" w:hAnsi="Times New Roman;Times;serif"/>
          <w:sz w:val="22"/>
        </w:rPr>
        <w:t>” means the term of this AGREEMENT, as it may be extended up to two years following the INITIAL TERM, unless earlier terminated, as determined under clause 13.2.</w:t>
      </w:r>
    </w:p>
    <w:p>
      <w:pPr>
        <w:pStyle w:val="TextBody"/>
        <w:bidi w:val="0"/>
        <w:spacing w:before="11" w:after="0"/>
        <w:ind w:left="0" w:right="0" w:hanging="0"/>
        <w:jc w:val="left"/>
        <w:rPr/>
      </w:pPr>
      <w:r>
        <w:rPr/>
        <w:t>​</w:t>
      </w:r>
    </w:p>
    <w:p>
      <w:pPr>
        <w:pStyle w:val="TextBody"/>
        <w:bidi w:val="0"/>
        <w:spacing w:before="0" w:after="0"/>
        <w:ind w:left="725" w:right="619" w:firstLine="566"/>
        <w:jc w:val="both"/>
        <w:rPr/>
      </w:pPr>
      <w:r>
        <w:rPr/>
        <w:t>“</w:t>
      </w:r>
      <w:r>
        <w:rPr>
          <w:rFonts w:ascii="Times New Roman;Times;serif" w:hAnsi="Times New Roman;Times;serif"/>
          <w:b/>
          <w:sz w:val="22"/>
        </w:rPr>
        <w:t>UNIT</w:t>
      </w:r>
      <w:r>
        <w:rPr>
          <w:rFonts w:ascii="Times New Roman;Times;serif" w:hAnsi="Times New Roman;Times;serif"/>
          <w:sz w:val="22"/>
        </w:rPr>
        <w:t>” means an Atol®, Dimersol™, Polynaphtha™ and/or Hydrogenation unit that GEVO (by itself or through third parties) will build, operate and maintain at any GEVO SITE, using AXENS TECHNICAL INFORMATION under license from AXENS.</w:t>
      </w:r>
    </w:p>
    <w:p>
      <w:pPr>
        <w:pStyle w:val="TextBody"/>
        <w:bidi w:val="0"/>
        <w:spacing w:before="7" w:after="0"/>
        <w:ind w:left="0" w:right="0" w:hanging="0"/>
        <w:jc w:val="left"/>
        <w:rPr/>
      </w:pPr>
      <w:r>
        <w:rPr/>
        <w:t>​</w:t>
      </w:r>
    </w:p>
    <w:tbl>
      <w:tblPr>
        <w:tblW w:w="1607" w:type="dxa"/>
        <w:jc w:val="left"/>
        <w:tblInd w:w="0" w:type="dxa"/>
        <w:tblLayout w:type="fixed"/>
        <w:tblCellMar>
          <w:top w:w="0" w:type="dxa"/>
          <w:left w:w="0" w:type="dxa"/>
          <w:bottom w:w="0" w:type="dxa"/>
          <w:right w:w="0" w:type="dxa"/>
        </w:tblCellMar>
      </w:tblPr>
      <w:tblGrid>
        <w:gridCol w:w="23"/>
        <w:gridCol w:w="200"/>
        <w:gridCol w:w="1384"/>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2.</w:t>
            </w:r>
          </w:p>
        </w:tc>
        <w:tc>
          <w:tcPr>
            <w:tcW w:w="1384" w:type="dxa"/>
            <w:tcBorders/>
            <w:vAlign w:val="center"/>
          </w:tcPr>
          <w:p>
            <w:pPr>
              <w:pStyle w:val="TableContents"/>
              <w:bidi w:val="0"/>
              <w:spacing w:before="0" w:after="283"/>
              <w:jc w:val="left"/>
              <w:rPr>
                <w:rFonts w:ascii="Times New Roman;Times;serif" w:hAnsi="Times New Roman;Times;serif"/>
                <w:b/>
                <w:i w:val="false"/>
                <w:caps w:val="false"/>
                <w:smallCaps w:val="false"/>
                <w:spacing w:val="-2"/>
                <w:sz w:val="22"/>
              </w:rPr>
            </w:pPr>
            <w:bookmarkStart w:id="1668" w:name="_Toc141805423"/>
            <w:bookmarkEnd w:id="1668"/>
            <w:r>
              <w:rPr>
                <w:rFonts w:ascii="Times New Roman;Times;serif" w:hAnsi="Times New Roman;Times;serif"/>
                <w:b/>
                <w:i w:val="false"/>
                <w:caps w:val="false"/>
                <w:smallCaps w:val="false"/>
                <w:spacing w:val="-2"/>
                <w:sz w:val="22"/>
              </w:rPr>
              <w:t>[RESERVED]</w:t>
            </w:r>
          </w:p>
        </w:tc>
      </w:tr>
    </w:tbl>
    <w:p>
      <w:pPr>
        <w:pStyle w:val="TextBody"/>
        <w:bidi w:val="0"/>
        <w:spacing w:before="5" w:after="0"/>
        <w:ind w:left="0" w:right="0" w:hanging="0"/>
        <w:jc w:val="left"/>
        <w:rPr/>
      </w:pPr>
      <w:r>
        <w:rPr/>
        <w:t>​</w:t>
      </w:r>
    </w:p>
    <w:tbl>
      <w:tblPr>
        <w:tblW w:w="7588" w:type="dxa"/>
        <w:jc w:val="left"/>
        <w:tblInd w:w="0" w:type="dxa"/>
        <w:tblLayout w:type="fixed"/>
        <w:tblCellMar>
          <w:top w:w="0" w:type="dxa"/>
          <w:left w:w="0" w:type="dxa"/>
          <w:bottom w:w="0" w:type="dxa"/>
          <w:right w:w="0" w:type="dxa"/>
        </w:tblCellMar>
      </w:tblPr>
      <w:tblGrid>
        <w:gridCol w:w="23"/>
        <w:gridCol w:w="200"/>
        <w:gridCol w:w="736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3.</w:t>
            </w:r>
          </w:p>
        </w:tc>
        <w:tc>
          <w:tcPr>
            <w:tcW w:w="7365" w:type="dxa"/>
            <w:tcBorders/>
            <w:vAlign w:val="center"/>
          </w:tcPr>
          <w:p>
            <w:pPr>
              <w:pStyle w:val="TableContents"/>
              <w:bidi w:val="0"/>
              <w:spacing w:before="0" w:after="283"/>
              <w:jc w:val="left"/>
              <w:rPr/>
            </w:pPr>
            <w:bookmarkStart w:id="1669" w:name="_Toc141805424"/>
            <w:bookmarkEnd w:id="1669"/>
            <w:r>
              <w:rPr>
                <w:rFonts w:ascii="Times New Roman;Times;serif" w:hAnsi="Times New Roman;Times;serif"/>
                <w:b/>
                <w:i w:val="false"/>
                <w:caps w:val="false"/>
                <w:smallCaps w:val="false"/>
                <w:sz w:val="22"/>
              </w:rPr>
              <w:t>PROVISION</w:t>
            </w:r>
            <w:r>
              <w:rPr>
                <w:caps w:val="false"/>
                <w:smallCaps w:val="false"/>
                <w:spacing w:val="-12"/>
              </w:rPr>
              <w:t xml:space="preserve"> </w:t>
            </w:r>
            <w:r>
              <w:rPr>
                <w:rFonts w:ascii="Times New Roman;Times;serif" w:hAnsi="Times New Roman;Times;serif"/>
                <w:b/>
                <w:i w:val="false"/>
                <w:caps w:val="false"/>
                <w:smallCaps w:val="false"/>
                <w:sz w:val="22"/>
              </w:rPr>
              <w:t>OF</w:t>
            </w:r>
            <w:r>
              <w:rPr>
                <w:caps w:val="false"/>
                <w:smallCaps w:val="false"/>
                <w:spacing w:val="-9"/>
              </w:rPr>
              <w:t xml:space="preserve"> </w:t>
            </w:r>
            <w:r>
              <w:rPr>
                <w:rFonts w:ascii="Times New Roman;Times;serif" w:hAnsi="Times New Roman;Times;serif"/>
                <w:b/>
                <w:i w:val="false"/>
                <w:caps w:val="false"/>
                <w:smallCaps w:val="false"/>
                <w:sz w:val="22"/>
              </w:rPr>
              <w:t>SERVICES,</w:t>
            </w:r>
            <w:r>
              <w:rPr>
                <w:caps w:val="false"/>
                <w:smallCaps w:val="false"/>
                <w:spacing w:val="-6"/>
              </w:rPr>
              <w:t xml:space="preserve"> </w:t>
            </w:r>
            <w:r>
              <w:rPr>
                <w:rFonts w:ascii="Times New Roman;Times;serif" w:hAnsi="Times New Roman;Times;serif"/>
                <w:b/>
                <w:i w:val="false"/>
                <w:caps w:val="false"/>
                <w:smallCaps w:val="false"/>
                <w:sz w:val="22"/>
              </w:rPr>
              <w:t>PAYMENT</w:t>
            </w:r>
            <w:r>
              <w:rPr>
                <w:caps w:val="false"/>
                <w:smallCaps w:val="false"/>
                <w:spacing w:val="-7"/>
              </w:rPr>
              <w:t xml:space="preserve"> </w:t>
            </w:r>
            <w:r>
              <w:rPr>
                <w:rFonts w:ascii="Times New Roman;Times;serif" w:hAnsi="Times New Roman;Times;serif"/>
                <w:b/>
                <w:i w:val="false"/>
                <w:caps w:val="false"/>
                <w:smallCaps w:val="false"/>
                <w:sz w:val="22"/>
              </w:rPr>
              <w:t>AND</w:t>
            </w:r>
            <w:r>
              <w:rPr>
                <w:caps w:val="false"/>
                <w:smallCaps w:val="false"/>
                <w:spacing w:val="-5"/>
              </w:rPr>
              <w:t xml:space="preserve"> </w:t>
            </w:r>
            <w:r>
              <w:rPr>
                <w:rFonts w:ascii="Times New Roman;Times;serif" w:hAnsi="Times New Roman;Times;serif"/>
                <w:b/>
                <w:i w:val="false"/>
                <w:caps w:val="false"/>
                <w:smallCaps w:val="false"/>
                <w:sz w:val="22"/>
              </w:rPr>
              <w:t>MUTUAL</w:t>
            </w:r>
            <w:r>
              <w:rPr>
                <w:caps w:val="false"/>
                <w:smallCaps w:val="false"/>
                <w:spacing w:val="-6"/>
              </w:rPr>
              <w:t xml:space="preserve"> </w:t>
            </w:r>
            <w:r>
              <w:rPr>
                <w:rFonts w:ascii="Times New Roman;Times;serif" w:hAnsi="Times New Roman;Times;serif"/>
                <w:b/>
                <w:i w:val="false"/>
                <w:caps w:val="false"/>
                <w:smallCaps w:val="false"/>
                <w:spacing w:val="-2"/>
                <w:sz w:val="22"/>
              </w:rPr>
              <w:t>EXCLUSIVITY</w:t>
            </w:r>
          </w:p>
        </w:tc>
      </w:tr>
    </w:tbl>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320"/>
        <w:gridCol w:w="983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3.1</w:t>
            </w:r>
          </w:p>
        </w:tc>
        <w:tc>
          <w:tcPr>
            <w:tcW w:w="98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Subject to the INITIAL TERM and, if extended, until the TERM (Article 13.2), SERVICES will be provided by AXENS to GEVO through separate agreed upon ANCILLARY AGREEMENTS that will define the scope, schedule, price (based on calculation set forth in Article 6) and extent of liabilities of the PARTIES.</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90" w:before="0" w:after="0"/>
        <w:ind w:left="879" w:right="611" w:hanging="0"/>
        <w:jc w:val="left"/>
        <w:rPr/>
      </w:pPr>
      <w:r>
        <w:rPr/>
        <w:t>​</w:t>
      </w:r>
    </w:p>
    <w:tbl>
      <w:tblPr>
        <w:tblW w:w="1142" w:type="dxa"/>
        <w:jc w:val="left"/>
        <w:tblInd w:w="0" w:type="dxa"/>
        <w:tblLayout w:type="fixed"/>
        <w:tblCellMar>
          <w:top w:w="0" w:type="dxa"/>
          <w:left w:w="0" w:type="dxa"/>
          <w:bottom w:w="0" w:type="dxa"/>
          <w:right w:w="0" w:type="dxa"/>
        </w:tblCellMar>
      </w:tblPr>
      <w:tblGrid>
        <w:gridCol w:w="23"/>
        <w:gridCol w:w="320"/>
        <w:gridCol w:w="776"/>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3.2</w:t>
            </w:r>
          </w:p>
        </w:tc>
        <w:tc>
          <w:tcPr>
            <w:tcW w:w="77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pacing w:val="-9"/>
                <w:sz w:val="22"/>
              </w:rPr>
              <w:t>[*****]</w:t>
            </w:r>
            <w:r>
              <w:rPr>
                <w:rFonts w:ascii="Times New Roman;Times;serif" w:hAnsi="Times New Roman;Times;serif"/>
                <w:b w:val="false"/>
                <w:i w:val="false"/>
                <w:caps w:val="false"/>
                <w:smallCaps w:val="false"/>
                <w:sz w:val="22"/>
              </w:rPr>
              <w:t>.</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7" w:after="0"/>
        <w:ind w:left="0" w:right="0" w:hanging="0"/>
        <w:jc w:val="left"/>
        <w:rPr/>
      </w:pPr>
      <w:r>
        <w:rPr/>
        <w:t>​</w:t>
      </w:r>
    </w:p>
    <w:tbl>
      <w:tblPr>
        <w:tblW w:w="1142" w:type="dxa"/>
        <w:jc w:val="left"/>
        <w:tblInd w:w="0" w:type="dxa"/>
        <w:tblLayout w:type="fixed"/>
        <w:tblCellMar>
          <w:top w:w="0" w:type="dxa"/>
          <w:left w:w="0" w:type="dxa"/>
          <w:bottom w:w="0" w:type="dxa"/>
          <w:right w:w="0" w:type="dxa"/>
        </w:tblCellMar>
      </w:tblPr>
      <w:tblGrid>
        <w:gridCol w:w="23"/>
        <w:gridCol w:w="320"/>
        <w:gridCol w:w="776"/>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3.3</w:t>
            </w:r>
          </w:p>
        </w:tc>
        <w:tc>
          <w:tcPr>
            <w:tcW w:w="77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pacing w:val="-9"/>
                <w:sz w:val="22"/>
              </w:rPr>
              <w:t>[*****]</w:t>
            </w:r>
            <w:r>
              <w:rPr>
                <w:rFonts w:ascii="Times New Roman;Times;serif" w:hAnsi="Times New Roman;Times;serif"/>
                <w:b w:val="false"/>
                <w:i w:val="false"/>
                <w:caps w:val="false"/>
                <w:smallCaps w:val="false"/>
                <w:sz w:val="22"/>
              </w:rPr>
              <w:t>.</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320"/>
        <w:gridCol w:w="983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3.4</w:t>
            </w:r>
          </w:p>
        </w:tc>
        <w:tc>
          <w:tcPr>
            <w:tcW w:w="9839" w:type="dxa"/>
            <w:tcBorders/>
            <w:vAlign w:val="center"/>
          </w:tcPr>
          <w:p>
            <w:pPr>
              <w:pStyle w:val="TableContents"/>
              <w:bidi w:val="0"/>
              <w:spacing w:before="0" w:after="283"/>
              <w:jc w:val="left"/>
              <w:rPr/>
            </w:pPr>
            <w:r>
              <w:rPr>
                <w:rFonts w:ascii="Times New Roman;Times;serif" w:hAnsi="Times New Roman;Times;serif"/>
                <w:b/>
                <w:i/>
                <w:sz w:val="22"/>
              </w:rPr>
              <w:t>Mutual Exclusivity</w:t>
            </w:r>
            <w:r>
              <w:rPr>
                <w:rFonts w:ascii="Times New Roman;Times;serif" w:hAnsi="Times New Roman;Times;serif"/>
                <w:b w:val="false"/>
                <w:i w:val="false"/>
                <w:caps w:val="false"/>
                <w:smallCaps w:val="false"/>
                <w:sz w:val="22"/>
              </w:rPr>
              <w:t>.</w:t>
            </w:r>
            <w:r>
              <w:rPr>
                <w:caps w:val="false"/>
                <w:smallCaps w:val="false"/>
                <w:spacing w:val="40"/>
              </w:rPr>
              <w:t xml:space="preserve"> </w:t>
            </w:r>
            <w:r>
              <w:rPr>
                <w:rFonts w:ascii="Times New Roman;Times;serif" w:hAnsi="Times New Roman;Times;serif"/>
                <w:b w:val="false"/>
                <w:i w:val="false"/>
                <w:caps w:val="false"/>
                <w:smallCaps w:val="false"/>
                <w:sz w:val="22"/>
              </w:rPr>
              <w:t>AXENS shall EXCLUSIVELY provide the SERVICES in the EXCLUSIVE</w:t>
            </w:r>
            <w:r>
              <w:rPr>
                <w:caps w:val="false"/>
                <w:smallCaps w:val="false"/>
                <w:spacing w:val="-2"/>
              </w:rPr>
              <w:t xml:space="preserve"> </w:t>
            </w:r>
            <w:r>
              <w:rPr>
                <w:rFonts w:ascii="Times New Roman;Times;serif" w:hAnsi="Times New Roman;Times;serif"/>
                <w:b w:val="false"/>
                <w:i w:val="false"/>
                <w:caps w:val="false"/>
                <w:smallCaps w:val="false"/>
                <w:sz w:val="22"/>
              </w:rPr>
              <w:t>FIELD</w:t>
            </w:r>
            <w:r>
              <w:rPr>
                <w:caps w:val="false"/>
                <w:smallCaps w:val="false"/>
                <w:spacing w:val="-3"/>
              </w:rPr>
              <w:t xml:space="preserve"> </w:t>
            </w:r>
            <w:r>
              <w:rPr>
                <w:rFonts w:ascii="Times New Roman;Times;serif" w:hAnsi="Times New Roman;Times;serif"/>
                <w:b w:val="false"/>
                <w:i w:val="false"/>
                <w:caps w:val="false"/>
                <w:smallCaps w:val="false"/>
                <w:sz w:val="22"/>
              </w:rPr>
              <w:t>within</w:t>
            </w:r>
            <w:r>
              <w:rPr>
                <w:caps w:val="false"/>
                <w:smallCaps w:val="false"/>
                <w:spacing w:val="-6"/>
              </w:rPr>
              <w:t xml:space="preserve"> </w:t>
            </w:r>
            <w:r>
              <w:rPr>
                <w:rFonts w:ascii="Times New Roman;Times;serif" w:hAnsi="Times New Roman;Times;serif"/>
                <w:b w:val="false"/>
                <w:i w:val="false"/>
                <w:caps w:val="false"/>
                <w:smallCaps w:val="false"/>
                <w:sz w:val="22"/>
              </w:rPr>
              <w:t>the</w:t>
            </w:r>
            <w:r>
              <w:rPr>
                <w:caps w:val="false"/>
                <w:smallCaps w:val="false"/>
                <w:spacing w:val="-4"/>
              </w:rPr>
              <w:t xml:space="preserve"> </w:t>
            </w:r>
            <w:r>
              <w:rPr>
                <w:rFonts w:ascii="Times New Roman;Times;serif" w:hAnsi="Times New Roman;Times;serif"/>
                <w:b w:val="false"/>
                <w:i w:val="false"/>
                <w:caps w:val="false"/>
                <w:smallCaps w:val="false"/>
                <w:sz w:val="22"/>
              </w:rPr>
              <w:t>EXCLUSIVE</w:t>
            </w:r>
            <w:r>
              <w:rPr>
                <w:caps w:val="false"/>
                <w:smallCaps w:val="false"/>
                <w:spacing w:val="-6"/>
              </w:rPr>
              <w:t xml:space="preserve"> </w:t>
            </w:r>
            <w:r>
              <w:rPr>
                <w:rFonts w:ascii="Times New Roman;Times;serif" w:hAnsi="Times New Roman;Times;serif"/>
                <w:b w:val="false"/>
                <w:i w:val="false"/>
                <w:caps w:val="false"/>
                <w:smallCaps w:val="false"/>
                <w:sz w:val="22"/>
              </w:rPr>
              <w:t>TERRITORY</w:t>
            </w:r>
            <w:r>
              <w:rPr>
                <w:caps w:val="false"/>
                <w:smallCaps w:val="false"/>
                <w:spacing w:val="-3"/>
              </w:rPr>
              <w:t xml:space="preserve"> </w:t>
            </w:r>
            <w:r>
              <w:rPr>
                <w:rFonts w:ascii="Times New Roman;Times;serif" w:hAnsi="Times New Roman;Times;serif"/>
                <w:b w:val="false"/>
                <w:i w:val="false"/>
                <w:caps w:val="false"/>
                <w:smallCaps w:val="false"/>
                <w:sz w:val="22"/>
              </w:rPr>
              <w:t>during</w:t>
            </w:r>
            <w:r>
              <w:rPr>
                <w:caps w:val="false"/>
                <w:smallCaps w:val="false"/>
                <w:spacing w:val="-6"/>
              </w:rPr>
              <w:t xml:space="preserve"> </w:t>
            </w:r>
            <w:r>
              <w:rPr>
                <w:rFonts w:ascii="Times New Roman;Times;serif" w:hAnsi="Times New Roman;Times;serif"/>
                <w:b w:val="false"/>
                <w:i w:val="false"/>
                <w:caps w:val="false"/>
                <w:smallCaps w:val="false"/>
                <w:sz w:val="22"/>
              </w:rPr>
              <w:t>the</w:t>
            </w:r>
            <w:r>
              <w:rPr>
                <w:caps w:val="false"/>
                <w:smallCaps w:val="false"/>
                <w:spacing w:val="-8"/>
              </w:rPr>
              <w:t xml:space="preserve"> </w:t>
            </w:r>
            <w:r>
              <w:rPr>
                <w:rFonts w:ascii="Times New Roman;Times;serif" w:hAnsi="Times New Roman;Times;serif"/>
                <w:b w:val="false"/>
                <w:i w:val="false"/>
                <w:caps w:val="false"/>
                <w:smallCaps w:val="false"/>
                <w:sz w:val="22"/>
              </w:rPr>
              <w:t>INITIAL</w:t>
            </w:r>
            <w:r>
              <w:rPr>
                <w:caps w:val="false"/>
                <w:smallCaps w:val="false"/>
                <w:spacing w:val="-2"/>
              </w:rPr>
              <w:t xml:space="preserve"> </w:t>
            </w:r>
            <w:r>
              <w:rPr>
                <w:rFonts w:ascii="Times New Roman;Times;serif" w:hAnsi="Times New Roman;Times;serif"/>
                <w:b w:val="false"/>
                <w:i w:val="false"/>
                <w:caps w:val="false"/>
                <w:smallCaps w:val="false"/>
                <w:sz w:val="22"/>
              </w:rPr>
              <w:t>TERM</w:t>
            </w:r>
            <w:r>
              <w:rPr>
                <w:caps w:val="false"/>
                <w:smallCaps w:val="false"/>
                <w:spacing w:val="-5"/>
              </w:rPr>
              <w:t xml:space="preserve"> </w:t>
            </w:r>
            <w:r>
              <w:rPr>
                <w:rFonts w:ascii="Times New Roman;Times;serif" w:hAnsi="Times New Roman;Times;serif"/>
                <w:b w:val="false"/>
                <w:i w:val="false"/>
                <w:caps w:val="false"/>
                <w:smallCaps w:val="false"/>
                <w:sz w:val="22"/>
              </w:rPr>
              <w:t>and, if extended, until the TERM, to the sole extent:</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 w:after="0"/>
        <w:ind w:left="0" w:right="0" w:hanging="0"/>
        <w:jc w:val="left"/>
        <w:rPr/>
      </w:pPr>
      <w:r>
        <w:rPr/>
        <w:t>​</w:t>
      </w:r>
    </w:p>
    <w:tbl>
      <w:tblPr>
        <w:tblW w:w="2552" w:type="dxa"/>
        <w:jc w:val="left"/>
        <w:tblInd w:w="0" w:type="dxa"/>
        <w:tblLayout w:type="fixed"/>
        <w:tblCellMar>
          <w:top w:w="0" w:type="dxa"/>
          <w:left w:w="0" w:type="dxa"/>
          <w:bottom w:w="0" w:type="dxa"/>
          <w:right w:w="0" w:type="dxa"/>
        </w:tblCellMar>
      </w:tblPr>
      <w:tblGrid>
        <w:gridCol w:w="23"/>
        <w:gridCol w:w="200"/>
        <w:gridCol w:w="2306"/>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w:t>
            </w:r>
          </w:p>
        </w:tc>
        <w:tc>
          <w:tcPr>
            <w:tcW w:w="230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payment</w:t>
            </w:r>
            <w:r>
              <w:rPr>
                <w:caps w:val="false"/>
                <w:smallCaps w:val="false"/>
                <w:spacing w:val="-1"/>
              </w:rPr>
              <w:t xml:space="preserve"> </w:t>
            </w:r>
            <w:r>
              <w:rPr>
                <w:rFonts w:ascii="Times New Roman;Times;serif" w:hAnsi="Times New Roman;Times;serif"/>
                <w:b w:val="false"/>
                <w:i w:val="false"/>
                <w:caps w:val="false"/>
                <w:smallCaps w:val="false"/>
                <w:sz w:val="22"/>
              </w:rPr>
              <w:t>of</w:t>
            </w:r>
            <w:r>
              <w:rPr>
                <w:caps w:val="false"/>
                <w:smallCaps w:val="false"/>
                <w:spacing w:val="-3"/>
              </w:rPr>
              <w:t xml:space="preserve"> </w:t>
            </w:r>
            <w:r>
              <w:rPr>
                <w:rFonts w:ascii="Times New Roman;Times;serif" w:hAnsi="Times New Roman;Times;serif"/>
                <w:b w:val="false"/>
                <w:i w:val="false"/>
                <w:caps w:val="false"/>
                <w:smallCaps w:val="false"/>
                <w:spacing w:val="-9"/>
                <w:sz w:val="22"/>
              </w:rPr>
              <w:t>[*****]</w:t>
            </w:r>
            <w:r>
              <w:rPr>
                <w:rFonts w:ascii="Times New Roman;Times;serif" w:hAnsi="Times New Roman;Times;serif"/>
                <w:b w:val="false"/>
                <w:i w:val="false"/>
                <w:caps w:val="false"/>
                <w:smallCaps w:val="false"/>
                <w:sz w:val="22"/>
              </w:rPr>
              <w:t>, and</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1" w:after="0"/>
        <w:ind w:left="0" w:right="0" w:hanging="0"/>
        <w:jc w:val="left"/>
        <w:rPr/>
      </w:pPr>
      <w:r>
        <w:rPr/>
        <w:t>​</w:t>
      </w:r>
    </w:p>
    <w:tbl>
      <w:tblPr>
        <w:tblW w:w="999" w:type="dxa"/>
        <w:jc w:val="left"/>
        <w:tblInd w:w="0" w:type="dxa"/>
        <w:tblLayout w:type="fixed"/>
        <w:tblCellMar>
          <w:top w:w="0" w:type="dxa"/>
          <w:left w:w="0" w:type="dxa"/>
          <w:bottom w:w="0" w:type="dxa"/>
          <w:right w:w="0" w:type="dxa"/>
        </w:tblCellMar>
      </w:tblPr>
      <w:tblGrid>
        <w:gridCol w:w="23"/>
        <w:gridCol w:w="200"/>
        <w:gridCol w:w="776"/>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2.</w:t>
            </w:r>
          </w:p>
        </w:tc>
        <w:tc>
          <w:tcPr>
            <w:tcW w:w="77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pacing w:val="-9"/>
                <w:sz w:val="22"/>
              </w:rPr>
              <w:t>[*****]</w:t>
            </w:r>
            <w:r>
              <w:rPr>
                <w:rFonts w:ascii="Times New Roman;Times;serif" w:hAnsi="Times New Roman;Times;serif"/>
                <w:b w:val="false"/>
                <w:i w:val="false"/>
                <w:caps w:val="false"/>
                <w:smallCaps w:val="false"/>
                <w:spacing w:val="-2"/>
                <w:sz w:val="22"/>
              </w:rPr>
              <w:t>.</w:t>
            </w:r>
          </w:p>
        </w:tc>
      </w:tr>
    </w:tbl>
    <w:p>
      <w:pPr>
        <w:pStyle w:val="TextBody"/>
        <w:bidi w:val="0"/>
        <w:spacing w:before="4" w:after="0"/>
        <w:ind w:left="0" w:right="0" w:hanging="0"/>
        <w:jc w:val="left"/>
        <w:rPr/>
      </w:pPr>
      <w:r>
        <w:rPr/>
        <w:t>​</w:t>
      </w:r>
    </w:p>
    <w:p>
      <w:pPr>
        <w:pStyle w:val="TextBody"/>
        <w:bidi w:val="0"/>
        <w:spacing w:lineRule="auto" w:line="290" w:before="1" w:after="0"/>
        <w:ind w:left="880" w:right="610" w:hanging="0"/>
        <w:jc w:val="both"/>
        <w:rPr>
          <w:rFonts w:ascii="Times New Roman;Times;serif" w:hAnsi="Times New Roman;Times;serif"/>
          <w:sz w:val="22"/>
        </w:rPr>
      </w:pPr>
      <w:r>
        <w:rPr>
          <w:rFonts w:ascii="Times New Roman;Times;serif" w:hAnsi="Times New Roman;Times;serif"/>
          <w:sz w:val="22"/>
        </w:rPr>
        <w:t>Should the above conditions not be met, then the exclusivity shall terminate, however the PARTIES</w:t>
      </w:r>
      <w:r>
        <w:rPr>
          <w:rFonts w:ascii="Times New Roman;Times;serif" w:hAnsi="Times New Roman;Times;serif"/>
          <w:spacing w:val="-9"/>
          <w:sz w:val="22"/>
        </w:rPr>
        <w:t xml:space="preserve"> </w:t>
      </w:r>
      <w:r>
        <w:rPr>
          <w:rFonts w:ascii="Times New Roman;Times;serif" w:hAnsi="Times New Roman;Times;serif"/>
          <w:sz w:val="22"/>
        </w:rPr>
        <w:t>shall</w:t>
      </w:r>
      <w:r>
        <w:rPr>
          <w:rFonts w:ascii="Times New Roman;Times;serif" w:hAnsi="Times New Roman;Times;serif"/>
          <w:spacing w:val="-9"/>
          <w:sz w:val="22"/>
        </w:rPr>
        <w:t xml:space="preserve"> </w:t>
      </w:r>
      <w:r>
        <w:rPr>
          <w:rFonts w:ascii="Times New Roman;Times;serif" w:hAnsi="Times New Roman;Times;serif"/>
          <w:sz w:val="22"/>
        </w:rPr>
        <w:t>mutually</w:t>
      </w:r>
      <w:r>
        <w:rPr>
          <w:rFonts w:ascii="Times New Roman;Times;serif" w:hAnsi="Times New Roman;Times;serif"/>
          <w:spacing w:val="-11"/>
          <w:sz w:val="22"/>
        </w:rPr>
        <w:t xml:space="preserve"> </w:t>
      </w:r>
      <w:r>
        <w:rPr>
          <w:rFonts w:ascii="Times New Roman;Times;serif" w:hAnsi="Times New Roman;Times;serif"/>
          <w:sz w:val="22"/>
        </w:rPr>
        <w:t>agree</w:t>
      </w:r>
      <w:r>
        <w:rPr>
          <w:rFonts w:ascii="Times New Roman;Times;serif" w:hAnsi="Times New Roman;Times;serif"/>
          <w:spacing w:val="-8"/>
          <w:sz w:val="22"/>
        </w:rPr>
        <w:t xml:space="preserve"> </w:t>
      </w:r>
      <w:r>
        <w:rPr>
          <w:rFonts w:ascii="Times New Roman;Times;serif" w:hAnsi="Times New Roman;Times;serif"/>
          <w:sz w:val="22"/>
        </w:rPr>
        <w:t>as</w:t>
      </w:r>
      <w:r>
        <w:rPr>
          <w:rFonts w:ascii="Times New Roman;Times;serif" w:hAnsi="Times New Roman;Times;serif"/>
          <w:spacing w:val="-5"/>
          <w:sz w:val="22"/>
        </w:rPr>
        <w:t xml:space="preserve"> </w:t>
      </w:r>
      <w:r>
        <w:rPr>
          <w:rFonts w:ascii="Times New Roman;Times;serif" w:hAnsi="Times New Roman;Times;serif"/>
          <w:sz w:val="22"/>
        </w:rPr>
        <w:t>to</w:t>
      </w:r>
      <w:r>
        <w:rPr>
          <w:rFonts w:ascii="Times New Roman;Times;serif" w:hAnsi="Times New Roman;Times;serif"/>
          <w:spacing w:val="-11"/>
          <w:sz w:val="22"/>
        </w:rPr>
        <w:t xml:space="preserve"> </w:t>
      </w:r>
      <w:r>
        <w:rPr>
          <w:rFonts w:ascii="Times New Roman;Times;serif" w:hAnsi="Times New Roman;Times;serif"/>
          <w:sz w:val="22"/>
        </w:rPr>
        <w:t>whether</w:t>
      </w:r>
      <w:r>
        <w:rPr>
          <w:rFonts w:ascii="Times New Roman;Times;serif" w:hAnsi="Times New Roman;Times;serif"/>
          <w:spacing w:val="-7"/>
          <w:sz w:val="22"/>
        </w:rPr>
        <w:t xml:space="preserve"> </w:t>
      </w:r>
      <w:r>
        <w:rPr>
          <w:rFonts w:ascii="Times New Roman;Times;serif" w:hAnsi="Times New Roman;Times;serif"/>
          <w:sz w:val="22"/>
        </w:rPr>
        <w:t>this</w:t>
      </w:r>
      <w:r>
        <w:rPr>
          <w:rFonts w:ascii="Times New Roman;Times;serif" w:hAnsi="Times New Roman;Times;serif"/>
          <w:spacing w:val="-5"/>
          <w:sz w:val="22"/>
        </w:rPr>
        <w:t xml:space="preserve"> </w:t>
      </w:r>
      <w:r>
        <w:rPr>
          <w:rFonts w:ascii="Times New Roman;Times;serif" w:hAnsi="Times New Roman;Times;serif"/>
          <w:sz w:val="22"/>
        </w:rPr>
        <w:t>AGREEMENT</w:t>
      </w:r>
      <w:r>
        <w:rPr>
          <w:rFonts w:ascii="Times New Roman;Times;serif" w:hAnsi="Times New Roman;Times;serif"/>
          <w:spacing w:val="-6"/>
          <w:sz w:val="22"/>
        </w:rPr>
        <w:t xml:space="preserve"> </w:t>
      </w:r>
      <w:r>
        <w:rPr>
          <w:rFonts w:ascii="Times New Roman;Times;serif" w:hAnsi="Times New Roman;Times;serif"/>
          <w:sz w:val="22"/>
        </w:rPr>
        <w:t>shall</w:t>
      </w:r>
      <w:r>
        <w:rPr>
          <w:rFonts w:ascii="Times New Roman;Times;serif" w:hAnsi="Times New Roman;Times;serif"/>
          <w:spacing w:val="-9"/>
          <w:sz w:val="22"/>
        </w:rPr>
        <w:t xml:space="preserve"> </w:t>
      </w:r>
      <w:r>
        <w:rPr>
          <w:rFonts w:ascii="Times New Roman;Times;serif" w:hAnsi="Times New Roman;Times;serif"/>
          <w:sz w:val="22"/>
        </w:rPr>
        <w:t>be</w:t>
      </w:r>
      <w:r>
        <w:rPr>
          <w:rFonts w:ascii="Times New Roman;Times;serif" w:hAnsi="Times New Roman;Times;serif"/>
          <w:spacing w:val="-12"/>
          <w:sz w:val="22"/>
        </w:rPr>
        <w:t xml:space="preserve"> </w:t>
      </w:r>
      <w:r>
        <w:rPr>
          <w:rFonts w:ascii="Times New Roman;Times;serif" w:hAnsi="Times New Roman;Times;serif"/>
          <w:sz w:val="22"/>
        </w:rPr>
        <w:t>terminated</w:t>
      </w:r>
      <w:r>
        <w:rPr>
          <w:rFonts w:ascii="Times New Roman;Times;serif" w:hAnsi="Times New Roman;Times;serif"/>
          <w:spacing w:val="-6"/>
          <w:sz w:val="22"/>
        </w:rPr>
        <w:t xml:space="preserve"> </w:t>
      </w:r>
      <w:r>
        <w:rPr>
          <w:rFonts w:ascii="Times New Roman;Times;serif" w:hAnsi="Times New Roman;Times;serif"/>
          <w:sz w:val="22"/>
        </w:rPr>
        <w:t>as</w:t>
      </w:r>
      <w:r>
        <w:rPr>
          <w:rFonts w:ascii="Times New Roman;Times;serif" w:hAnsi="Times New Roman;Times;serif"/>
          <w:spacing w:val="-10"/>
          <w:sz w:val="22"/>
        </w:rPr>
        <w:t xml:space="preserve"> </w:t>
      </w:r>
      <w:r>
        <w:rPr>
          <w:rFonts w:ascii="Times New Roman;Times;serif" w:hAnsi="Times New Roman;Times;serif"/>
          <w:sz w:val="22"/>
        </w:rPr>
        <w:t>well</w:t>
      </w:r>
      <w:r>
        <w:rPr>
          <w:rFonts w:ascii="Times New Roman;Times;serif" w:hAnsi="Times New Roman;Times;serif"/>
          <w:spacing w:val="-5"/>
          <w:sz w:val="22"/>
        </w:rPr>
        <w:t xml:space="preserve"> </w:t>
      </w:r>
      <w:r>
        <w:rPr>
          <w:rFonts w:ascii="Times New Roman;Times;serif" w:hAnsi="Times New Roman;Times;serif"/>
          <w:sz w:val="22"/>
        </w:rPr>
        <w:t>or if they could pursue the collaboration on a non-exclusive basis.</w:t>
      </w:r>
    </w:p>
    <w:p>
      <w:pPr>
        <w:pStyle w:val="TextBody"/>
        <w:bidi w:val="0"/>
        <w:spacing w:before="6" w:after="0"/>
        <w:ind w:left="0" w:right="0" w:hanging="0"/>
        <w:jc w:val="left"/>
        <w:rPr/>
      </w:pPr>
      <w:r>
        <w:rPr/>
        <w:t>​</w:t>
      </w:r>
    </w:p>
    <w:tbl>
      <w:tblPr>
        <w:tblW w:w="1136" w:type="dxa"/>
        <w:jc w:val="left"/>
        <w:tblInd w:w="0" w:type="dxa"/>
        <w:tblLayout w:type="fixed"/>
        <w:tblCellMar>
          <w:top w:w="0" w:type="dxa"/>
          <w:left w:w="0" w:type="dxa"/>
          <w:bottom w:w="0" w:type="dxa"/>
          <w:right w:w="0" w:type="dxa"/>
        </w:tblCellMar>
      </w:tblPr>
      <w:tblGrid>
        <w:gridCol w:w="23"/>
        <w:gridCol w:w="320"/>
        <w:gridCol w:w="77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3.5</w:t>
            </w:r>
          </w:p>
        </w:tc>
        <w:tc>
          <w:tcPr>
            <w:tcW w:w="770" w:type="dxa"/>
            <w:tcBorders/>
            <w:vAlign w:val="center"/>
          </w:tcPr>
          <w:p>
            <w:pPr>
              <w:pStyle w:val="TableContents"/>
              <w:bidi w:val="0"/>
              <w:spacing w:before="0" w:after="283"/>
              <w:jc w:val="left"/>
              <w:rPr>
                <w:rFonts w:ascii="Times New Roman;Times;serif" w:hAnsi="Times New Roman;Times;serif"/>
                <w:b w:val="false"/>
                <w:i w:val="false"/>
                <w:caps w:val="false"/>
                <w:smallCaps w:val="false"/>
                <w:spacing w:val="-9"/>
                <w:sz w:val="22"/>
              </w:rPr>
            </w:pPr>
            <w:r>
              <w:rPr>
                <w:rFonts w:ascii="Times New Roman;Times;serif" w:hAnsi="Times New Roman;Times;serif"/>
                <w:b w:val="false"/>
                <w:i w:val="false"/>
                <w:caps w:val="false"/>
                <w:smallCaps w:val="false"/>
                <w:spacing w:val="-9"/>
                <w:sz w:val="22"/>
              </w:rPr>
              <w:t>[*****]</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320"/>
        <w:gridCol w:w="983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3.6</w:t>
            </w:r>
          </w:p>
        </w:tc>
        <w:tc>
          <w:tcPr>
            <w:tcW w:w="983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During the INITIAL TERM (or TERM if extended),</w:t>
            </w:r>
            <w:r>
              <w:rPr>
                <w:caps w:val="false"/>
                <w:smallCaps w:val="false"/>
                <w:spacing w:val="80"/>
              </w:rPr>
              <w:t xml:space="preserve"> </w:t>
            </w:r>
            <w:r>
              <w:rPr>
                <w:rFonts w:ascii="Times New Roman;Times;serif" w:hAnsi="Times New Roman;Times;serif"/>
                <w:b w:val="false"/>
                <w:i w:val="false"/>
                <w:caps w:val="false"/>
                <w:smallCaps w:val="false"/>
                <w:sz w:val="22"/>
              </w:rPr>
              <w:t xml:space="preserve">and subject to the provisions of </w:t>
            </w:r>
            <w:r>
              <w:rPr>
                <w:rFonts w:ascii="Times New Roman;Times;serif" w:hAnsi="Times New Roman;Times;serif"/>
                <w:b w:val="false"/>
                <w:i w:val="false"/>
                <w:caps w:val="false"/>
                <w:smallCaps w:val="false"/>
                <w:sz w:val="22"/>
                <w:u w:val="single"/>
              </w:rPr>
              <w:t>Schedule</w:t>
            </w:r>
            <w:r>
              <w:rPr>
                <w:caps w:val="false"/>
                <w:smallCaps w:val="false"/>
                <w:spacing w:val="-2"/>
                <w:u w:val="single"/>
              </w:rPr>
              <w:t xml:space="preserve"> </w:t>
            </w:r>
            <w:r>
              <w:rPr>
                <w:rFonts w:ascii="Times New Roman;Times;serif" w:hAnsi="Times New Roman;Times;serif"/>
                <w:b w:val="false"/>
                <w:i w:val="false"/>
                <w:caps w:val="false"/>
                <w:smallCaps w:val="false"/>
                <w:sz w:val="22"/>
                <w:u w:val="single"/>
              </w:rPr>
              <w:t>B</w:t>
            </w:r>
            <w:r>
              <w:rPr>
                <w:rFonts w:ascii="Times New Roman;Times;serif" w:hAnsi="Times New Roman;Times;serif"/>
                <w:b w:val="false"/>
                <w:i w:val="false"/>
                <w:caps w:val="false"/>
                <w:smallCaps w:val="false"/>
                <w:sz w:val="22"/>
              </w:rPr>
              <w:t>, in no event shall AXENS be hired by a third party to perform PDP services or grant a license regarding the EXCLUSIVE FIELD in the EXCLUSIVE TERRITORY.</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 w:after="0"/>
        <w:ind w:left="0" w:right="0" w:hanging="0"/>
        <w:jc w:val="left"/>
        <w:rPr/>
      </w:pPr>
      <w:r>
        <w:rPr/>
        <w:t>​</w:t>
      </w:r>
    </w:p>
    <w:p>
      <w:pPr>
        <w:pStyle w:val="TextBody"/>
        <w:bidi w:val="0"/>
        <w:ind w:left="159" w:right="0" w:hanging="0"/>
        <w:jc w:val="left"/>
        <w:rPr>
          <w:rFonts w:ascii="Times New Roman;Times;serif" w:hAnsi="Times New Roman;Times;serif"/>
          <w:b/>
          <w:sz w:val="22"/>
        </w:rPr>
      </w:pPr>
      <w:r>
        <w:rPr>
          <w:rFonts w:ascii="Times New Roman;Times;serif" w:hAnsi="Times New Roman;Times;serif"/>
          <w:b/>
          <w:sz w:val="22"/>
        </w:rPr>
        <w:t>4.</w:t>
      </w:r>
      <w:bookmarkStart w:id="1670" w:name="_Toc141805425"/>
      <w:bookmarkEnd w:id="1670"/>
      <w:r>
        <w:rPr>
          <w:rFonts w:ascii="Times New Roman;Times;serif" w:hAnsi="Times New Roman;Times;serif"/>
          <w:b/>
          <w:spacing w:val="-2"/>
          <w:sz w:val="22"/>
        </w:rPr>
        <w:t>[RESERVED].</w:t>
      </w:r>
    </w:p>
    <w:p>
      <w:pPr>
        <w:pStyle w:val="TextBody"/>
        <w:bidi w:val="0"/>
        <w:spacing w:before="4" w:after="0"/>
        <w:ind w:left="0" w:right="0" w:hanging="0"/>
        <w:jc w:val="left"/>
        <w:rPr/>
      </w:pPr>
      <w:r>
        <w:rPr/>
        <w:t>​</w:t>
      </w:r>
    </w:p>
    <w:p>
      <w:pPr>
        <w:pStyle w:val="TextBody"/>
        <w:bidi w:val="0"/>
        <w:spacing w:before="1" w:after="283"/>
        <w:ind w:left="159" w:right="0" w:hanging="0"/>
        <w:jc w:val="left"/>
        <w:rPr>
          <w:rFonts w:ascii="Times New Roman;Times;serif" w:hAnsi="Times New Roman;Times;serif"/>
          <w:b/>
          <w:sz w:val="22"/>
        </w:rPr>
      </w:pPr>
      <w:r>
        <w:rPr>
          <w:rFonts w:ascii="Times New Roman;Times;serif" w:hAnsi="Times New Roman;Times;serif"/>
          <w:b/>
          <w:sz w:val="22"/>
        </w:rPr>
        <w:t>5.</w:t>
      </w:r>
      <w:bookmarkStart w:id="1671" w:name="_Toc141805426"/>
      <w:bookmarkEnd w:id="1671"/>
      <w:r>
        <w:rPr>
          <w:rFonts w:ascii="Times New Roman;Times;serif" w:hAnsi="Times New Roman;Times;serif"/>
          <w:b/>
          <w:spacing w:val="-2"/>
          <w:sz w:val="22"/>
        </w:rPr>
        <w:t>[RESERVED].</w:t>
      </w:r>
    </w:p>
    <w:p>
      <w:pPr>
        <w:pStyle w:val="TextBody"/>
        <w:bidi w:val="0"/>
        <w:spacing w:before="9" w:after="0"/>
        <w:ind w:left="0" w:right="0" w:hanging="0"/>
        <w:jc w:val="left"/>
        <w:rPr/>
      </w:pPr>
      <w:r>
        <w:rPr/>
        <w:t>​</w:t>
      </w:r>
    </w:p>
    <w:p>
      <w:pPr>
        <w:pStyle w:val="TextBody"/>
        <w:bidi w:val="0"/>
        <w:ind w:left="159" w:right="0" w:hanging="0"/>
        <w:jc w:val="left"/>
        <w:rPr>
          <w:rFonts w:ascii="Times New Roman;Times;serif" w:hAnsi="Times New Roman;Times;serif"/>
          <w:b/>
          <w:sz w:val="22"/>
        </w:rPr>
      </w:pPr>
      <w:r>
        <w:rPr>
          <w:rFonts w:ascii="Times New Roman;Times;serif" w:hAnsi="Times New Roman;Times;serif"/>
          <w:b/>
          <w:sz w:val="22"/>
        </w:rPr>
        <w:t>6.</w:t>
      </w:r>
      <w:bookmarkStart w:id="1672" w:name="_Toc141805427"/>
      <w:bookmarkEnd w:id="1672"/>
      <w:r>
        <w:rPr>
          <w:rFonts w:ascii="Times New Roman;Times;serif" w:hAnsi="Times New Roman;Times;serif"/>
          <w:b/>
          <w:spacing w:val="-4"/>
          <w:sz w:val="22"/>
        </w:rPr>
        <w:t>FEES</w:t>
      </w:r>
    </w:p>
    <w:p>
      <w:pPr>
        <w:pStyle w:val="TextBody"/>
        <w:bidi w:val="0"/>
        <w:spacing w:before="5" w:after="0"/>
        <w:ind w:left="0" w:right="0" w:hanging="0"/>
        <w:jc w:val="left"/>
        <w:rPr/>
      </w:pPr>
      <w:r>
        <w:rPr/>
        <w:t>​</w:t>
      </w:r>
    </w:p>
    <w:p>
      <w:pPr>
        <w:pStyle w:val="TextBody"/>
        <w:bidi w:val="0"/>
        <w:ind w:left="159" w:right="0" w:hanging="0"/>
        <w:jc w:val="left"/>
        <w:rPr>
          <w:rFonts w:ascii="Times New Roman;Times;serif" w:hAnsi="Times New Roman;Times;serif"/>
          <w:sz w:val="22"/>
        </w:rPr>
      </w:pPr>
      <w:r>
        <w:rPr>
          <w:rFonts w:ascii="Times New Roman;Times;serif" w:hAnsi="Times New Roman;Times;serif"/>
          <w:sz w:val="22"/>
        </w:rPr>
        <w:t>6.1SERVICE</w:t>
      </w:r>
      <w:r>
        <w:rPr>
          <w:rFonts w:ascii="Times New Roman;Times;serif" w:hAnsi="Times New Roman;Times;serif"/>
          <w:spacing w:val="-6"/>
          <w:sz w:val="22"/>
        </w:rPr>
        <w:t xml:space="preserve"> </w:t>
      </w:r>
      <w:r>
        <w:rPr>
          <w:rFonts w:ascii="Times New Roman;Times;serif" w:hAnsi="Times New Roman;Times;serif"/>
          <w:spacing w:val="-4"/>
          <w:sz w:val="22"/>
        </w:rPr>
        <w:t>FEES:</w:t>
      </w:r>
    </w:p>
    <w:p>
      <w:pPr>
        <w:pStyle w:val="TextBody"/>
        <w:bidi w:val="0"/>
        <w:spacing w:before="5"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45"/>
        <w:gridCol w:w="9914"/>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A.</w:t>
            </w:r>
          </w:p>
        </w:tc>
        <w:tc>
          <w:tcPr>
            <w:tcW w:w="9914" w:type="dxa"/>
            <w:tcBorders/>
            <w:vAlign w:val="center"/>
          </w:tcPr>
          <w:p>
            <w:pPr>
              <w:pStyle w:val="TableContents"/>
              <w:bidi w:val="0"/>
              <w:spacing w:before="0" w:after="283"/>
              <w:jc w:val="left"/>
              <w:rPr/>
            </w:pPr>
            <w:r>
              <w:rPr>
                <w:rFonts w:ascii="Times New Roman;Times;serif" w:hAnsi="Times New Roman;Times;serif"/>
                <w:b/>
                <w:i/>
                <w:sz w:val="22"/>
              </w:rPr>
              <w:t xml:space="preserve">License fees </w:t>
            </w:r>
            <w:r>
              <w:rPr>
                <w:rFonts w:ascii="Times New Roman;Times;serif" w:hAnsi="Times New Roman;Times;serif"/>
                <w:b w:val="false"/>
                <w:i w:val="false"/>
                <w:caps w:val="false"/>
                <w:smallCaps w:val="false"/>
                <w:sz w:val="22"/>
              </w:rPr>
              <w:t>under the ANCILLARY AGREEMENTS, shall be</w:t>
            </w:r>
            <w:r>
              <w:rPr>
                <w:caps w:val="false"/>
                <w:smallCaps w:val="false"/>
                <w:spacing w:val="-4"/>
              </w:rPr>
              <w:t xml:space="preserve"> </w:t>
            </w:r>
            <w:r>
              <w:rPr>
                <w:rFonts w:ascii="Times New Roman;Times;serif" w:hAnsi="Times New Roman;Times;serif"/>
                <w:b w:val="false"/>
                <w:i w:val="false"/>
                <w:caps w:val="false"/>
                <w:smallCaps w:val="false"/>
                <w:sz w:val="22"/>
              </w:rPr>
              <w:t>calculated as per</w:t>
            </w:r>
            <w:r>
              <w:rPr>
                <w:caps w:val="false"/>
                <w:smallCaps w:val="false"/>
                <w:spacing w:val="40"/>
              </w:rPr>
              <w:t xml:space="preserve"> </w:t>
            </w:r>
            <w:r>
              <w:rPr>
                <w:rFonts w:ascii="Times New Roman;Times;serif" w:hAnsi="Times New Roman;Times;serif"/>
                <w:b w:val="false"/>
                <w:i w:val="false"/>
                <w:caps w:val="false"/>
                <w:smallCaps w:val="false"/>
                <w:sz w:val="22"/>
              </w:rPr>
              <w:t>the following,</w:t>
            </w:r>
            <w:r>
              <w:rPr>
                <w:caps w:val="false"/>
                <w:smallCaps w:val="false"/>
                <w:spacing w:val="-13"/>
              </w:rPr>
              <w:t xml:space="preserve"> </w:t>
            </w:r>
            <w:r>
              <w:rPr>
                <w:rFonts w:ascii="Times New Roman;Times;serif" w:hAnsi="Times New Roman;Times;serif"/>
                <w:b w:val="false"/>
                <w:i w:val="false"/>
                <w:caps w:val="false"/>
                <w:smallCaps w:val="false"/>
                <w:sz w:val="22"/>
              </w:rPr>
              <w:t>with</w:t>
            </w:r>
            <w:r>
              <w:rPr>
                <w:caps w:val="false"/>
                <w:smallCaps w:val="false"/>
                <w:spacing w:val="-11"/>
              </w:rPr>
              <w:t xml:space="preserve"> </w:t>
            </w:r>
            <w:r>
              <w:rPr>
                <w:rFonts w:ascii="Times New Roman;Times;serif" w:hAnsi="Times New Roman;Times;serif"/>
                <w:b w:val="false"/>
                <w:i w:val="false"/>
                <w:caps w:val="false"/>
                <w:smallCaps w:val="false"/>
                <w:sz w:val="22"/>
              </w:rPr>
              <w:t>all</w:t>
            </w:r>
            <w:r>
              <w:rPr>
                <w:caps w:val="false"/>
                <w:smallCaps w:val="false"/>
                <w:spacing w:val="-14"/>
              </w:rPr>
              <w:t xml:space="preserve"> </w:t>
            </w:r>
            <w:r>
              <w:rPr>
                <w:rFonts w:ascii="Times New Roman;Times;serif" w:hAnsi="Times New Roman;Times;serif"/>
                <w:b w:val="false"/>
                <w:i w:val="false"/>
                <w:caps w:val="false"/>
                <w:smallCaps w:val="false"/>
                <w:sz w:val="22"/>
              </w:rPr>
              <w:t>capacities</w:t>
            </w:r>
            <w:r>
              <w:rPr>
                <w:caps w:val="false"/>
                <w:smallCaps w:val="false"/>
                <w:spacing w:val="-9"/>
              </w:rPr>
              <w:t xml:space="preserve"> </w:t>
            </w:r>
            <w:r>
              <w:rPr>
                <w:rFonts w:ascii="Times New Roman;Times;serif" w:hAnsi="Times New Roman;Times;serif"/>
                <w:b w:val="false"/>
                <w:i w:val="false"/>
                <w:caps w:val="false"/>
                <w:smallCaps w:val="false"/>
                <w:sz w:val="22"/>
              </w:rPr>
              <w:t>defined</w:t>
            </w:r>
            <w:r>
              <w:rPr>
                <w:caps w:val="false"/>
                <w:smallCaps w:val="false"/>
                <w:spacing w:val="-11"/>
              </w:rPr>
              <w:t xml:space="preserve"> </w:t>
            </w:r>
            <w:r>
              <w:rPr>
                <w:rFonts w:ascii="Times New Roman;Times;serif" w:hAnsi="Times New Roman;Times;serif"/>
                <w:b w:val="false"/>
                <w:i w:val="false"/>
                <w:caps w:val="false"/>
                <w:smallCaps w:val="false"/>
                <w:sz w:val="22"/>
              </w:rPr>
              <w:t>as</w:t>
            </w:r>
            <w:r>
              <w:rPr>
                <w:caps w:val="false"/>
                <w:smallCaps w:val="false"/>
                <w:spacing w:val="-10"/>
              </w:rPr>
              <w:t xml:space="preserve"> </w:t>
            </w:r>
            <w:r>
              <w:rPr>
                <w:rFonts w:ascii="Times New Roman;Times;serif" w:hAnsi="Times New Roman;Times;serif"/>
                <w:b w:val="false"/>
                <w:i w:val="false"/>
                <w:caps w:val="false"/>
                <w:smallCaps w:val="false"/>
                <w:sz w:val="22"/>
              </w:rPr>
              <w:t>being</w:t>
            </w:r>
            <w:r>
              <w:rPr>
                <w:caps w:val="false"/>
                <w:smallCaps w:val="false"/>
                <w:spacing w:val="-11"/>
              </w:rPr>
              <w:t xml:space="preserve"> </w:t>
            </w:r>
            <w:r>
              <w:rPr>
                <w:rFonts w:ascii="Times New Roman;Times;serif" w:hAnsi="Times New Roman;Times;serif"/>
                <w:b w:val="false"/>
                <w:i w:val="false"/>
                <w:caps w:val="false"/>
                <w:smallCaps w:val="false"/>
                <w:sz w:val="22"/>
              </w:rPr>
              <w:t>the</w:t>
            </w:r>
            <w:r>
              <w:rPr>
                <w:caps w:val="false"/>
                <w:smallCaps w:val="false"/>
                <w:spacing w:val="-13"/>
              </w:rPr>
              <w:t xml:space="preserve"> </w:t>
            </w:r>
            <w:r>
              <w:rPr>
                <w:rFonts w:ascii="Times New Roman;Times;serif" w:hAnsi="Times New Roman;Times;serif"/>
                <w:b w:val="false"/>
                <w:i w:val="false"/>
                <w:caps w:val="false"/>
                <w:smallCaps w:val="false"/>
                <w:sz w:val="22"/>
              </w:rPr>
              <w:t>total</w:t>
            </w:r>
            <w:r>
              <w:rPr>
                <w:caps w:val="false"/>
                <w:smallCaps w:val="false"/>
                <w:spacing w:val="-9"/>
              </w:rPr>
              <w:t xml:space="preserve"> </w:t>
            </w:r>
            <w:r>
              <w:rPr>
                <w:rFonts w:ascii="Times New Roman;Times;serif" w:hAnsi="Times New Roman;Times;serif"/>
                <w:b w:val="false"/>
                <w:i w:val="false"/>
                <w:caps w:val="false"/>
                <w:smallCaps w:val="false"/>
                <w:sz w:val="22"/>
              </w:rPr>
              <w:t>aggregate</w:t>
            </w:r>
            <w:r>
              <w:rPr>
                <w:caps w:val="false"/>
                <w:smallCaps w:val="false"/>
                <w:spacing w:val="-13"/>
              </w:rPr>
              <w:t xml:space="preserve"> </w:t>
            </w:r>
            <w:r>
              <w:rPr>
                <w:rFonts w:ascii="Times New Roman;Times;serif" w:hAnsi="Times New Roman;Times;serif"/>
                <w:b w:val="false"/>
                <w:i w:val="false"/>
                <w:caps w:val="false"/>
                <w:smallCaps w:val="false"/>
                <w:sz w:val="22"/>
              </w:rPr>
              <w:t>licensed</w:t>
            </w:r>
            <w:r>
              <w:rPr>
                <w:caps w:val="false"/>
                <w:smallCaps w:val="false"/>
                <w:spacing w:val="-11"/>
              </w:rPr>
              <w:t xml:space="preserve"> </w:t>
            </w:r>
            <w:r>
              <w:rPr>
                <w:rFonts w:ascii="Times New Roman;Times;serif" w:hAnsi="Times New Roman;Times;serif"/>
                <w:b w:val="false"/>
                <w:i w:val="false"/>
                <w:caps w:val="false"/>
                <w:smallCaps w:val="false"/>
                <w:sz w:val="22"/>
              </w:rPr>
              <w:t>hydrocarbon fuels rate:</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 w:after="0"/>
        <w:ind w:left="0" w:right="0" w:hanging="0"/>
        <w:jc w:val="left"/>
        <w:rPr/>
      </w:pPr>
      <w:r>
        <w:rPr/>
        <w:t>​</w:t>
      </w:r>
    </w:p>
    <w:p>
      <w:pPr>
        <w:pStyle w:val="TextBody"/>
        <w:bidi w:val="0"/>
        <w:spacing w:lineRule="auto" w:line="295" w:before="0" w:after="0"/>
        <w:ind w:left="1599" w:right="515" w:hanging="0"/>
        <w:jc w:val="left"/>
        <w:rPr>
          <w:rFonts w:ascii="Times New Roman;Times;serif" w:hAnsi="Times New Roman;Times;serif"/>
          <w:sz w:val="22"/>
        </w:rPr>
      </w:pPr>
      <w:r>
        <w:rPr>
          <w:rFonts w:ascii="Times New Roman;Times;serif" w:hAnsi="Times New Roman;Times;serif"/>
          <w:spacing w:val="-9"/>
          <w:sz w:val="22"/>
        </w:rPr>
        <w:t>[*****]</w:t>
      </w:r>
      <w:r>
        <w:rPr>
          <w:rFonts w:ascii="Times New Roman;Times;serif" w:hAnsi="Times New Roman;Times;serif"/>
          <w:sz w:val="22"/>
        </w:rPr>
        <w:t>.</w:t>
      </w:r>
    </w:p>
    <w:p>
      <w:pPr>
        <w:pStyle w:val="TextBody"/>
        <w:bidi w:val="0"/>
        <w:spacing w:before="1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0"/>
        <w:gridCol w:w="992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B.</w:t>
            </w:r>
          </w:p>
        </w:tc>
        <w:tc>
          <w:tcPr>
            <w:tcW w:w="9929" w:type="dxa"/>
            <w:tcBorders/>
            <w:vAlign w:val="center"/>
          </w:tcPr>
          <w:p>
            <w:pPr>
              <w:pStyle w:val="TableContents"/>
              <w:bidi w:val="0"/>
              <w:spacing w:before="0" w:after="283"/>
              <w:jc w:val="left"/>
              <w:rPr/>
            </w:pPr>
            <w:r>
              <w:rPr>
                <w:rFonts w:ascii="Times New Roman;Times;serif" w:hAnsi="Times New Roman;Times;serif"/>
                <w:b/>
                <w:i/>
                <w:sz w:val="22"/>
              </w:rPr>
              <w:t>PDP’s</w:t>
            </w:r>
            <w:r>
              <w:rPr>
                <w:spacing w:val="-11"/>
              </w:rPr>
              <w:t xml:space="preserve"> </w:t>
            </w:r>
            <w:r>
              <w:rPr>
                <w:rFonts w:ascii="Times New Roman;Times;serif" w:hAnsi="Times New Roman;Times;serif"/>
                <w:b/>
                <w:i/>
                <w:sz w:val="22"/>
              </w:rPr>
              <w:t>fees</w:t>
            </w:r>
            <w:r>
              <w:rPr>
                <w:spacing w:val="-9"/>
              </w:rPr>
              <w:t xml:space="preserve"> </w:t>
            </w:r>
            <w:r>
              <w:rPr>
                <w:rFonts w:ascii="Times New Roman;Times;serif" w:hAnsi="Times New Roman;Times;serif"/>
                <w:b w:val="false"/>
                <w:i w:val="false"/>
                <w:caps w:val="false"/>
                <w:smallCaps w:val="false"/>
                <w:sz w:val="22"/>
              </w:rPr>
              <w:t>under</w:t>
            </w:r>
            <w:r>
              <w:rPr>
                <w:caps w:val="false"/>
                <w:smallCaps w:val="false"/>
                <w:spacing w:val="-11"/>
              </w:rPr>
              <w:t xml:space="preserve"> </w:t>
            </w:r>
            <w:r>
              <w:rPr>
                <w:rFonts w:ascii="Times New Roman;Times;serif" w:hAnsi="Times New Roman;Times;serif"/>
                <w:b w:val="false"/>
                <w:i w:val="false"/>
                <w:caps w:val="false"/>
                <w:smallCaps w:val="false"/>
                <w:sz w:val="22"/>
              </w:rPr>
              <w:t>an</w:t>
            </w:r>
            <w:r>
              <w:rPr>
                <w:caps w:val="false"/>
                <w:smallCaps w:val="false"/>
                <w:spacing w:val="-10"/>
              </w:rPr>
              <w:t xml:space="preserve"> </w:t>
            </w:r>
            <w:r>
              <w:rPr>
                <w:rFonts w:ascii="Times New Roman;Times;serif" w:hAnsi="Times New Roman;Times;serif"/>
                <w:b w:val="false"/>
                <w:i w:val="false"/>
                <w:caps w:val="false"/>
                <w:smallCaps w:val="false"/>
                <w:sz w:val="22"/>
              </w:rPr>
              <w:t>ANICILLARY</w:t>
            </w:r>
            <w:r>
              <w:rPr>
                <w:caps w:val="false"/>
                <w:smallCaps w:val="false"/>
                <w:spacing w:val="-11"/>
              </w:rPr>
              <w:t xml:space="preserve"> </w:t>
            </w:r>
            <w:r>
              <w:rPr>
                <w:rFonts w:ascii="Times New Roman;Times;serif" w:hAnsi="Times New Roman;Times;serif"/>
                <w:b w:val="false"/>
                <w:i w:val="false"/>
                <w:caps w:val="false"/>
                <w:smallCaps w:val="false"/>
                <w:sz w:val="22"/>
              </w:rPr>
              <w:t>PBSA</w:t>
            </w:r>
            <w:r>
              <w:rPr>
                <w:caps w:val="false"/>
                <w:smallCaps w:val="false"/>
                <w:spacing w:val="-11"/>
              </w:rPr>
              <w:t xml:space="preserve"> </w:t>
            </w:r>
            <w:r>
              <w:rPr>
                <w:rFonts w:ascii="Times New Roman;Times;serif" w:hAnsi="Times New Roman;Times;serif"/>
                <w:b w:val="false"/>
                <w:i w:val="false"/>
                <w:caps w:val="false"/>
                <w:smallCaps w:val="false"/>
                <w:sz w:val="22"/>
              </w:rPr>
              <w:t>that</w:t>
            </w:r>
            <w:r>
              <w:rPr>
                <w:caps w:val="false"/>
                <w:smallCaps w:val="false"/>
                <w:spacing w:val="-13"/>
              </w:rPr>
              <w:t xml:space="preserve"> </w:t>
            </w:r>
            <w:r>
              <w:rPr>
                <w:rFonts w:ascii="Times New Roman;Times;serif" w:hAnsi="Times New Roman;Times;serif"/>
                <w:b w:val="false"/>
                <w:i w:val="false"/>
                <w:caps w:val="false"/>
                <w:smallCaps w:val="false"/>
                <w:sz w:val="22"/>
              </w:rPr>
              <w:t>may</w:t>
            </w:r>
            <w:r>
              <w:rPr>
                <w:caps w:val="false"/>
                <w:smallCaps w:val="false"/>
                <w:spacing w:val="-10"/>
              </w:rPr>
              <w:t xml:space="preserve"> </w:t>
            </w:r>
            <w:r>
              <w:rPr>
                <w:rFonts w:ascii="Times New Roman;Times;serif" w:hAnsi="Times New Roman;Times;serif"/>
                <w:b w:val="false"/>
                <w:i w:val="false"/>
                <w:caps w:val="false"/>
                <w:smallCaps w:val="false"/>
                <w:sz w:val="22"/>
              </w:rPr>
              <w:t>be</w:t>
            </w:r>
            <w:r>
              <w:rPr>
                <w:caps w:val="false"/>
                <w:smallCaps w:val="false"/>
                <w:spacing w:val="-14"/>
              </w:rPr>
              <w:t xml:space="preserve"> </w:t>
            </w:r>
            <w:r>
              <w:rPr>
                <w:rFonts w:ascii="Times New Roman;Times;serif" w:hAnsi="Times New Roman;Times;serif"/>
                <w:b w:val="false"/>
                <w:i w:val="false"/>
                <w:caps w:val="false"/>
                <w:smallCaps w:val="false"/>
                <w:sz w:val="22"/>
              </w:rPr>
              <w:t>signed</w:t>
            </w:r>
            <w:r>
              <w:rPr>
                <w:caps w:val="false"/>
                <w:smallCaps w:val="false"/>
                <w:spacing w:val="-10"/>
              </w:rPr>
              <w:t xml:space="preserve"> </w:t>
            </w:r>
            <w:r>
              <w:rPr>
                <w:rFonts w:ascii="Times New Roman;Times;serif" w:hAnsi="Times New Roman;Times;serif"/>
                <w:b w:val="false"/>
                <w:i w:val="false"/>
                <w:caps w:val="false"/>
                <w:smallCaps w:val="false"/>
                <w:sz w:val="22"/>
              </w:rPr>
              <w:t>in</w:t>
            </w:r>
            <w:r>
              <w:rPr>
                <w:caps w:val="false"/>
                <w:smallCaps w:val="false"/>
                <w:spacing w:val="-14"/>
              </w:rPr>
              <w:t xml:space="preserve"> </w:t>
            </w:r>
            <w:r>
              <w:rPr>
                <w:rFonts w:ascii="Times New Roman;Times;serif" w:hAnsi="Times New Roman;Times;serif"/>
                <w:b w:val="false"/>
                <w:i w:val="false"/>
                <w:caps w:val="false"/>
                <w:smallCaps w:val="false"/>
                <w:sz w:val="22"/>
              </w:rPr>
              <w:t>the</w:t>
            </w:r>
            <w:r>
              <w:rPr>
                <w:caps w:val="false"/>
                <w:smallCaps w:val="false"/>
                <w:spacing w:val="-12"/>
              </w:rPr>
              <w:t xml:space="preserve"> </w:t>
            </w:r>
            <w:r>
              <w:rPr>
                <w:rFonts w:ascii="Times New Roman;Times;serif" w:hAnsi="Times New Roman;Times;serif"/>
                <w:b w:val="false"/>
                <w:i w:val="false"/>
                <w:caps w:val="false"/>
                <w:smallCaps w:val="false"/>
                <w:sz w:val="22"/>
              </w:rPr>
              <w:t>framework</w:t>
            </w:r>
            <w:r>
              <w:rPr>
                <w:caps w:val="false"/>
                <w:smallCaps w:val="false"/>
                <w:spacing w:val="-10"/>
              </w:rPr>
              <w:t xml:space="preserve"> </w:t>
            </w:r>
            <w:r>
              <w:rPr>
                <w:rFonts w:ascii="Times New Roman;Times;serif" w:hAnsi="Times New Roman;Times;serif"/>
                <w:b w:val="false"/>
                <w:i w:val="false"/>
                <w:caps w:val="false"/>
                <w:smallCaps w:val="false"/>
                <w:sz w:val="22"/>
              </w:rPr>
              <w:t>of</w:t>
            </w:r>
            <w:r>
              <w:rPr>
                <w:caps w:val="false"/>
                <w:smallCaps w:val="false"/>
                <w:spacing w:val="-11"/>
              </w:rPr>
              <w:t xml:space="preserve"> </w:t>
            </w:r>
            <w:r>
              <w:rPr>
                <w:rFonts w:ascii="Times New Roman;Times;serif" w:hAnsi="Times New Roman;Times;serif"/>
                <w:b w:val="false"/>
                <w:i w:val="false"/>
                <w:caps w:val="false"/>
                <w:smallCaps w:val="false"/>
                <w:sz w:val="22"/>
              </w:rPr>
              <w:t>this AGREEMENT,</w:t>
            </w:r>
            <w:r>
              <w:rPr>
                <w:caps w:val="false"/>
                <w:smallCaps w:val="false"/>
                <w:spacing w:val="40"/>
              </w:rPr>
              <w:t xml:space="preserve"> </w:t>
            </w:r>
            <w:r>
              <w:rPr>
                <w:rFonts w:ascii="Times New Roman;Times;serif" w:hAnsi="Times New Roman;Times;serif"/>
                <w:b w:val="false"/>
                <w:i w:val="false"/>
                <w:caps w:val="false"/>
                <w:smallCaps w:val="false"/>
                <w:sz w:val="22"/>
              </w:rPr>
              <w:t>shall</w:t>
            </w:r>
            <w:r>
              <w:rPr>
                <w:caps w:val="false"/>
                <w:smallCaps w:val="false"/>
                <w:spacing w:val="40"/>
              </w:rPr>
              <w:t xml:space="preserve"> </w:t>
            </w:r>
            <w:r>
              <w:rPr>
                <w:rFonts w:ascii="Times New Roman;Times;serif" w:hAnsi="Times New Roman;Times;serif"/>
                <w:b w:val="false"/>
                <w:i w:val="false"/>
                <w:caps w:val="false"/>
                <w:smallCaps w:val="false"/>
                <w:sz w:val="22"/>
              </w:rPr>
              <w:t>be</w:t>
            </w:r>
            <w:r>
              <w:rPr>
                <w:caps w:val="false"/>
                <w:smallCaps w:val="false"/>
                <w:spacing w:val="36"/>
              </w:rPr>
              <w:t xml:space="preserve"> </w:t>
            </w:r>
            <w:r>
              <w:rPr>
                <w:rFonts w:ascii="Times New Roman;Times;serif" w:hAnsi="Times New Roman;Times;serif"/>
                <w:b w:val="false"/>
                <w:i w:val="false"/>
                <w:caps w:val="false"/>
                <w:smallCaps w:val="false"/>
                <w:spacing w:val="-9"/>
                <w:sz w:val="22"/>
              </w:rPr>
              <w:t>[*****]</w:t>
            </w:r>
            <w:r>
              <w:rPr>
                <w:rFonts w:ascii="Times New Roman;Times;serif" w:hAnsi="Times New Roman;Times;serif"/>
                <w:b w:val="false"/>
                <w:i w:val="false"/>
                <w:caps w:val="false"/>
                <w:smallCaps w:val="false"/>
                <w:sz w:val="22"/>
              </w:rPr>
              <w:t>.</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tbl>
      <w:tblPr>
        <w:tblW w:w="2087" w:type="dxa"/>
        <w:jc w:val="left"/>
        <w:tblInd w:w="0" w:type="dxa"/>
        <w:tblLayout w:type="fixed"/>
        <w:tblCellMar>
          <w:top w:w="0" w:type="dxa"/>
          <w:left w:w="0" w:type="dxa"/>
          <w:bottom w:w="0" w:type="dxa"/>
          <w:right w:w="0" w:type="dxa"/>
        </w:tblCellMar>
      </w:tblPr>
      <w:tblGrid>
        <w:gridCol w:w="23"/>
        <w:gridCol w:w="230"/>
        <w:gridCol w:w="1811"/>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C.</w:t>
            </w:r>
          </w:p>
        </w:tc>
        <w:tc>
          <w:tcPr>
            <w:tcW w:w="1811" w:type="dxa"/>
            <w:tcBorders/>
            <w:vAlign w:val="center"/>
          </w:tcPr>
          <w:p>
            <w:pPr>
              <w:pStyle w:val="TableContents"/>
              <w:bidi w:val="0"/>
              <w:spacing w:before="0" w:after="283"/>
              <w:jc w:val="left"/>
              <w:rPr/>
            </w:pPr>
            <w:r>
              <w:rPr>
                <w:rFonts w:ascii="Times New Roman;Times;serif" w:hAnsi="Times New Roman;Times;serif"/>
                <w:b/>
                <w:i/>
                <w:sz w:val="22"/>
              </w:rPr>
              <w:t>Other fees</w:t>
            </w:r>
            <w:r>
              <w:rPr>
                <w:caps w:val="false"/>
                <w:smallCaps w:val="false"/>
              </w:rPr>
              <w:t xml:space="preserve"> </w:t>
            </w:r>
            <w:r>
              <w:rPr>
                <w:rFonts w:ascii="Times New Roman;Times;serif" w:hAnsi="Times New Roman;Times;serif"/>
                <w:b w:val="false"/>
                <w:i w:val="false"/>
                <w:caps w:val="false"/>
                <w:smallCaps w:val="false"/>
                <w:spacing w:val="-9"/>
                <w:sz w:val="22"/>
              </w:rPr>
              <w:t>[*****]</w:t>
            </w:r>
            <w:r>
              <w:rPr>
                <w:rFonts w:ascii="Times New Roman;Times;serif" w:hAnsi="Times New Roman;Times;serif"/>
                <w:b w:val="false"/>
                <w:i w:val="false"/>
                <w:caps w:val="false"/>
                <w:smallCaps w:val="false"/>
                <w:spacing w:val="-2"/>
                <w:sz w:val="22"/>
              </w:rPr>
              <w:t>.</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 w:after="0"/>
        <w:ind w:left="0" w:right="0" w:hanging="0"/>
        <w:jc w:val="left"/>
        <w:rPr/>
      </w:pPr>
      <w:r>
        <w:rPr/>
        <w:t>​</w:t>
      </w:r>
    </w:p>
    <w:tbl>
      <w:tblPr>
        <w:tblW w:w="3102" w:type="dxa"/>
        <w:jc w:val="left"/>
        <w:tblInd w:w="0" w:type="dxa"/>
        <w:tblLayout w:type="fixed"/>
        <w:tblCellMar>
          <w:top w:w="0" w:type="dxa"/>
          <w:left w:w="0" w:type="dxa"/>
          <w:bottom w:w="0" w:type="dxa"/>
          <w:right w:w="0" w:type="dxa"/>
        </w:tblCellMar>
      </w:tblPr>
      <w:tblGrid>
        <w:gridCol w:w="23"/>
        <w:gridCol w:w="320"/>
        <w:gridCol w:w="2759"/>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6.2</w:t>
            </w:r>
          </w:p>
        </w:tc>
        <w:tc>
          <w:tcPr>
            <w:tcW w:w="275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EXCLUSIVITY</w:t>
            </w:r>
            <w:r>
              <w:rPr>
                <w:caps w:val="false"/>
                <w:smallCaps w:val="false"/>
                <w:spacing w:val="-11"/>
              </w:rPr>
              <w:t xml:space="preserve"> </w:t>
            </w:r>
            <w:r>
              <w:rPr>
                <w:rFonts w:ascii="Times New Roman;Times;serif" w:hAnsi="Times New Roman;Times;serif"/>
                <w:b w:val="false"/>
                <w:i w:val="false"/>
                <w:caps w:val="false"/>
                <w:smallCaps w:val="false"/>
                <w:spacing w:val="-4"/>
                <w:sz w:val="22"/>
              </w:rPr>
              <w:t xml:space="preserve">FEE: </w:t>
            </w:r>
            <w:r>
              <w:rPr>
                <w:rFonts w:ascii="Times New Roman;Times;serif" w:hAnsi="Times New Roman;Times;serif"/>
                <w:b w:val="false"/>
                <w:i w:val="false"/>
                <w:caps w:val="false"/>
                <w:smallCaps w:val="false"/>
                <w:spacing w:val="-9"/>
                <w:sz w:val="22"/>
              </w:rPr>
              <w:t>[*****]</w:t>
            </w:r>
          </w:p>
        </w:tc>
      </w:tr>
    </w:tbl>
    <w:p>
      <w:pPr>
        <w:pStyle w:val="TextBody"/>
        <w:bidi w:val="0"/>
        <w:spacing w:before="5"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320"/>
        <w:gridCol w:w="983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6.3</w:t>
            </w:r>
          </w:p>
        </w:tc>
        <w:tc>
          <w:tcPr>
            <w:tcW w:w="983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The payment of</w:t>
            </w:r>
            <w:r>
              <w:rPr>
                <w:caps w:val="false"/>
                <w:smallCaps w:val="false"/>
                <w:spacing w:val="-2"/>
              </w:rPr>
              <w:t xml:space="preserve"> </w:t>
            </w:r>
            <w:r>
              <w:rPr>
                <w:rFonts w:ascii="Times New Roman;Times;serif" w:hAnsi="Times New Roman;Times;serif"/>
                <w:b w:val="false"/>
                <w:i w:val="false"/>
                <w:caps w:val="false"/>
                <w:smallCaps w:val="false"/>
                <w:sz w:val="22"/>
              </w:rPr>
              <w:t>the</w:t>
            </w:r>
            <w:r>
              <w:rPr>
                <w:caps w:val="false"/>
                <w:smallCaps w:val="false"/>
                <w:spacing w:val="-3"/>
              </w:rPr>
              <w:t xml:space="preserve"> </w:t>
            </w:r>
            <w:r>
              <w:rPr>
                <w:rFonts w:ascii="Times New Roman;Times;serif" w:hAnsi="Times New Roman;Times;serif"/>
                <w:b w:val="false"/>
                <w:i w:val="false"/>
                <w:caps w:val="false"/>
                <w:smallCaps w:val="false"/>
                <w:sz w:val="22"/>
              </w:rPr>
              <w:t>EXCLUSIVITY FEE</w:t>
            </w:r>
            <w:r>
              <w:rPr>
                <w:caps w:val="false"/>
                <w:smallCaps w:val="false"/>
                <w:spacing w:val="-1"/>
              </w:rPr>
              <w:t xml:space="preserve"> </w:t>
            </w:r>
            <w:r>
              <w:rPr>
                <w:rFonts w:ascii="Times New Roman;Times;serif" w:hAnsi="Times New Roman;Times;serif"/>
                <w:b w:val="false"/>
                <w:i w:val="false"/>
                <w:caps w:val="false"/>
                <w:smallCaps w:val="false"/>
                <w:sz w:val="22"/>
              </w:rPr>
              <w:t>shall be released by GEVO</w:t>
            </w:r>
            <w:r>
              <w:rPr>
                <w:caps w:val="false"/>
                <w:smallCaps w:val="false"/>
                <w:spacing w:val="-2"/>
              </w:rPr>
              <w:t xml:space="preserve"> </w:t>
            </w:r>
            <w:r>
              <w:rPr>
                <w:rFonts w:ascii="Times New Roman;Times;serif" w:hAnsi="Times New Roman;Times;serif"/>
                <w:b w:val="false"/>
                <w:i w:val="false"/>
                <w:caps w:val="false"/>
                <w:smallCaps w:val="false"/>
                <w:sz w:val="22"/>
              </w:rPr>
              <w:t>on</w:t>
            </w:r>
            <w:r>
              <w:rPr>
                <w:caps w:val="false"/>
                <w:smallCaps w:val="false"/>
                <w:spacing w:val="-1"/>
              </w:rPr>
              <w:t xml:space="preserve"> </w:t>
            </w:r>
            <w:r>
              <w:rPr>
                <w:rFonts w:ascii="Times New Roman;Times;serif" w:hAnsi="Times New Roman;Times;serif"/>
                <w:b w:val="false"/>
                <w:i w:val="false"/>
                <w:caps w:val="false"/>
                <w:smallCaps w:val="false"/>
                <w:sz w:val="22"/>
              </w:rPr>
              <w:t>time</w:t>
            </w:r>
            <w:r>
              <w:rPr>
                <w:caps w:val="false"/>
                <w:smallCaps w:val="false"/>
                <w:spacing w:val="-3"/>
              </w:rPr>
              <w:t xml:space="preserve"> </w:t>
            </w:r>
            <w:r>
              <w:rPr>
                <w:rFonts w:ascii="Times New Roman;Times;serif" w:hAnsi="Times New Roman;Times;serif"/>
                <w:b w:val="false"/>
                <w:i w:val="false"/>
                <w:caps w:val="false"/>
                <w:smallCaps w:val="false"/>
                <w:sz w:val="22"/>
              </w:rPr>
              <w:t>when due. This is a material obligation for Gevo. Axens shall have the</w:t>
            </w:r>
            <w:r>
              <w:rPr>
                <w:caps w:val="false"/>
                <w:smallCaps w:val="false"/>
                <w:spacing w:val="-2"/>
              </w:rPr>
              <w:t xml:space="preserve"> </w:t>
            </w:r>
            <w:r>
              <w:rPr>
                <w:rFonts w:ascii="Times New Roman;Times;serif" w:hAnsi="Times New Roman;Times;serif"/>
                <w:b w:val="false"/>
                <w:i w:val="false"/>
                <w:caps w:val="false"/>
                <w:smallCaps w:val="false"/>
                <w:sz w:val="22"/>
              </w:rPr>
              <w:t>right to enforce article 6.2 C. above or suspend this AGREEMENT and/or the exclusivity hereunder (Article 3.4) should a breach of payment not</w:t>
            </w:r>
            <w:r>
              <w:rPr>
                <w:caps w:val="false"/>
                <w:smallCaps w:val="false"/>
                <w:spacing w:val="-5"/>
              </w:rPr>
              <w:t xml:space="preserve"> </w:t>
            </w:r>
            <w:r>
              <w:rPr>
                <w:rFonts w:ascii="Times New Roman;Times;serif" w:hAnsi="Times New Roman;Times;serif"/>
                <w:b w:val="false"/>
                <w:i w:val="false"/>
                <w:caps w:val="false"/>
                <w:smallCaps w:val="false"/>
                <w:sz w:val="22"/>
              </w:rPr>
              <w:t>be</w:t>
            </w:r>
            <w:r>
              <w:rPr>
                <w:caps w:val="false"/>
                <w:smallCaps w:val="false"/>
                <w:spacing w:val="-3"/>
              </w:rPr>
              <w:t xml:space="preserve"> </w:t>
            </w:r>
            <w:r>
              <w:rPr>
                <w:rFonts w:ascii="Times New Roman;Times;serif" w:hAnsi="Times New Roman;Times;serif"/>
                <w:b w:val="false"/>
                <w:i w:val="false"/>
                <w:caps w:val="false"/>
                <w:smallCaps w:val="false"/>
                <w:sz w:val="22"/>
              </w:rPr>
              <w:t>cured</w:t>
            </w:r>
            <w:r>
              <w:rPr>
                <w:caps w:val="false"/>
                <w:smallCaps w:val="false"/>
                <w:spacing w:val="-1"/>
              </w:rPr>
              <w:t xml:space="preserve"> </w:t>
            </w:r>
            <w:r>
              <w:rPr>
                <w:rFonts w:ascii="Times New Roman;Times;serif" w:hAnsi="Times New Roman;Times;serif"/>
                <w:b w:val="false"/>
                <w:i w:val="false"/>
                <w:caps w:val="false"/>
                <w:smallCaps w:val="false"/>
                <w:sz w:val="22"/>
              </w:rPr>
              <w:t>within</w:t>
            </w:r>
            <w:r>
              <w:rPr>
                <w:caps w:val="false"/>
                <w:smallCaps w:val="false"/>
                <w:spacing w:val="-6"/>
              </w:rPr>
              <w:t xml:space="preserve"> </w:t>
            </w:r>
            <w:r>
              <w:rPr>
                <w:rFonts w:ascii="Times New Roman;Times;serif" w:hAnsi="Times New Roman;Times;serif"/>
                <w:b w:val="false"/>
                <w:i w:val="false"/>
                <w:caps w:val="false"/>
                <w:smallCaps w:val="false"/>
                <w:sz w:val="22"/>
              </w:rPr>
              <w:t>thirty</w:t>
            </w:r>
            <w:r>
              <w:rPr>
                <w:caps w:val="false"/>
                <w:smallCaps w:val="false"/>
                <w:spacing w:val="-6"/>
              </w:rPr>
              <w:t xml:space="preserve"> </w:t>
            </w:r>
            <w:r>
              <w:rPr>
                <w:rFonts w:ascii="Times New Roman;Times;serif" w:hAnsi="Times New Roman;Times;serif"/>
                <w:b w:val="false"/>
                <w:i w:val="false"/>
                <w:caps w:val="false"/>
                <w:smallCaps w:val="false"/>
                <w:sz w:val="22"/>
              </w:rPr>
              <w:t>(30)</w:t>
            </w:r>
            <w:r>
              <w:rPr>
                <w:caps w:val="false"/>
                <w:smallCaps w:val="false"/>
                <w:spacing w:val="-2"/>
              </w:rPr>
              <w:t xml:space="preserve"> </w:t>
            </w:r>
            <w:r>
              <w:rPr>
                <w:rFonts w:ascii="Times New Roman;Times;serif" w:hAnsi="Times New Roman;Times;serif"/>
                <w:b w:val="false"/>
                <w:i w:val="false"/>
                <w:caps w:val="false"/>
                <w:smallCaps w:val="false"/>
                <w:sz w:val="22"/>
              </w:rPr>
              <w:t>calendar</w:t>
            </w:r>
            <w:r>
              <w:rPr>
                <w:caps w:val="false"/>
                <w:smallCaps w:val="false"/>
                <w:spacing w:val="-2"/>
              </w:rPr>
              <w:t xml:space="preserve"> </w:t>
            </w:r>
            <w:r>
              <w:rPr>
                <w:rFonts w:ascii="Times New Roman;Times;serif" w:hAnsi="Times New Roman;Times;serif"/>
                <w:b w:val="false"/>
                <w:i w:val="false"/>
                <w:caps w:val="false"/>
                <w:smallCaps w:val="false"/>
                <w:sz w:val="22"/>
              </w:rPr>
              <w:t>days</w:t>
            </w:r>
            <w:r>
              <w:rPr>
                <w:caps w:val="false"/>
                <w:smallCaps w:val="false"/>
                <w:spacing w:val="-5"/>
              </w:rPr>
              <w:t xml:space="preserve"> </w:t>
            </w:r>
            <w:r>
              <w:rPr>
                <w:rFonts w:ascii="Times New Roman;Times;serif" w:hAnsi="Times New Roman;Times;serif"/>
                <w:b w:val="false"/>
                <w:i w:val="false"/>
                <w:caps w:val="false"/>
                <w:smallCaps w:val="false"/>
                <w:sz w:val="22"/>
              </w:rPr>
              <w:t>following</w:t>
            </w:r>
            <w:r>
              <w:rPr>
                <w:caps w:val="false"/>
                <w:smallCaps w:val="false"/>
                <w:spacing w:val="-6"/>
              </w:rPr>
              <w:t xml:space="preserve"> </w:t>
            </w:r>
            <w:r>
              <w:rPr>
                <w:rFonts w:ascii="Times New Roman;Times;serif" w:hAnsi="Times New Roman;Times;serif"/>
                <w:b w:val="false"/>
                <w:i w:val="false"/>
                <w:caps w:val="false"/>
                <w:smallCaps w:val="false"/>
                <w:sz w:val="22"/>
              </w:rPr>
              <w:t>a</w:t>
            </w:r>
            <w:r>
              <w:rPr>
                <w:caps w:val="false"/>
                <w:smallCaps w:val="false"/>
                <w:spacing w:val="-8"/>
              </w:rPr>
              <w:t xml:space="preserve"> </w:t>
            </w:r>
            <w:r>
              <w:rPr>
                <w:rFonts w:ascii="Times New Roman;Times;serif" w:hAnsi="Times New Roman;Times;serif"/>
                <w:b w:val="false"/>
                <w:i w:val="false"/>
                <w:caps w:val="false"/>
                <w:smallCaps w:val="false"/>
                <w:sz w:val="22"/>
              </w:rPr>
              <w:t>written</w:t>
            </w:r>
            <w:r>
              <w:rPr>
                <w:caps w:val="false"/>
                <w:smallCaps w:val="false"/>
                <w:spacing w:val="-6"/>
              </w:rPr>
              <w:t xml:space="preserve"> </w:t>
            </w:r>
            <w:r>
              <w:rPr>
                <w:rFonts w:ascii="Times New Roman;Times;serif" w:hAnsi="Times New Roman;Times;serif"/>
                <w:b w:val="false"/>
                <w:i w:val="false"/>
                <w:caps w:val="false"/>
                <w:smallCaps w:val="false"/>
                <w:sz w:val="22"/>
              </w:rPr>
              <w:t>notice</w:t>
            </w:r>
            <w:r>
              <w:rPr>
                <w:caps w:val="false"/>
                <w:smallCaps w:val="false"/>
                <w:spacing w:val="-8"/>
              </w:rPr>
              <w:t xml:space="preserve"> </w:t>
            </w:r>
            <w:r>
              <w:rPr>
                <w:rFonts w:ascii="Times New Roman;Times;serif" w:hAnsi="Times New Roman;Times;serif"/>
                <w:b w:val="false"/>
                <w:i w:val="false"/>
                <w:caps w:val="false"/>
                <w:smallCaps w:val="false"/>
                <w:sz w:val="22"/>
              </w:rPr>
              <w:t>from</w:t>
            </w:r>
            <w:r>
              <w:rPr>
                <w:caps w:val="false"/>
                <w:smallCaps w:val="false"/>
                <w:spacing w:val="-5"/>
              </w:rPr>
              <w:t xml:space="preserve"> </w:t>
            </w:r>
            <w:r>
              <w:rPr>
                <w:rFonts w:ascii="Times New Roman;Times;serif" w:hAnsi="Times New Roman;Times;serif"/>
                <w:b w:val="false"/>
                <w:i w:val="false"/>
                <w:caps w:val="false"/>
                <w:smallCaps w:val="false"/>
                <w:sz w:val="22"/>
              </w:rPr>
              <w:t>AXENS to GEVO.</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5" w:after="0"/>
        <w:ind w:left="0" w:right="0" w:hanging="0"/>
        <w:jc w:val="left"/>
        <w:rPr/>
      </w:pPr>
      <w:r>
        <w:rPr/>
        <w:t>​</w:t>
      </w:r>
    </w:p>
    <w:tbl>
      <w:tblPr>
        <w:tblW w:w="9251" w:type="dxa"/>
        <w:jc w:val="left"/>
        <w:tblInd w:w="0" w:type="dxa"/>
        <w:tblLayout w:type="fixed"/>
        <w:tblCellMar>
          <w:top w:w="0" w:type="dxa"/>
          <w:left w:w="0" w:type="dxa"/>
          <w:bottom w:w="0" w:type="dxa"/>
          <w:right w:w="0" w:type="dxa"/>
        </w:tblCellMar>
      </w:tblPr>
      <w:tblGrid>
        <w:gridCol w:w="23"/>
        <w:gridCol w:w="320"/>
        <w:gridCol w:w="888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6.4</w:t>
            </w:r>
          </w:p>
        </w:tc>
        <w:tc>
          <w:tcPr>
            <w:tcW w:w="8885" w:type="dxa"/>
            <w:tcBorders/>
            <w:vAlign w:val="center"/>
          </w:tcPr>
          <w:p>
            <w:pPr>
              <w:pStyle w:val="TableContents"/>
              <w:bidi w:val="0"/>
              <w:spacing w:before="0" w:after="283"/>
              <w:jc w:val="left"/>
              <w:rPr/>
            </w:pPr>
            <w:r>
              <w:rPr>
                <w:rFonts w:ascii="Times New Roman;Times;serif" w:hAnsi="Times New Roman;Times;serif"/>
                <w:b w:val="false"/>
                <w:i/>
                <w:sz w:val="22"/>
              </w:rPr>
              <w:t>Taxes</w:t>
            </w:r>
            <w:r>
              <w:rPr>
                <w:rFonts w:ascii="Times New Roman;Times;serif" w:hAnsi="Times New Roman;Times;serif"/>
                <w:b w:val="false"/>
                <w:i w:val="false"/>
                <w:caps w:val="false"/>
                <w:smallCaps w:val="false"/>
                <w:sz w:val="22"/>
              </w:rPr>
              <w:t>. Prices</w:t>
            </w:r>
            <w:r>
              <w:rPr>
                <w:caps w:val="false"/>
                <w:smallCaps w:val="false"/>
                <w:spacing w:val="-1"/>
              </w:rPr>
              <w:t xml:space="preserve"> </w:t>
            </w:r>
            <w:r>
              <w:rPr>
                <w:rFonts w:ascii="Times New Roman;Times;serif" w:hAnsi="Times New Roman;Times;serif"/>
                <w:b w:val="false"/>
                <w:i w:val="false"/>
                <w:caps w:val="false"/>
                <w:smallCaps w:val="false"/>
                <w:sz w:val="22"/>
              </w:rPr>
              <w:t>are</w:t>
            </w:r>
            <w:r>
              <w:rPr>
                <w:caps w:val="false"/>
                <w:smallCaps w:val="false"/>
                <w:spacing w:val="-4"/>
              </w:rPr>
              <w:t xml:space="preserve"> </w:t>
            </w:r>
            <w:r>
              <w:rPr>
                <w:rFonts w:ascii="Times New Roman;Times;serif" w:hAnsi="Times New Roman;Times;serif"/>
                <w:b w:val="false"/>
                <w:i w:val="false"/>
                <w:caps w:val="false"/>
                <w:smallCaps w:val="false"/>
                <w:sz w:val="22"/>
              </w:rPr>
              <w:t>exclusive</w:t>
            </w:r>
            <w:r>
              <w:rPr>
                <w:caps w:val="false"/>
                <w:smallCaps w:val="false"/>
                <w:spacing w:val="-4"/>
              </w:rPr>
              <w:t xml:space="preserve"> </w:t>
            </w:r>
            <w:r>
              <w:rPr>
                <w:rFonts w:ascii="Times New Roman;Times;serif" w:hAnsi="Times New Roman;Times;serif"/>
                <w:b w:val="false"/>
                <w:i w:val="false"/>
                <w:caps w:val="false"/>
                <w:smallCaps w:val="false"/>
                <w:sz w:val="22"/>
              </w:rPr>
              <w:t>of</w:t>
            </w:r>
            <w:r>
              <w:rPr>
                <w:caps w:val="false"/>
                <w:smallCaps w:val="false"/>
                <w:spacing w:val="-3"/>
              </w:rPr>
              <w:t xml:space="preserve"> </w:t>
            </w:r>
            <w:r>
              <w:rPr>
                <w:rFonts w:ascii="Times New Roman;Times;serif" w:hAnsi="Times New Roman;Times;serif"/>
                <w:b w:val="false"/>
                <w:i w:val="false"/>
                <w:caps w:val="false"/>
                <w:smallCaps w:val="false"/>
                <w:sz w:val="22"/>
              </w:rPr>
              <w:t>all</w:t>
            </w:r>
            <w:r>
              <w:rPr>
                <w:caps w:val="false"/>
                <w:smallCaps w:val="false"/>
                <w:spacing w:val="-5"/>
              </w:rPr>
              <w:t xml:space="preserve"> </w:t>
            </w:r>
            <w:r>
              <w:rPr>
                <w:rFonts w:ascii="Times New Roman;Times;serif" w:hAnsi="Times New Roman;Times;serif"/>
                <w:b w:val="false"/>
                <w:i w:val="false"/>
                <w:caps w:val="false"/>
                <w:smallCaps w:val="false"/>
                <w:sz w:val="22"/>
              </w:rPr>
              <w:t>sales, use, or</w:t>
            </w:r>
            <w:r>
              <w:rPr>
                <w:caps w:val="false"/>
                <w:smallCaps w:val="false"/>
                <w:spacing w:val="-3"/>
              </w:rPr>
              <w:t xml:space="preserve"> </w:t>
            </w:r>
            <w:r>
              <w:rPr>
                <w:rFonts w:ascii="Times New Roman;Times;serif" w:hAnsi="Times New Roman;Times;serif"/>
                <w:b w:val="false"/>
                <w:i w:val="false"/>
                <w:caps w:val="false"/>
                <w:smallCaps w:val="false"/>
                <w:sz w:val="22"/>
              </w:rPr>
              <w:t>excise</w:t>
            </w:r>
            <w:r>
              <w:rPr>
                <w:caps w:val="false"/>
                <w:smallCaps w:val="false"/>
                <w:spacing w:val="-4"/>
              </w:rPr>
              <w:t xml:space="preserve"> </w:t>
            </w:r>
            <w:r>
              <w:rPr>
                <w:rFonts w:ascii="Times New Roman;Times;serif" w:hAnsi="Times New Roman;Times;serif"/>
                <w:b w:val="false"/>
                <w:i w:val="false"/>
                <w:caps w:val="false"/>
                <w:smallCaps w:val="false"/>
                <w:sz w:val="22"/>
              </w:rPr>
              <w:t>taxes, and</w:t>
            </w:r>
            <w:r>
              <w:rPr>
                <w:caps w:val="false"/>
                <w:smallCaps w:val="false"/>
                <w:spacing w:val="-2"/>
              </w:rPr>
              <w:t xml:space="preserve"> </w:t>
            </w:r>
            <w:r>
              <w:rPr>
                <w:rFonts w:ascii="Times New Roman;Times;serif" w:hAnsi="Times New Roman;Times;serif"/>
                <w:b w:val="false"/>
                <w:i w:val="false"/>
                <w:caps w:val="false"/>
                <w:smallCaps w:val="false"/>
                <w:sz w:val="22"/>
              </w:rPr>
              <w:t>any</w:t>
            </w:r>
            <w:r>
              <w:rPr>
                <w:caps w:val="false"/>
                <w:smallCaps w:val="false"/>
                <w:spacing w:val="-2"/>
              </w:rPr>
              <w:t xml:space="preserve"> </w:t>
            </w:r>
            <w:r>
              <w:rPr>
                <w:rFonts w:ascii="Times New Roman;Times;serif" w:hAnsi="Times New Roman;Times;serif"/>
                <w:b w:val="false"/>
                <w:i w:val="false"/>
                <w:caps w:val="false"/>
                <w:smallCaps w:val="false"/>
                <w:sz w:val="22"/>
              </w:rPr>
              <w:t>other</w:t>
            </w:r>
            <w:r>
              <w:rPr>
                <w:caps w:val="false"/>
                <w:smallCaps w:val="false"/>
                <w:spacing w:val="-3"/>
              </w:rPr>
              <w:t xml:space="preserve"> </w:t>
            </w:r>
            <w:r>
              <w:rPr>
                <w:rFonts w:ascii="Times New Roman;Times;serif" w:hAnsi="Times New Roman;Times;serif"/>
                <w:b w:val="false"/>
                <w:i w:val="false"/>
                <w:caps w:val="false"/>
                <w:smallCaps w:val="false"/>
                <w:sz w:val="22"/>
              </w:rPr>
              <w:t>similar</w:t>
            </w:r>
            <w:r>
              <w:rPr>
                <w:caps w:val="false"/>
                <w:smallCaps w:val="false"/>
                <w:spacing w:val="-3"/>
              </w:rPr>
              <w:t xml:space="preserve"> </w:t>
            </w:r>
            <w:r>
              <w:rPr>
                <w:rFonts w:ascii="Times New Roman;Times;serif" w:hAnsi="Times New Roman;Times;serif"/>
                <w:b w:val="false"/>
                <w:i w:val="false"/>
                <w:caps w:val="false"/>
                <w:smallCaps w:val="false"/>
                <w:sz w:val="22"/>
              </w:rPr>
              <w:t xml:space="preserve">taxes, duties </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6</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23"/>
        <w:gridCol w:w="10136"/>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3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and charges of any kind imposed by any federal, state or local governmental entity on any amounts payable by GEVO under this AGREEMENT. Any such taxes, duties and charges currently</w:t>
            </w:r>
            <w:r>
              <w:rPr>
                <w:caps w:val="false"/>
                <w:smallCaps w:val="false"/>
                <w:spacing w:val="-5"/>
              </w:rPr>
              <w:t xml:space="preserve"> </w:t>
            </w:r>
            <w:r>
              <w:rPr>
                <w:rFonts w:ascii="Times New Roman;Times;serif" w:hAnsi="Times New Roman;Times;serif"/>
                <w:b w:val="false"/>
                <w:i w:val="false"/>
                <w:caps w:val="false"/>
                <w:smallCaps w:val="false"/>
                <w:sz w:val="22"/>
              </w:rPr>
              <w:t>assessed</w:t>
            </w:r>
            <w:r>
              <w:rPr>
                <w:caps w:val="false"/>
                <w:smallCaps w:val="false"/>
                <w:spacing w:val="-5"/>
              </w:rPr>
              <w:t xml:space="preserve"> </w:t>
            </w:r>
            <w:r>
              <w:rPr>
                <w:rFonts w:ascii="Times New Roman;Times;serif" w:hAnsi="Times New Roman;Times;serif"/>
                <w:b w:val="false"/>
                <w:i w:val="false"/>
                <w:caps w:val="false"/>
                <w:smallCaps w:val="false"/>
                <w:sz w:val="22"/>
              </w:rPr>
              <w:t>or</w:t>
            </w:r>
            <w:r>
              <w:rPr>
                <w:caps w:val="false"/>
                <w:smallCaps w:val="false"/>
                <w:spacing w:val="-6"/>
              </w:rPr>
              <w:t xml:space="preserve"> </w:t>
            </w:r>
            <w:r>
              <w:rPr>
                <w:rFonts w:ascii="Times New Roman;Times;serif" w:hAnsi="Times New Roman;Times;serif"/>
                <w:b w:val="false"/>
                <w:i w:val="false"/>
                <w:caps w:val="false"/>
                <w:smallCaps w:val="false"/>
                <w:sz w:val="22"/>
              </w:rPr>
              <w:t>which</w:t>
            </w:r>
            <w:r>
              <w:rPr>
                <w:caps w:val="false"/>
                <w:smallCaps w:val="false"/>
                <w:spacing w:val="-5"/>
              </w:rPr>
              <w:t xml:space="preserve"> </w:t>
            </w:r>
            <w:r>
              <w:rPr>
                <w:rFonts w:ascii="Times New Roman;Times;serif" w:hAnsi="Times New Roman;Times;serif"/>
                <w:b w:val="false"/>
                <w:i w:val="false"/>
                <w:caps w:val="false"/>
                <w:smallCaps w:val="false"/>
                <w:sz w:val="22"/>
              </w:rPr>
              <w:t>may</w:t>
            </w:r>
            <w:r>
              <w:rPr>
                <w:caps w:val="false"/>
                <w:smallCaps w:val="false"/>
                <w:spacing w:val="-5"/>
              </w:rPr>
              <w:t xml:space="preserve"> </w:t>
            </w:r>
            <w:r>
              <w:rPr>
                <w:rFonts w:ascii="Times New Roman;Times;serif" w:hAnsi="Times New Roman;Times;serif"/>
                <w:b w:val="false"/>
                <w:i w:val="false"/>
                <w:caps w:val="false"/>
                <w:smallCaps w:val="false"/>
                <w:sz w:val="22"/>
              </w:rPr>
              <w:t>be</w:t>
            </w:r>
            <w:r>
              <w:rPr>
                <w:caps w:val="false"/>
                <w:smallCaps w:val="false"/>
                <w:spacing w:val="-7"/>
              </w:rPr>
              <w:t xml:space="preserve"> </w:t>
            </w:r>
            <w:r>
              <w:rPr>
                <w:rFonts w:ascii="Times New Roman;Times;serif" w:hAnsi="Times New Roman;Times;serif"/>
                <w:b w:val="false"/>
                <w:i w:val="false"/>
                <w:caps w:val="false"/>
                <w:smallCaps w:val="false"/>
                <w:sz w:val="22"/>
              </w:rPr>
              <w:t>assessed</w:t>
            </w:r>
            <w:r>
              <w:rPr>
                <w:caps w:val="false"/>
                <w:smallCaps w:val="false"/>
                <w:spacing w:val="-5"/>
              </w:rPr>
              <w:t xml:space="preserve"> </w:t>
            </w:r>
            <w:r>
              <w:rPr>
                <w:rFonts w:ascii="Times New Roman;Times;serif" w:hAnsi="Times New Roman;Times;serif"/>
                <w:b w:val="false"/>
                <w:i w:val="false"/>
                <w:caps w:val="false"/>
                <w:smallCaps w:val="false"/>
                <w:sz w:val="22"/>
              </w:rPr>
              <w:t>in</w:t>
            </w:r>
            <w:r>
              <w:rPr>
                <w:caps w:val="false"/>
                <w:smallCaps w:val="false"/>
                <w:spacing w:val="-5"/>
              </w:rPr>
              <w:t xml:space="preserve"> </w:t>
            </w:r>
            <w:r>
              <w:rPr>
                <w:rFonts w:ascii="Times New Roman;Times;serif" w:hAnsi="Times New Roman;Times;serif"/>
                <w:b w:val="false"/>
                <w:i w:val="false"/>
                <w:caps w:val="false"/>
                <w:smallCaps w:val="false"/>
                <w:sz w:val="22"/>
              </w:rPr>
              <w:t>the</w:t>
            </w:r>
            <w:r>
              <w:rPr>
                <w:caps w:val="false"/>
                <w:smallCaps w:val="false"/>
                <w:spacing w:val="-7"/>
              </w:rPr>
              <w:t xml:space="preserve"> </w:t>
            </w:r>
            <w:r>
              <w:rPr>
                <w:rFonts w:ascii="Times New Roman;Times;serif" w:hAnsi="Times New Roman;Times;serif"/>
                <w:b w:val="false"/>
                <w:i w:val="false"/>
                <w:caps w:val="false"/>
                <w:smallCaps w:val="false"/>
                <w:sz w:val="22"/>
              </w:rPr>
              <w:t>future,</w:t>
            </w:r>
            <w:r>
              <w:rPr>
                <w:caps w:val="false"/>
                <w:smallCaps w:val="false"/>
                <w:spacing w:val="-2"/>
              </w:rPr>
              <w:t xml:space="preserve"> </w:t>
            </w:r>
            <w:r>
              <w:rPr>
                <w:rFonts w:ascii="Times New Roman;Times;serif" w:hAnsi="Times New Roman;Times;serif"/>
                <w:b w:val="false"/>
                <w:i w:val="false"/>
                <w:caps w:val="false"/>
                <w:smallCaps w:val="false"/>
                <w:sz w:val="22"/>
              </w:rPr>
              <w:t>that</w:t>
            </w:r>
            <w:r>
              <w:rPr>
                <w:caps w:val="false"/>
                <w:smallCaps w:val="false"/>
                <w:spacing w:val="-4"/>
              </w:rPr>
              <w:t xml:space="preserve"> </w:t>
            </w:r>
            <w:r>
              <w:rPr>
                <w:rFonts w:ascii="Times New Roman;Times;serif" w:hAnsi="Times New Roman;Times;serif"/>
                <w:b w:val="false"/>
                <w:i w:val="false"/>
                <w:caps w:val="false"/>
                <w:smallCaps w:val="false"/>
                <w:sz w:val="22"/>
              </w:rPr>
              <w:t>are</w:t>
            </w:r>
            <w:r>
              <w:rPr>
                <w:caps w:val="false"/>
                <w:smallCaps w:val="false"/>
                <w:spacing w:val="-7"/>
              </w:rPr>
              <w:t xml:space="preserve"> </w:t>
            </w:r>
            <w:r>
              <w:rPr>
                <w:rFonts w:ascii="Times New Roman;Times;serif" w:hAnsi="Times New Roman;Times;serif"/>
                <w:b w:val="false"/>
                <w:i w:val="false"/>
                <w:caps w:val="false"/>
                <w:smallCaps w:val="false"/>
                <w:sz w:val="22"/>
              </w:rPr>
              <w:t>applicable</w:t>
            </w:r>
            <w:r>
              <w:rPr>
                <w:caps w:val="false"/>
                <w:smallCaps w:val="false"/>
                <w:spacing w:val="-7"/>
              </w:rPr>
              <w:t xml:space="preserve"> </w:t>
            </w:r>
            <w:r>
              <w:rPr>
                <w:rFonts w:ascii="Times New Roman;Times;serif" w:hAnsi="Times New Roman;Times;serif"/>
                <w:b w:val="false"/>
                <w:i w:val="false"/>
                <w:caps w:val="false"/>
                <w:smallCaps w:val="false"/>
                <w:sz w:val="22"/>
              </w:rPr>
              <w:t>to</w:t>
            </w:r>
            <w:r>
              <w:rPr>
                <w:caps w:val="false"/>
                <w:smallCaps w:val="false"/>
                <w:spacing w:val="-5"/>
              </w:rPr>
              <w:t xml:space="preserve"> </w:t>
            </w:r>
            <w:r>
              <w:rPr>
                <w:rFonts w:ascii="Times New Roman;Times;serif" w:hAnsi="Times New Roman;Times;serif"/>
                <w:b w:val="false"/>
                <w:i w:val="false"/>
                <w:caps w:val="false"/>
                <w:smallCaps w:val="false"/>
                <w:sz w:val="22"/>
              </w:rPr>
              <w:t>the</w:t>
            </w:r>
            <w:r>
              <w:rPr>
                <w:caps w:val="false"/>
                <w:smallCaps w:val="false"/>
                <w:spacing w:val="-7"/>
              </w:rPr>
              <w:t xml:space="preserve"> </w:t>
            </w:r>
            <w:r>
              <w:rPr>
                <w:rFonts w:ascii="Times New Roman;Times;serif" w:hAnsi="Times New Roman;Times;serif"/>
                <w:b w:val="false"/>
                <w:i w:val="false"/>
                <w:caps w:val="false"/>
                <w:smallCaps w:val="false"/>
                <w:sz w:val="22"/>
              </w:rPr>
              <w:t>transaction made under this AGREEMENT are for GEVO’S account, and GEVO hereby agrees to pay such taxes.</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320"/>
        <w:gridCol w:w="983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6.5</w:t>
            </w:r>
          </w:p>
        </w:tc>
        <w:tc>
          <w:tcPr>
            <w:tcW w:w="9839" w:type="dxa"/>
            <w:tcBorders/>
            <w:vAlign w:val="center"/>
          </w:tcPr>
          <w:p>
            <w:pPr>
              <w:pStyle w:val="TableContents"/>
              <w:bidi w:val="0"/>
              <w:spacing w:before="0" w:after="283"/>
              <w:jc w:val="left"/>
              <w:rPr/>
            </w:pPr>
            <w:r>
              <w:rPr>
                <w:rFonts w:ascii="Times New Roman;Times;serif" w:hAnsi="Times New Roman;Times;serif"/>
                <w:b w:val="false"/>
                <w:i/>
                <w:sz w:val="22"/>
              </w:rPr>
              <w:t>Reporting</w:t>
            </w:r>
            <w:r>
              <w:rPr>
                <w:rFonts w:ascii="Times New Roman;Times;serif" w:hAnsi="Times New Roman;Times;serif"/>
                <w:b w:val="false"/>
                <w:i w:val="false"/>
                <w:caps w:val="false"/>
                <w:smallCaps w:val="false"/>
                <w:sz w:val="22"/>
              </w:rPr>
              <w:t>. During the term of this AGREEMENT, GEVO shall, by February 15 each year at the latest, prepare a report of the quantities of charge processed in each UNIT during the preceding</w:t>
            </w:r>
            <w:r>
              <w:rPr>
                <w:caps w:val="false"/>
                <w:smallCaps w:val="false"/>
                <w:spacing w:val="-14"/>
              </w:rPr>
              <w:t xml:space="preserve"> </w:t>
            </w:r>
            <w:r>
              <w:rPr>
                <w:rFonts w:ascii="Times New Roman;Times;serif" w:hAnsi="Times New Roman;Times;serif"/>
                <w:b w:val="false"/>
                <w:i w:val="false"/>
                <w:caps w:val="false"/>
                <w:smallCaps w:val="false"/>
                <w:sz w:val="22"/>
              </w:rPr>
              <w:t>year,</w:t>
            </w:r>
            <w:r>
              <w:rPr>
                <w:caps w:val="false"/>
                <w:smallCaps w:val="false"/>
                <w:spacing w:val="-10"/>
              </w:rPr>
              <w:t xml:space="preserve"> </w:t>
            </w:r>
            <w:r>
              <w:rPr>
                <w:rFonts w:ascii="Times New Roman;Times;serif" w:hAnsi="Times New Roman;Times;serif"/>
                <w:b w:val="false"/>
                <w:i w:val="false"/>
                <w:caps w:val="false"/>
                <w:smallCaps w:val="false"/>
                <w:sz w:val="22"/>
              </w:rPr>
              <w:t>the</w:t>
            </w:r>
            <w:r>
              <w:rPr>
                <w:caps w:val="false"/>
                <w:smallCaps w:val="false"/>
                <w:spacing w:val="-14"/>
              </w:rPr>
              <w:t xml:space="preserve"> </w:t>
            </w:r>
            <w:r>
              <w:rPr>
                <w:rFonts w:ascii="Times New Roman;Times;serif" w:hAnsi="Times New Roman;Times;serif"/>
                <w:b w:val="false"/>
                <w:i w:val="false"/>
                <w:caps w:val="false"/>
                <w:smallCaps w:val="false"/>
                <w:sz w:val="22"/>
              </w:rPr>
              <w:t>quantities</w:t>
            </w:r>
            <w:r>
              <w:rPr>
                <w:caps w:val="false"/>
                <w:smallCaps w:val="false"/>
                <w:spacing w:val="-10"/>
              </w:rPr>
              <w:t xml:space="preserve"> </w:t>
            </w:r>
            <w:r>
              <w:rPr>
                <w:rFonts w:ascii="Times New Roman;Times;serif" w:hAnsi="Times New Roman;Times;serif"/>
                <w:b w:val="false"/>
                <w:i w:val="false"/>
                <w:caps w:val="false"/>
                <w:smallCaps w:val="false"/>
                <w:sz w:val="22"/>
              </w:rPr>
              <w:t>of</w:t>
            </w:r>
            <w:r>
              <w:rPr>
                <w:caps w:val="false"/>
                <w:smallCaps w:val="false"/>
                <w:spacing w:val="-13"/>
              </w:rPr>
              <w:t xml:space="preserve"> </w:t>
            </w:r>
            <w:r>
              <w:rPr>
                <w:rFonts w:ascii="Times New Roman;Times;serif" w:hAnsi="Times New Roman;Times;serif"/>
                <w:b w:val="false"/>
                <w:i w:val="false"/>
                <w:caps w:val="false"/>
                <w:smallCaps w:val="false"/>
                <w:sz w:val="22"/>
              </w:rPr>
              <w:t>products</w:t>
            </w:r>
            <w:r>
              <w:rPr>
                <w:caps w:val="false"/>
                <w:smallCaps w:val="false"/>
                <w:spacing w:val="-14"/>
              </w:rPr>
              <w:t xml:space="preserve"> </w:t>
            </w:r>
            <w:r>
              <w:rPr>
                <w:rFonts w:ascii="Times New Roman;Times;serif" w:hAnsi="Times New Roman;Times;serif"/>
                <w:b w:val="false"/>
                <w:i w:val="false"/>
                <w:caps w:val="false"/>
                <w:smallCaps w:val="false"/>
                <w:sz w:val="22"/>
              </w:rPr>
              <w:t>produced</w:t>
            </w:r>
            <w:r>
              <w:rPr>
                <w:caps w:val="false"/>
                <w:smallCaps w:val="false"/>
                <w:spacing w:val="-11"/>
              </w:rPr>
              <w:t xml:space="preserve"> </w:t>
            </w:r>
            <w:r>
              <w:rPr>
                <w:rFonts w:ascii="Times New Roman;Times;serif" w:hAnsi="Times New Roman;Times;serif"/>
                <w:b w:val="false"/>
                <w:i w:val="false"/>
                <w:caps w:val="false"/>
                <w:smallCaps w:val="false"/>
                <w:sz w:val="22"/>
              </w:rPr>
              <w:t>there</w:t>
            </w:r>
            <w:r>
              <w:rPr>
                <w:caps w:val="false"/>
                <w:smallCaps w:val="false"/>
                <w:spacing w:val="-14"/>
              </w:rPr>
              <w:t xml:space="preserve"> </w:t>
            </w:r>
            <w:r>
              <w:rPr>
                <w:rFonts w:ascii="Times New Roman;Times;serif" w:hAnsi="Times New Roman;Times;serif"/>
                <w:b w:val="false"/>
                <w:i w:val="false"/>
                <w:caps w:val="false"/>
                <w:smallCaps w:val="false"/>
                <w:sz w:val="22"/>
              </w:rPr>
              <w:t>from</w:t>
            </w:r>
            <w:r>
              <w:rPr>
                <w:caps w:val="false"/>
                <w:smallCaps w:val="false"/>
                <w:spacing w:val="-10"/>
              </w:rPr>
              <w:t xml:space="preserve"> </w:t>
            </w:r>
            <w:r>
              <w:rPr>
                <w:rFonts w:ascii="Times New Roman;Times;serif" w:hAnsi="Times New Roman;Times;serif"/>
                <w:b w:val="false"/>
                <w:i w:val="false"/>
                <w:caps w:val="false"/>
                <w:smallCaps w:val="false"/>
                <w:sz w:val="22"/>
              </w:rPr>
              <w:t>and</w:t>
            </w:r>
            <w:r>
              <w:rPr>
                <w:caps w:val="false"/>
                <w:smallCaps w:val="false"/>
                <w:spacing w:val="-12"/>
              </w:rPr>
              <w:t xml:space="preserve"> </w:t>
            </w:r>
            <w:r>
              <w:rPr>
                <w:rFonts w:ascii="Times New Roman;Times;serif" w:hAnsi="Times New Roman;Times;serif"/>
                <w:b w:val="false"/>
                <w:i w:val="false"/>
                <w:caps w:val="false"/>
                <w:smallCaps w:val="false"/>
                <w:sz w:val="22"/>
              </w:rPr>
              <w:t>the</w:t>
            </w:r>
            <w:r>
              <w:rPr>
                <w:caps w:val="false"/>
                <w:smallCaps w:val="false"/>
                <w:spacing w:val="-14"/>
              </w:rPr>
              <w:t xml:space="preserve"> </w:t>
            </w:r>
            <w:r>
              <w:rPr>
                <w:rFonts w:ascii="Times New Roman;Times;serif" w:hAnsi="Times New Roman;Times;serif"/>
                <w:b w:val="false"/>
                <w:i w:val="false"/>
                <w:caps w:val="false"/>
                <w:smallCaps w:val="false"/>
                <w:sz w:val="22"/>
              </w:rPr>
              <w:t>stream-factor</w:t>
            </w:r>
            <w:r>
              <w:rPr>
                <w:caps w:val="false"/>
                <w:smallCaps w:val="false"/>
                <w:spacing w:val="-12"/>
              </w:rPr>
              <w:t xml:space="preserve"> </w:t>
            </w:r>
            <w:r>
              <w:rPr>
                <w:rFonts w:ascii="Times New Roman;Times;serif" w:hAnsi="Times New Roman;Times;serif"/>
                <w:b w:val="false"/>
                <w:i w:val="false"/>
                <w:caps w:val="false"/>
                <w:smallCaps w:val="false"/>
                <w:sz w:val="22"/>
              </w:rPr>
              <w:t>during</w:t>
            </w:r>
            <w:r>
              <w:rPr>
                <w:caps w:val="false"/>
                <w:smallCaps w:val="false"/>
                <w:spacing w:val="-12"/>
              </w:rPr>
              <w:t xml:space="preserve"> </w:t>
            </w:r>
            <w:r>
              <w:rPr>
                <w:rFonts w:ascii="Times New Roman;Times;serif" w:hAnsi="Times New Roman;Times;serif"/>
                <w:b w:val="false"/>
                <w:i w:val="false"/>
                <w:caps w:val="false"/>
                <w:smallCaps w:val="false"/>
                <w:sz w:val="22"/>
              </w:rPr>
              <w:t>that year</w:t>
            </w:r>
            <w:r>
              <w:rPr>
                <w:caps w:val="false"/>
                <w:smallCaps w:val="false"/>
                <w:spacing w:val="-14"/>
              </w:rPr>
              <w:t xml:space="preserve"> </w:t>
            </w:r>
            <w:r>
              <w:rPr>
                <w:rFonts w:ascii="Times New Roman;Times;serif" w:hAnsi="Times New Roman;Times;serif"/>
                <w:b w:val="false"/>
                <w:i w:val="false"/>
                <w:caps w:val="false"/>
                <w:smallCaps w:val="false"/>
                <w:sz w:val="22"/>
              </w:rPr>
              <w:t>as</w:t>
            </w:r>
            <w:r>
              <w:rPr>
                <w:caps w:val="false"/>
                <w:smallCaps w:val="false"/>
                <w:spacing w:val="-13"/>
              </w:rPr>
              <w:t xml:space="preserve"> </w:t>
            </w:r>
            <w:r>
              <w:rPr>
                <w:rFonts w:ascii="Times New Roman;Times;serif" w:hAnsi="Times New Roman;Times;serif"/>
                <w:b w:val="false"/>
                <w:i w:val="false"/>
                <w:caps w:val="false"/>
                <w:smallCaps w:val="false"/>
                <w:sz w:val="22"/>
              </w:rPr>
              <w:t>per</w:t>
            </w:r>
            <w:r>
              <w:rPr>
                <w:caps w:val="false"/>
                <w:smallCaps w:val="false"/>
                <w:spacing w:val="-13"/>
              </w:rPr>
              <w:t xml:space="preserve"> </w:t>
            </w:r>
            <w:r>
              <w:rPr>
                <w:rFonts w:ascii="Times New Roman;Times;serif" w:hAnsi="Times New Roman;Times;serif"/>
                <w:b w:val="false"/>
                <w:i w:val="false"/>
                <w:caps w:val="false"/>
                <w:smallCaps w:val="false"/>
                <w:sz w:val="22"/>
              </w:rPr>
              <w:t>the</w:t>
            </w:r>
            <w:r>
              <w:rPr>
                <w:caps w:val="false"/>
                <w:smallCaps w:val="false"/>
                <w:spacing w:val="-14"/>
              </w:rPr>
              <w:t xml:space="preserve"> </w:t>
            </w:r>
            <w:r>
              <w:rPr>
                <w:rFonts w:ascii="Times New Roman;Times;serif" w:hAnsi="Times New Roman;Times;serif"/>
                <w:b w:val="false"/>
                <w:i w:val="false"/>
                <w:caps w:val="false"/>
                <w:smallCaps w:val="false"/>
                <w:sz w:val="22"/>
              </w:rPr>
              <w:t>form</w:t>
            </w:r>
            <w:r>
              <w:rPr>
                <w:caps w:val="false"/>
                <w:smallCaps w:val="false"/>
                <w:spacing w:val="-11"/>
              </w:rPr>
              <w:t xml:space="preserve"> </w:t>
            </w:r>
            <w:r>
              <w:rPr>
                <w:rFonts w:ascii="Times New Roman;Times;serif" w:hAnsi="Times New Roman;Times;serif"/>
                <w:b w:val="false"/>
                <w:i w:val="false"/>
                <w:caps w:val="false"/>
                <w:smallCaps w:val="false"/>
                <w:sz w:val="22"/>
              </w:rPr>
              <w:t>provided</w:t>
            </w:r>
            <w:r>
              <w:rPr>
                <w:caps w:val="false"/>
                <w:smallCaps w:val="false"/>
                <w:spacing w:val="-12"/>
              </w:rPr>
              <w:t xml:space="preserve"> </w:t>
            </w:r>
            <w:r>
              <w:rPr>
                <w:rFonts w:ascii="Times New Roman;Times;serif" w:hAnsi="Times New Roman;Times;serif"/>
                <w:b w:val="false"/>
                <w:i w:val="false"/>
                <w:caps w:val="false"/>
                <w:smallCaps w:val="false"/>
                <w:sz w:val="22"/>
              </w:rPr>
              <w:t>in</w:t>
            </w:r>
            <w:r>
              <w:rPr>
                <w:caps w:val="false"/>
                <w:smallCaps w:val="false"/>
                <w:spacing w:val="-14"/>
              </w:rPr>
              <w:t xml:space="preserve"> </w:t>
            </w:r>
            <w:r>
              <w:rPr>
                <w:rFonts w:ascii="Times New Roman;Times;serif" w:hAnsi="Times New Roman;Times;serif"/>
                <w:b w:val="false"/>
                <w:i w:val="false"/>
                <w:caps w:val="false"/>
                <w:smallCaps w:val="false"/>
                <w:sz w:val="22"/>
              </w:rPr>
              <w:t>the</w:t>
            </w:r>
            <w:r>
              <w:rPr>
                <w:caps w:val="false"/>
                <w:smallCaps w:val="false"/>
                <w:spacing w:val="-14"/>
              </w:rPr>
              <w:t xml:space="preserve"> </w:t>
            </w:r>
            <w:r>
              <w:rPr>
                <w:rFonts w:ascii="Times New Roman;Times;serif" w:hAnsi="Times New Roman;Times;serif"/>
                <w:b w:val="false"/>
                <w:i w:val="false"/>
                <w:caps w:val="false"/>
                <w:smallCaps w:val="false"/>
                <w:sz w:val="22"/>
              </w:rPr>
              <w:t>relevant</w:t>
            </w:r>
            <w:r>
              <w:rPr>
                <w:caps w:val="false"/>
                <w:smallCaps w:val="false"/>
                <w:spacing w:val="-10"/>
              </w:rPr>
              <w:t xml:space="preserve"> </w:t>
            </w:r>
            <w:r>
              <w:rPr>
                <w:rFonts w:ascii="Times New Roman;Times;serif" w:hAnsi="Times New Roman;Times;serif"/>
                <w:b w:val="false"/>
                <w:i w:val="false"/>
                <w:caps w:val="false"/>
                <w:smallCaps w:val="false"/>
                <w:sz w:val="22"/>
              </w:rPr>
              <w:t>ANCILLARY</w:t>
            </w:r>
            <w:r>
              <w:rPr>
                <w:caps w:val="false"/>
                <w:smallCaps w:val="false"/>
                <w:spacing w:val="-13"/>
              </w:rPr>
              <w:t xml:space="preserve"> </w:t>
            </w:r>
            <w:r>
              <w:rPr>
                <w:rFonts w:ascii="Times New Roman;Times;serif" w:hAnsi="Times New Roman;Times;serif"/>
                <w:b w:val="false"/>
                <w:i w:val="false"/>
                <w:caps w:val="false"/>
                <w:smallCaps w:val="false"/>
                <w:sz w:val="22"/>
              </w:rPr>
              <w:t>AGREEMENT.</w:t>
            </w:r>
            <w:r>
              <w:rPr>
                <w:caps w:val="false"/>
                <w:smallCaps w:val="false"/>
                <w:spacing w:val="-14"/>
              </w:rPr>
              <w:t xml:space="preserve"> </w:t>
            </w:r>
            <w:r>
              <w:rPr>
                <w:rFonts w:ascii="Times New Roman;Times;serif" w:hAnsi="Times New Roman;Times;serif"/>
                <w:b w:val="false"/>
                <w:i w:val="false"/>
                <w:caps w:val="false"/>
                <w:smallCaps w:val="false"/>
                <w:sz w:val="22"/>
              </w:rPr>
              <w:t>The</w:t>
            </w:r>
            <w:r>
              <w:rPr>
                <w:caps w:val="false"/>
                <w:smallCaps w:val="false"/>
                <w:spacing w:val="-13"/>
              </w:rPr>
              <w:t xml:space="preserve"> </w:t>
            </w:r>
            <w:r>
              <w:rPr>
                <w:rFonts w:ascii="Times New Roman;Times;serif" w:hAnsi="Times New Roman;Times;serif"/>
                <w:b w:val="false"/>
                <w:i w:val="false"/>
                <w:caps w:val="false"/>
                <w:smallCaps w:val="false"/>
                <w:sz w:val="22"/>
              </w:rPr>
              <w:t>ANCILLARY LA AGREEMENTS will define the conditions of escalation of the license fee should a UNIT be operated above design capacity.</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320"/>
        <w:gridCol w:w="983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6.6</w:t>
            </w:r>
          </w:p>
        </w:tc>
        <w:tc>
          <w:tcPr>
            <w:tcW w:w="9839" w:type="dxa"/>
            <w:tcBorders/>
            <w:vAlign w:val="center"/>
          </w:tcPr>
          <w:p>
            <w:pPr>
              <w:pStyle w:val="TableContents"/>
              <w:bidi w:val="0"/>
              <w:spacing w:before="0" w:after="283"/>
              <w:jc w:val="left"/>
              <w:rPr/>
            </w:pPr>
            <w:r>
              <w:rPr>
                <w:rFonts w:ascii="Times New Roman;Times;serif" w:hAnsi="Times New Roman;Times;serif"/>
                <w:b w:val="false"/>
                <w:i/>
                <w:sz w:val="22"/>
              </w:rPr>
              <w:t>Audit</w:t>
            </w:r>
            <w:r>
              <w:rPr>
                <w:rFonts w:ascii="Times New Roman;Times;serif" w:hAnsi="Times New Roman;Times;serif"/>
                <w:b w:val="false"/>
                <w:i w:val="false"/>
                <w:caps w:val="false"/>
                <w:smallCaps w:val="false"/>
                <w:sz w:val="22"/>
              </w:rPr>
              <w:t>.</w:t>
            </w:r>
            <w:r>
              <w:rPr>
                <w:caps w:val="false"/>
                <w:smallCaps w:val="false"/>
                <w:spacing w:val="-2"/>
              </w:rPr>
              <w:t xml:space="preserve"> </w:t>
            </w:r>
            <w:r>
              <w:rPr>
                <w:rFonts w:ascii="Times New Roman;Times;serif" w:hAnsi="Times New Roman;Times;serif"/>
                <w:b w:val="false"/>
                <w:i w:val="false"/>
                <w:caps w:val="false"/>
                <w:smallCaps w:val="false"/>
                <w:sz w:val="22"/>
              </w:rPr>
              <w:t>For</w:t>
            </w:r>
            <w:r>
              <w:rPr>
                <w:caps w:val="false"/>
                <w:smallCaps w:val="false"/>
                <w:spacing w:val="-1"/>
              </w:rPr>
              <w:t xml:space="preserve"> </w:t>
            </w:r>
            <w:r>
              <w:rPr>
                <w:rFonts w:ascii="Times New Roman;Times;serif" w:hAnsi="Times New Roman;Times;serif"/>
                <w:b w:val="false"/>
                <w:i w:val="false"/>
                <w:caps w:val="false"/>
                <w:smallCaps w:val="false"/>
                <w:sz w:val="22"/>
              </w:rPr>
              <w:t>compliance</w:t>
            </w:r>
            <w:r>
              <w:rPr>
                <w:caps w:val="false"/>
                <w:smallCaps w:val="false"/>
                <w:spacing w:val="-2"/>
              </w:rPr>
              <w:t xml:space="preserve"> </w:t>
            </w:r>
            <w:r>
              <w:rPr>
                <w:rFonts w:ascii="Times New Roman;Times;serif" w:hAnsi="Times New Roman;Times;serif"/>
                <w:b w:val="false"/>
                <w:i w:val="false"/>
                <w:caps w:val="false"/>
                <w:smallCaps w:val="false"/>
                <w:sz w:val="22"/>
              </w:rPr>
              <w:t>with</w:t>
            </w:r>
            <w:r>
              <w:rPr>
                <w:caps w:val="false"/>
                <w:smallCaps w:val="false"/>
                <w:spacing w:val="-5"/>
              </w:rPr>
              <w:t xml:space="preserve"> </w:t>
            </w:r>
            <w:r>
              <w:rPr>
                <w:rFonts w:ascii="Times New Roman;Times;serif" w:hAnsi="Times New Roman;Times;serif"/>
                <w:b w:val="false"/>
                <w:i w:val="false"/>
                <w:caps w:val="false"/>
                <w:smallCaps w:val="false"/>
                <w:sz w:val="22"/>
              </w:rPr>
              <w:t>the</w:t>
            </w:r>
            <w:r>
              <w:rPr>
                <w:caps w:val="false"/>
                <w:smallCaps w:val="false"/>
                <w:spacing w:val="-2"/>
              </w:rPr>
              <w:t xml:space="preserve"> </w:t>
            </w:r>
            <w:r>
              <w:rPr>
                <w:rFonts w:ascii="Times New Roman;Times;serif" w:hAnsi="Times New Roman;Times;serif"/>
                <w:b w:val="false"/>
                <w:i w:val="false"/>
                <w:caps w:val="false"/>
                <w:smallCaps w:val="false"/>
                <w:sz w:val="22"/>
              </w:rPr>
              <w:t>provisions</w:t>
            </w:r>
            <w:r>
              <w:rPr>
                <w:caps w:val="false"/>
                <w:smallCaps w:val="false"/>
                <w:spacing w:val="-4"/>
              </w:rPr>
              <w:t xml:space="preserve"> </w:t>
            </w:r>
            <w:r>
              <w:rPr>
                <w:rFonts w:ascii="Times New Roman;Times;serif" w:hAnsi="Times New Roman;Times;serif"/>
                <w:b w:val="false"/>
                <w:i w:val="false"/>
                <w:caps w:val="false"/>
                <w:smallCaps w:val="false"/>
                <w:sz w:val="22"/>
              </w:rPr>
              <w:t>of</w:t>
            </w:r>
            <w:r>
              <w:rPr>
                <w:caps w:val="false"/>
                <w:smallCaps w:val="false"/>
                <w:spacing w:val="-6"/>
              </w:rPr>
              <w:t xml:space="preserve"> </w:t>
            </w:r>
            <w:r>
              <w:rPr>
                <w:rFonts w:ascii="Times New Roman;Times;serif" w:hAnsi="Times New Roman;Times;serif"/>
                <w:b w:val="false"/>
                <w:i w:val="false"/>
                <w:caps w:val="false"/>
                <w:smallCaps w:val="false"/>
                <w:sz w:val="22"/>
              </w:rPr>
              <w:t>this</w:t>
            </w:r>
            <w:r>
              <w:rPr>
                <w:caps w:val="false"/>
                <w:smallCaps w:val="false"/>
                <w:spacing w:val="-4"/>
              </w:rPr>
              <w:t xml:space="preserve"> </w:t>
            </w:r>
            <w:r>
              <w:rPr>
                <w:rFonts w:ascii="Times New Roman;Times;serif" w:hAnsi="Times New Roman;Times;serif"/>
                <w:b w:val="false"/>
                <w:i w:val="false"/>
                <w:caps w:val="false"/>
                <w:smallCaps w:val="false"/>
                <w:sz w:val="22"/>
              </w:rPr>
              <w:t>AGREEMENT, AXENS</w:t>
            </w:r>
            <w:r>
              <w:rPr>
                <w:caps w:val="false"/>
                <w:smallCaps w:val="false"/>
                <w:spacing w:val="-2"/>
              </w:rPr>
              <w:t xml:space="preserve"> </w:t>
            </w:r>
            <w:r>
              <w:rPr>
                <w:rFonts w:ascii="Times New Roman;Times;serif" w:hAnsi="Times New Roman;Times;serif"/>
                <w:b w:val="false"/>
                <w:i w:val="false"/>
                <w:caps w:val="false"/>
                <w:smallCaps w:val="false"/>
                <w:sz w:val="22"/>
              </w:rPr>
              <w:t>shall</w:t>
            </w:r>
            <w:r>
              <w:rPr>
                <w:caps w:val="false"/>
                <w:smallCaps w:val="false"/>
                <w:spacing w:val="-4"/>
              </w:rPr>
              <w:t xml:space="preserve"> </w:t>
            </w:r>
            <w:r>
              <w:rPr>
                <w:rFonts w:ascii="Times New Roman;Times;serif" w:hAnsi="Times New Roman;Times;serif"/>
                <w:b w:val="false"/>
                <w:i w:val="false"/>
                <w:caps w:val="false"/>
                <w:smallCaps w:val="false"/>
                <w:sz w:val="22"/>
              </w:rPr>
              <w:t>have</w:t>
            </w:r>
            <w:r>
              <w:rPr>
                <w:caps w:val="false"/>
                <w:smallCaps w:val="false"/>
                <w:spacing w:val="-2"/>
              </w:rPr>
              <w:t xml:space="preserve"> </w:t>
            </w:r>
            <w:r>
              <w:rPr>
                <w:rFonts w:ascii="Times New Roman;Times;serif" w:hAnsi="Times New Roman;Times;serif"/>
                <w:b w:val="false"/>
                <w:i w:val="false"/>
                <w:caps w:val="false"/>
                <w:smallCaps w:val="false"/>
                <w:sz w:val="22"/>
              </w:rPr>
              <w:t>the</w:t>
            </w:r>
            <w:r>
              <w:rPr>
                <w:caps w:val="false"/>
                <w:smallCaps w:val="false"/>
                <w:spacing w:val="-2"/>
              </w:rPr>
              <w:t xml:space="preserve"> </w:t>
            </w:r>
            <w:r>
              <w:rPr>
                <w:rFonts w:ascii="Times New Roman;Times;serif" w:hAnsi="Times New Roman;Times;serif"/>
                <w:b w:val="false"/>
                <w:i w:val="false"/>
                <w:caps w:val="false"/>
                <w:smallCaps w:val="false"/>
                <w:sz w:val="22"/>
              </w:rPr>
              <w:t>right to</w:t>
            </w:r>
            <w:r>
              <w:rPr>
                <w:caps w:val="false"/>
                <w:smallCaps w:val="false"/>
                <w:spacing w:val="-14"/>
              </w:rPr>
              <w:t xml:space="preserve"> </w:t>
            </w:r>
            <w:r>
              <w:rPr>
                <w:rFonts w:ascii="Times New Roman;Times;serif" w:hAnsi="Times New Roman;Times;serif"/>
                <w:b w:val="false"/>
                <w:i w:val="false"/>
                <w:caps w:val="false"/>
                <w:smallCaps w:val="false"/>
                <w:sz w:val="22"/>
              </w:rPr>
              <w:t>have</w:t>
            </w:r>
            <w:r>
              <w:rPr>
                <w:caps w:val="false"/>
                <w:smallCaps w:val="false"/>
                <w:spacing w:val="-14"/>
              </w:rPr>
              <w:t xml:space="preserve"> </w:t>
            </w:r>
            <w:r>
              <w:rPr>
                <w:rFonts w:ascii="Times New Roman;Times;serif" w:hAnsi="Times New Roman;Times;serif"/>
                <w:b w:val="false"/>
                <w:i w:val="false"/>
                <w:caps w:val="false"/>
                <w:smallCaps w:val="false"/>
                <w:sz w:val="22"/>
              </w:rPr>
              <w:t>GEVO’S</w:t>
            </w:r>
            <w:r>
              <w:rPr>
                <w:caps w:val="false"/>
                <w:smallCaps w:val="false"/>
                <w:spacing w:val="-14"/>
              </w:rPr>
              <w:t xml:space="preserve"> </w:t>
            </w:r>
            <w:r>
              <w:rPr>
                <w:rFonts w:ascii="Times New Roman;Times;serif" w:hAnsi="Times New Roman;Times;serif"/>
                <w:b w:val="false"/>
                <w:i w:val="false"/>
                <w:caps w:val="false"/>
                <w:smallCaps w:val="false"/>
                <w:sz w:val="22"/>
              </w:rPr>
              <w:t>records</w:t>
            </w:r>
            <w:r>
              <w:rPr>
                <w:caps w:val="false"/>
                <w:smallCaps w:val="false"/>
                <w:spacing w:val="-13"/>
              </w:rPr>
              <w:t xml:space="preserve"> </w:t>
            </w:r>
            <w:r>
              <w:rPr>
                <w:rFonts w:ascii="Times New Roman;Times;serif" w:hAnsi="Times New Roman;Times;serif"/>
                <w:b w:val="false"/>
                <w:i w:val="false"/>
                <w:caps w:val="false"/>
                <w:smallCaps w:val="false"/>
                <w:sz w:val="22"/>
              </w:rPr>
              <w:t>inspected</w:t>
            </w:r>
            <w:r>
              <w:rPr>
                <w:caps w:val="false"/>
                <w:smallCaps w:val="false"/>
                <w:spacing w:val="-14"/>
              </w:rPr>
              <w:t xml:space="preserve"> </w:t>
            </w:r>
            <w:r>
              <w:rPr>
                <w:rFonts w:ascii="Times New Roman;Times;serif" w:hAnsi="Times New Roman;Times;serif"/>
                <w:b w:val="false"/>
                <w:i w:val="false"/>
                <w:caps w:val="false"/>
                <w:smallCaps w:val="false"/>
                <w:sz w:val="22"/>
              </w:rPr>
              <w:t>by</w:t>
            </w:r>
            <w:r>
              <w:rPr>
                <w:caps w:val="false"/>
                <w:smallCaps w:val="false"/>
                <w:spacing w:val="-14"/>
              </w:rPr>
              <w:t xml:space="preserve"> </w:t>
            </w:r>
            <w:r>
              <w:rPr>
                <w:rFonts w:ascii="Times New Roman;Times;serif" w:hAnsi="Times New Roman;Times;serif"/>
                <w:b w:val="false"/>
                <w:i w:val="false"/>
                <w:caps w:val="false"/>
                <w:smallCaps w:val="false"/>
                <w:sz w:val="22"/>
              </w:rPr>
              <w:t>an</w:t>
            </w:r>
            <w:r>
              <w:rPr>
                <w:caps w:val="false"/>
                <w:smallCaps w:val="false"/>
                <w:spacing w:val="-13"/>
              </w:rPr>
              <w:t xml:space="preserve"> </w:t>
            </w:r>
            <w:r>
              <w:rPr>
                <w:rFonts w:ascii="Times New Roman;Times;serif" w:hAnsi="Times New Roman;Times;serif"/>
                <w:b w:val="false"/>
                <w:i w:val="false"/>
                <w:caps w:val="false"/>
                <w:smallCaps w:val="false"/>
                <w:sz w:val="22"/>
              </w:rPr>
              <w:t>Independent</w:t>
            </w:r>
            <w:r>
              <w:rPr>
                <w:caps w:val="false"/>
                <w:smallCaps w:val="false"/>
                <w:spacing w:val="-14"/>
              </w:rPr>
              <w:t xml:space="preserve"> </w:t>
            </w:r>
            <w:r>
              <w:rPr>
                <w:rFonts w:ascii="Times New Roman;Times;serif" w:hAnsi="Times New Roman;Times;serif"/>
                <w:b w:val="false"/>
                <w:i w:val="false"/>
                <w:caps w:val="false"/>
                <w:smallCaps w:val="false"/>
                <w:sz w:val="22"/>
              </w:rPr>
              <w:t>Certified</w:t>
            </w:r>
            <w:r>
              <w:rPr>
                <w:caps w:val="false"/>
                <w:smallCaps w:val="false"/>
                <w:spacing w:val="-12"/>
              </w:rPr>
              <w:t xml:space="preserve"> </w:t>
            </w:r>
            <w:r>
              <w:rPr>
                <w:rFonts w:ascii="Times New Roman;Times;serif" w:hAnsi="Times New Roman;Times;serif"/>
                <w:b w:val="false"/>
                <w:i w:val="false"/>
                <w:caps w:val="false"/>
                <w:smallCaps w:val="false"/>
                <w:sz w:val="22"/>
              </w:rPr>
              <w:t>Public</w:t>
            </w:r>
            <w:r>
              <w:rPr>
                <w:caps w:val="false"/>
                <w:smallCaps w:val="false"/>
                <w:spacing w:val="-14"/>
              </w:rPr>
              <w:t xml:space="preserve"> </w:t>
            </w:r>
            <w:r>
              <w:rPr>
                <w:rFonts w:ascii="Times New Roman;Times;serif" w:hAnsi="Times New Roman;Times;serif"/>
                <w:b w:val="false"/>
                <w:i w:val="false"/>
                <w:caps w:val="false"/>
                <w:smallCaps w:val="false"/>
                <w:sz w:val="22"/>
              </w:rPr>
              <w:t>Accountant</w:t>
            </w:r>
            <w:r>
              <w:rPr>
                <w:caps w:val="false"/>
                <w:smallCaps w:val="false"/>
                <w:spacing w:val="-12"/>
              </w:rPr>
              <w:t xml:space="preserve"> </w:t>
            </w:r>
            <w:r>
              <w:rPr>
                <w:rFonts w:ascii="Times New Roman;Times;serif" w:hAnsi="Times New Roman;Times;serif"/>
                <w:b w:val="false"/>
                <w:i w:val="false"/>
                <w:caps w:val="false"/>
                <w:smallCaps w:val="false"/>
                <w:sz w:val="22"/>
              </w:rPr>
              <w:t>(“</w:t>
            </w:r>
            <w:r>
              <w:rPr>
                <w:rFonts w:ascii="Times New Roman;Times;serif" w:hAnsi="Times New Roman;Times;serif"/>
                <w:b/>
                <w:i w:val="false"/>
                <w:caps w:val="false"/>
                <w:smallCaps w:val="false"/>
                <w:sz w:val="22"/>
              </w:rPr>
              <w:t>Auditor</w:t>
            </w:r>
            <w:r>
              <w:rPr>
                <w:caps w:val="false"/>
                <w:smallCaps w:val="false"/>
              </w:rPr>
              <w:t>”</w:t>
            </w:r>
            <w:r>
              <w:rPr>
                <w:rFonts w:ascii="Times New Roman;Times;serif" w:hAnsi="Times New Roman;Times;serif"/>
                <w:b w:val="false"/>
                <w:i w:val="false"/>
                <w:caps w:val="false"/>
                <w:smallCaps w:val="false"/>
                <w:sz w:val="22"/>
              </w:rPr>
              <w:t>, “</w:t>
            </w:r>
            <w:r>
              <w:rPr>
                <w:rFonts w:ascii="Times New Roman;Times;serif" w:hAnsi="Times New Roman;Times;serif"/>
                <w:b/>
                <w:i w:val="false"/>
                <w:caps w:val="false"/>
                <w:smallCaps w:val="false"/>
                <w:sz w:val="22"/>
              </w:rPr>
              <w:t>Audit</w:t>
            </w:r>
            <w:r>
              <w:rPr>
                <w:caps w:val="false"/>
                <w:smallCaps w:val="false"/>
              </w:rPr>
              <w:t>”</w:t>
            </w:r>
            <w:r>
              <w:rPr>
                <w:rFonts w:ascii="Times New Roman;Times;serif" w:hAnsi="Times New Roman;Times;serif"/>
                <w:b w:val="false"/>
                <w:i w:val="false"/>
                <w:caps w:val="false"/>
                <w:smallCaps w:val="false"/>
                <w:sz w:val="22"/>
              </w:rPr>
              <w:t>) bound to confidentiality and selected by AXENS:</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8"/>
        <w:gridCol w:w="9920"/>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(a)</w:t>
            </w:r>
          </w:p>
        </w:tc>
        <w:tc>
          <w:tcPr>
            <w:tcW w:w="9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Such Audits shall be conducted during regular business hours, and shall include only those records and information related to the annual reports from the current year and the three preceding years.</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7"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55"/>
        <w:gridCol w:w="9903"/>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(b)</w:t>
            </w:r>
          </w:p>
        </w:tc>
        <w:tc>
          <w:tcPr>
            <w:tcW w:w="990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If</w:t>
            </w:r>
            <w:r>
              <w:rPr>
                <w:caps w:val="false"/>
                <w:smallCaps w:val="false"/>
                <w:spacing w:val="-14"/>
              </w:rPr>
              <w:t xml:space="preserve"> </w:t>
            </w:r>
            <w:r>
              <w:rPr>
                <w:rFonts w:ascii="Times New Roman;Times;serif" w:hAnsi="Times New Roman;Times;serif"/>
                <w:b w:val="false"/>
                <w:i w:val="false"/>
                <w:caps w:val="false"/>
                <w:smallCaps w:val="false"/>
                <w:sz w:val="22"/>
              </w:rPr>
              <w:t>an</w:t>
            </w:r>
            <w:r>
              <w:rPr>
                <w:caps w:val="false"/>
                <w:smallCaps w:val="false"/>
                <w:spacing w:val="-14"/>
              </w:rPr>
              <w:t xml:space="preserve"> </w:t>
            </w:r>
            <w:r>
              <w:rPr>
                <w:rFonts w:ascii="Times New Roman;Times;serif" w:hAnsi="Times New Roman;Times;serif"/>
                <w:b w:val="false"/>
                <w:i w:val="false"/>
                <w:caps w:val="false"/>
                <w:smallCaps w:val="false"/>
                <w:sz w:val="22"/>
              </w:rPr>
              <w:t>Audit</w:t>
            </w:r>
            <w:r>
              <w:rPr>
                <w:caps w:val="false"/>
                <w:smallCaps w:val="false"/>
                <w:spacing w:val="-14"/>
              </w:rPr>
              <w:t xml:space="preserve"> </w:t>
            </w:r>
            <w:r>
              <w:rPr>
                <w:rFonts w:ascii="Times New Roman;Times;serif" w:hAnsi="Times New Roman;Times;serif"/>
                <w:b w:val="false"/>
                <w:i w:val="false"/>
                <w:caps w:val="false"/>
                <w:smallCaps w:val="false"/>
                <w:sz w:val="22"/>
              </w:rPr>
              <w:t>reveals</w:t>
            </w:r>
            <w:r>
              <w:rPr>
                <w:caps w:val="false"/>
                <w:smallCaps w:val="false"/>
                <w:spacing w:val="-13"/>
              </w:rPr>
              <w:t xml:space="preserve"> </w:t>
            </w:r>
            <w:r>
              <w:rPr>
                <w:rFonts w:ascii="Times New Roman;Times;serif" w:hAnsi="Times New Roman;Times;serif"/>
                <w:b w:val="false"/>
                <w:i w:val="false"/>
                <w:caps w:val="false"/>
                <w:smallCaps w:val="false"/>
                <w:sz w:val="22"/>
              </w:rPr>
              <w:t>an</w:t>
            </w:r>
            <w:r>
              <w:rPr>
                <w:caps w:val="false"/>
                <w:smallCaps w:val="false"/>
                <w:spacing w:val="-14"/>
              </w:rPr>
              <w:t xml:space="preserve"> </w:t>
            </w:r>
            <w:r>
              <w:rPr>
                <w:rFonts w:ascii="Times New Roman;Times;serif" w:hAnsi="Times New Roman;Times;serif"/>
                <w:b w:val="false"/>
                <w:i w:val="false"/>
                <w:caps w:val="false"/>
                <w:smallCaps w:val="false"/>
                <w:sz w:val="22"/>
              </w:rPr>
              <w:t>error</w:t>
            </w:r>
            <w:r>
              <w:rPr>
                <w:caps w:val="false"/>
                <w:smallCaps w:val="false"/>
                <w:spacing w:val="-14"/>
              </w:rPr>
              <w:t xml:space="preserve"> </w:t>
            </w:r>
            <w:r>
              <w:rPr>
                <w:rFonts w:ascii="Times New Roman;Times;serif" w:hAnsi="Times New Roman;Times;serif"/>
                <w:b w:val="false"/>
                <w:i w:val="false"/>
                <w:caps w:val="false"/>
                <w:smallCaps w:val="false"/>
                <w:sz w:val="22"/>
              </w:rPr>
              <w:t>in</w:t>
            </w:r>
            <w:r>
              <w:rPr>
                <w:caps w:val="false"/>
                <w:smallCaps w:val="false"/>
                <w:spacing w:val="-14"/>
              </w:rPr>
              <w:t xml:space="preserve"> </w:t>
            </w:r>
            <w:r>
              <w:rPr>
                <w:rFonts w:ascii="Times New Roman;Times;serif" w:hAnsi="Times New Roman;Times;serif"/>
                <w:b w:val="false"/>
                <w:i w:val="false"/>
                <w:caps w:val="false"/>
                <w:smallCaps w:val="false"/>
                <w:sz w:val="22"/>
              </w:rPr>
              <w:t>the</w:t>
            </w:r>
            <w:r>
              <w:rPr>
                <w:caps w:val="false"/>
                <w:smallCaps w:val="false"/>
                <w:spacing w:val="-13"/>
              </w:rPr>
              <w:t xml:space="preserve"> </w:t>
            </w:r>
            <w:r>
              <w:rPr>
                <w:rFonts w:ascii="Times New Roman;Times;serif" w:hAnsi="Times New Roman;Times;serif"/>
                <w:b w:val="false"/>
                <w:i w:val="false"/>
                <w:caps w:val="false"/>
                <w:smallCaps w:val="false"/>
                <w:sz w:val="22"/>
              </w:rPr>
              <w:t>reports</w:t>
            </w:r>
            <w:r>
              <w:rPr>
                <w:caps w:val="false"/>
                <w:smallCaps w:val="false"/>
                <w:spacing w:val="-13"/>
              </w:rPr>
              <w:t xml:space="preserve"> </w:t>
            </w:r>
            <w:r>
              <w:rPr>
                <w:rFonts w:ascii="Times New Roman;Times;serif" w:hAnsi="Times New Roman;Times;serif"/>
                <w:b w:val="false"/>
                <w:i w:val="false"/>
                <w:caps w:val="false"/>
                <w:smallCaps w:val="false"/>
                <w:sz w:val="22"/>
              </w:rPr>
              <w:t>and</w:t>
            </w:r>
            <w:r>
              <w:rPr>
                <w:caps w:val="false"/>
                <w:smallCaps w:val="false"/>
                <w:spacing w:val="-14"/>
              </w:rPr>
              <w:t xml:space="preserve"> </w:t>
            </w:r>
            <w:r>
              <w:rPr>
                <w:rFonts w:ascii="Times New Roman;Times;serif" w:hAnsi="Times New Roman;Times;serif"/>
                <w:b w:val="false"/>
                <w:i w:val="false"/>
                <w:caps w:val="false"/>
                <w:smallCaps w:val="false"/>
                <w:sz w:val="22"/>
              </w:rPr>
              <w:t>if</w:t>
            </w:r>
            <w:r>
              <w:rPr>
                <w:caps w:val="false"/>
                <w:smallCaps w:val="false"/>
                <w:spacing w:val="-14"/>
              </w:rPr>
              <w:t xml:space="preserve"> </w:t>
            </w:r>
            <w:r>
              <w:rPr>
                <w:rFonts w:ascii="Times New Roman;Times;serif" w:hAnsi="Times New Roman;Times;serif"/>
                <w:b w:val="false"/>
                <w:i w:val="false"/>
                <w:caps w:val="false"/>
                <w:smallCaps w:val="false"/>
                <w:sz w:val="22"/>
              </w:rPr>
              <w:t>such</w:t>
            </w:r>
            <w:r>
              <w:rPr>
                <w:caps w:val="false"/>
                <w:smallCaps w:val="false"/>
                <w:spacing w:val="-13"/>
              </w:rPr>
              <w:t xml:space="preserve"> </w:t>
            </w:r>
            <w:r>
              <w:rPr>
                <w:rFonts w:ascii="Times New Roman;Times;serif" w:hAnsi="Times New Roman;Times;serif"/>
                <w:b w:val="false"/>
                <w:i w:val="false"/>
                <w:caps w:val="false"/>
                <w:smallCaps w:val="false"/>
                <w:sz w:val="22"/>
              </w:rPr>
              <w:t>error</w:t>
            </w:r>
            <w:r>
              <w:rPr>
                <w:caps w:val="false"/>
                <w:smallCaps w:val="false"/>
                <w:spacing w:val="-12"/>
              </w:rPr>
              <w:t xml:space="preserve"> </w:t>
            </w:r>
            <w:r>
              <w:rPr>
                <w:rFonts w:ascii="Times New Roman;Times;serif" w:hAnsi="Times New Roman;Times;serif"/>
                <w:b w:val="false"/>
                <w:i w:val="false"/>
                <w:caps w:val="false"/>
                <w:smallCaps w:val="false"/>
                <w:sz w:val="22"/>
              </w:rPr>
              <w:t>is</w:t>
            </w:r>
            <w:r>
              <w:rPr>
                <w:caps w:val="false"/>
                <w:smallCaps w:val="false"/>
                <w:spacing w:val="-14"/>
              </w:rPr>
              <w:t xml:space="preserve"> </w:t>
            </w:r>
            <w:r>
              <w:rPr>
                <w:rFonts w:ascii="Times New Roman;Times;serif" w:hAnsi="Times New Roman;Times;serif"/>
                <w:b w:val="false"/>
                <w:i w:val="false"/>
                <w:caps w:val="false"/>
                <w:smallCaps w:val="false"/>
                <w:sz w:val="22"/>
              </w:rPr>
              <w:t>in</w:t>
            </w:r>
            <w:r>
              <w:rPr>
                <w:caps w:val="false"/>
                <w:smallCaps w:val="false"/>
                <w:spacing w:val="-14"/>
              </w:rPr>
              <w:t xml:space="preserve"> </w:t>
            </w:r>
            <w:r>
              <w:rPr>
                <w:rFonts w:ascii="Times New Roman;Times;serif" w:hAnsi="Times New Roman;Times;serif"/>
                <w:b w:val="false"/>
                <w:i w:val="false"/>
                <w:caps w:val="false"/>
                <w:smallCaps w:val="false"/>
                <w:sz w:val="22"/>
              </w:rPr>
              <w:t>GEVO’S</w:t>
            </w:r>
            <w:r>
              <w:rPr>
                <w:caps w:val="false"/>
                <w:smallCaps w:val="false"/>
                <w:spacing w:val="-13"/>
              </w:rPr>
              <w:t xml:space="preserve"> </w:t>
            </w:r>
            <w:r>
              <w:rPr>
                <w:rFonts w:ascii="Times New Roman;Times;serif" w:hAnsi="Times New Roman;Times;serif"/>
                <w:b w:val="false"/>
                <w:i w:val="false"/>
                <w:caps w:val="false"/>
                <w:smallCaps w:val="false"/>
                <w:sz w:val="22"/>
              </w:rPr>
              <w:t>benefit,</w:t>
            </w:r>
            <w:r>
              <w:rPr>
                <w:caps w:val="false"/>
                <w:smallCaps w:val="false"/>
                <w:spacing w:val="-13"/>
              </w:rPr>
              <w:t xml:space="preserve"> </w:t>
            </w:r>
            <w:r>
              <w:rPr>
                <w:rFonts w:ascii="Times New Roman;Times;serif" w:hAnsi="Times New Roman;Times;serif"/>
                <w:b w:val="false"/>
                <w:i w:val="false"/>
                <w:caps w:val="false"/>
                <w:smallCaps w:val="false"/>
                <w:sz w:val="22"/>
              </w:rPr>
              <w:t>GEVO shall</w:t>
            </w:r>
            <w:r>
              <w:rPr>
                <w:caps w:val="false"/>
                <w:smallCaps w:val="false"/>
                <w:spacing w:val="-5"/>
              </w:rPr>
              <w:t xml:space="preserve"> </w:t>
            </w:r>
            <w:r>
              <w:rPr>
                <w:rFonts w:ascii="Times New Roman;Times;serif" w:hAnsi="Times New Roman;Times;serif"/>
                <w:b w:val="false"/>
                <w:i w:val="false"/>
                <w:caps w:val="false"/>
                <w:smallCaps w:val="false"/>
                <w:sz w:val="22"/>
              </w:rPr>
              <w:t>bear</w:t>
            </w:r>
            <w:r>
              <w:rPr>
                <w:caps w:val="false"/>
                <w:smallCaps w:val="false"/>
                <w:spacing w:val="-7"/>
              </w:rPr>
              <w:t xml:space="preserve"> </w:t>
            </w:r>
            <w:r>
              <w:rPr>
                <w:rFonts w:ascii="Times New Roman;Times;serif" w:hAnsi="Times New Roman;Times;serif"/>
                <w:b w:val="false"/>
                <w:i w:val="false"/>
                <w:caps w:val="false"/>
                <w:smallCaps w:val="false"/>
                <w:sz w:val="22"/>
              </w:rPr>
              <w:t>the</w:t>
            </w:r>
            <w:r>
              <w:rPr>
                <w:caps w:val="false"/>
                <w:smallCaps w:val="false"/>
                <w:spacing w:val="-12"/>
              </w:rPr>
              <w:t xml:space="preserve"> </w:t>
            </w:r>
            <w:r>
              <w:rPr>
                <w:rFonts w:ascii="Times New Roman;Times;serif" w:hAnsi="Times New Roman;Times;serif"/>
                <w:b w:val="false"/>
                <w:i w:val="false"/>
                <w:caps w:val="false"/>
                <w:smallCaps w:val="false"/>
                <w:sz w:val="22"/>
              </w:rPr>
              <w:t>cost</w:t>
            </w:r>
            <w:r>
              <w:rPr>
                <w:caps w:val="false"/>
                <w:smallCaps w:val="false"/>
                <w:spacing w:val="-9"/>
              </w:rPr>
              <w:t xml:space="preserve"> </w:t>
            </w:r>
            <w:r>
              <w:rPr>
                <w:rFonts w:ascii="Times New Roman;Times;serif" w:hAnsi="Times New Roman;Times;serif"/>
                <w:b w:val="false"/>
                <w:i w:val="false"/>
                <w:caps w:val="false"/>
                <w:smallCaps w:val="false"/>
                <w:sz w:val="22"/>
              </w:rPr>
              <w:t>of</w:t>
            </w:r>
            <w:r>
              <w:rPr>
                <w:caps w:val="false"/>
                <w:smallCaps w:val="false"/>
                <w:spacing w:val="-7"/>
              </w:rPr>
              <w:t xml:space="preserve"> </w:t>
            </w:r>
            <w:r>
              <w:rPr>
                <w:rFonts w:ascii="Times New Roman;Times;serif" w:hAnsi="Times New Roman;Times;serif"/>
                <w:b w:val="false"/>
                <w:i w:val="false"/>
                <w:caps w:val="false"/>
                <w:smallCaps w:val="false"/>
                <w:sz w:val="22"/>
              </w:rPr>
              <w:t>the</w:t>
            </w:r>
            <w:r>
              <w:rPr>
                <w:caps w:val="false"/>
                <w:smallCaps w:val="false"/>
                <w:spacing w:val="-12"/>
              </w:rPr>
              <w:t xml:space="preserve"> </w:t>
            </w:r>
            <w:r>
              <w:rPr>
                <w:rFonts w:ascii="Times New Roman;Times;serif" w:hAnsi="Times New Roman;Times;serif"/>
                <w:b w:val="false"/>
                <w:i w:val="false"/>
                <w:caps w:val="false"/>
                <w:smallCaps w:val="false"/>
                <w:sz w:val="22"/>
              </w:rPr>
              <w:t>relevant</w:t>
            </w:r>
            <w:r>
              <w:rPr>
                <w:caps w:val="false"/>
                <w:smallCaps w:val="false"/>
                <w:spacing w:val="-5"/>
              </w:rPr>
              <w:t xml:space="preserve"> </w:t>
            </w:r>
            <w:r>
              <w:rPr>
                <w:rFonts w:ascii="Times New Roman;Times;serif" w:hAnsi="Times New Roman;Times;serif"/>
                <w:b w:val="false"/>
                <w:i w:val="false"/>
                <w:caps w:val="false"/>
                <w:smallCaps w:val="false"/>
                <w:sz w:val="22"/>
              </w:rPr>
              <w:t>Audit.</w:t>
            </w:r>
            <w:r>
              <w:rPr>
                <w:caps w:val="false"/>
                <w:smallCaps w:val="false"/>
                <w:spacing w:val="-8"/>
              </w:rPr>
              <w:t xml:space="preserve"> </w:t>
            </w:r>
            <w:r>
              <w:rPr>
                <w:rFonts w:ascii="Times New Roman;Times;serif" w:hAnsi="Times New Roman;Times;serif"/>
                <w:b w:val="false"/>
                <w:i w:val="false"/>
                <w:caps w:val="false"/>
                <w:smallCaps w:val="false"/>
                <w:sz w:val="22"/>
              </w:rPr>
              <w:t>Otherwise,</w:t>
            </w:r>
            <w:r>
              <w:rPr>
                <w:caps w:val="false"/>
                <w:smallCaps w:val="false"/>
                <w:spacing w:val="-8"/>
              </w:rPr>
              <w:t xml:space="preserve"> </w:t>
            </w:r>
            <w:r>
              <w:rPr>
                <w:rFonts w:ascii="Times New Roman;Times;serif" w:hAnsi="Times New Roman;Times;serif"/>
                <w:b w:val="false"/>
                <w:i w:val="false"/>
                <w:caps w:val="false"/>
                <w:smallCaps w:val="false"/>
                <w:sz w:val="22"/>
              </w:rPr>
              <w:t>the</w:t>
            </w:r>
            <w:r>
              <w:rPr>
                <w:caps w:val="false"/>
                <w:smallCaps w:val="false"/>
                <w:spacing w:val="-12"/>
              </w:rPr>
              <w:t xml:space="preserve"> </w:t>
            </w:r>
            <w:r>
              <w:rPr>
                <w:rFonts w:ascii="Times New Roman;Times;serif" w:hAnsi="Times New Roman;Times;serif"/>
                <w:b w:val="false"/>
                <w:i w:val="false"/>
                <w:caps w:val="false"/>
                <w:smallCaps w:val="false"/>
                <w:sz w:val="22"/>
              </w:rPr>
              <w:t>cost</w:t>
            </w:r>
            <w:r>
              <w:rPr>
                <w:caps w:val="false"/>
                <w:smallCaps w:val="false"/>
                <w:spacing w:val="-5"/>
              </w:rPr>
              <w:t xml:space="preserve"> </w:t>
            </w:r>
            <w:r>
              <w:rPr>
                <w:rFonts w:ascii="Times New Roman;Times;serif" w:hAnsi="Times New Roman;Times;serif"/>
                <w:b w:val="false"/>
                <w:i w:val="false"/>
                <w:caps w:val="false"/>
                <w:smallCaps w:val="false"/>
                <w:sz w:val="22"/>
              </w:rPr>
              <w:t>of</w:t>
            </w:r>
            <w:r>
              <w:rPr>
                <w:caps w:val="false"/>
                <w:smallCaps w:val="false"/>
                <w:spacing w:val="-11"/>
              </w:rPr>
              <w:t xml:space="preserve"> </w:t>
            </w:r>
            <w:r>
              <w:rPr>
                <w:rFonts w:ascii="Times New Roman;Times;serif" w:hAnsi="Times New Roman;Times;serif"/>
                <w:b w:val="false"/>
                <w:i w:val="false"/>
                <w:caps w:val="false"/>
                <w:smallCaps w:val="false"/>
                <w:sz w:val="22"/>
              </w:rPr>
              <w:t>the</w:t>
            </w:r>
            <w:r>
              <w:rPr>
                <w:caps w:val="false"/>
                <w:smallCaps w:val="false"/>
                <w:spacing w:val="-8"/>
              </w:rPr>
              <w:t xml:space="preserve"> </w:t>
            </w:r>
            <w:r>
              <w:rPr>
                <w:rFonts w:ascii="Times New Roman;Times;serif" w:hAnsi="Times New Roman;Times;serif"/>
                <w:b w:val="false"/>
                <w:i w:val="false"/>
                <w:caps w:val="false"/>
                <w:smallCaps w:val="false"/>
                <w:sz w:val="22"/>
              </w:rPr>
              <w:t>Audit</w:t>
            </w:r>
            <w:r>
              <w:rPr>
                <w:caps w:val="false"/>
                <w:smallCaps w:val="false"/>
                <w:spacing w:val="-5"/>
              </w:rPr>
              <w:t xml:space="preserve"> </w:t>
            </w:r>
            <w:r>
              <w:rPr>
                <w:rFonts w:ascii="Times New Roman;Times;serif" w:hAnsi="Times New Roman;Times;serif"/>
                <w:b w:val="false"/>
                <w:i w:val="false"/>
                <w:caps w:val="false"/>
                <w:smallCaps w:val="false"/>
                <w:sz w:val="22"/>
              </w:rPr>
              <w:t>shall</w:t>
            </w:r>
            <w:r>
              <w:rPr>
                <w:caps w:val="false"/>
                <w:smallCaps w:val="false"/>
                <w:spacing w:val="-9"/>
              </w:rPr>
              <w:t xml:space="preserve"> </w:t>
            </w:r>
            <w:r>
              <w:rPr>
                <w:rFonts w:ascii="Times New Roman;Times;serif" w:hAnsi="Times New Roman;Times;serif"/>
                <w:b w:val="false"/>
                <w:i w:val="false"/>
                <w:caps w:val="false"/>
                <w:smallCaps w:val="false"/>
                <w:sz w:val="22"/>
              </w:rPr>
              <w:t>be</w:t>
            </w:r>
            <w:r>
              <w:rPr>
                <w:caps w:val="false"/>
                <w:smallCaps w:val="false"/>
                <w:spacing w:val="-8"/>
              </w:rPr>
              <w:t xml:space="preserve"> </w:t>
            </w:r>
            <w:r>
              <w:rPr>
                <w:rFonts w:ascii="Times New Roman;Times;serif" w:hAnsi="Times New Roman;Times;serif"/>
                <w:b w:val="false"/>
                <w:i w:val="false"/>
                <w:caps w:val="false"/>
                <w:smallCaps w:val="false"/>
                <w:sz w:val="22"/>
              </w:rPr>
              <w:t>borne by AXENS.</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 w:after="0"/>
        <w:ind w:left="0" w:right="0" w:hanging="0"/>
        <w:jc w:val="left"/>
        <w:rPr/>
      </w:pPr>
      <w:r>
        <w:rPr/>
        <w:t>​</w:t>
      </w:r>
    </w:p>
    <w:p>
      <w:pPr>
        <w:pStyle w:val="TextBody"/>
        <w:bidi w:val="0"/>
        <w:ind w:left="159" w:right="0" w:hanging="0"/>
        <w:jc w:val="left"/>
        <w:rPr>
          <w:rFonts w:ascii="Times New Roman;Times;serif" w:hAnsi="Times New Roman;Times;serif"/>
          <w:b/>
          <w:sz w:val="22"/>
        </w:rPr>
      </w:pPr>
      <w:r>
        <w:rPr>
          <w:rFonts w:ascii="Times New Roman;Times;serif" w:hAnsi="Times New Roman;Times;serif"/>
          <w:b/>
          <w:sz w:val="22"/>
        </w:rPr>
        <w:t>7.</w:t>
      </w:r>
      <w:bookmarkStart w:id="1673" w:name="_Toc141805428"/>
      <w:bookmarkEnd w:id="1673"/>
      <w:r>
        <w:rPr>
          <w:rFonts w:ascii="Times New Roman;Times;serif" w:hAnsi="Times New Roman;Times;serif"/>
          <w:b/>
          <w:sz w:val="22"/>
        </w:rPr>
        <w:t>INTELLECTUAL</w:t>
      </w:r>
      <w:r>
        <w:rPr>
          <w:rFonts w:ascii="Times New Roman;Times;serif" w:hAnsi="Times New Roman;Times;serif"/>
          <w:b/>
          <w:spacing w:val="-7"/>
          <w:sz w:val="22"/>
        </w:rPr>
        <w:t xml:space="preserve"> </w:t>
      </w:r>
      <w:r>
        <w:rPr>
          <w:rFonts w:ascii="Times New Roman;Times;serif" w:hAnsi="Times New Roman;Times;serif"/>
          <w:b/>
          <w:spacing w:val="-2"/>
          <w:sz w:val="22"/>
        </w:rPr>
        <w:t>PROPERTY</w:t>
      </w:r>
    </w:p>
    <w:p>
      <w:pPr>
        <w:pStyle w:val="TextBody"/>
        <w:bidi w:val="0"/>
        <w:spacing w:before="5" w:after="0"/>
        <w:ind w:left="0" w:right="0" w:hanging="0"/>
        <w:jc w:val="left"/>
        <w:rPr/>
      </w:pPr>
      <w:r>
        <w:rPr/>
        <w:t>​</w:t>
      </w:r>
    </w:p>
    <w:tbl>
      <w:tblPr>
        <w:tblW w:w="1136" w:type="dxa"/>
        <w:jc w:val="left"/>
        <w:tblInd w:w="0" w:type="dxa"/>
        <w:tblLayout w:type="fixed"/>
        <w:tblCellMar>
          <w:top w:w="0" w:type="dxa"/>
          <w:left w:w="0" w:type="dxa"/>
          <w:bottom w:w="0" w:type="dxa"/>
          <w:right w:w="0" w:type="dxa"/>
        </w:tblCellMar>
      </w:tblPr>
      <w:tblGrid>
        <w:gridCol w:w="23"/>
        <w:gridCol w:w="320"/>
        <w:gridCol w:w="77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7.1</w:t>
            </w:r>
          </w:p>
        </w:tc>
        <w:tc>
          <w:tcPr>
            <w:tcW w:w="770" w:type="dxa"/>
            <w:tcBorders/>
            <w:vAlign w:val="center"/>
          </w:tcPr>
          <w:p>
            <w:pPr>
              <w:pStyle w:val="TableContents"/>
              <w:bidi w:val="0"/>
              <w:spacing w:before="0" w:after="283"/>
              <w:jc w:val="left"/>
              <w:rPr>
                <w:rFonts w:ascii="Times New Roman;Times;serif" w:hAnsi="Times New Roman;Times;serif"/>
                <w:b w:val="false"/>
                <w:i w:val="false"/>
                <w:caps w:val="false"/>
                <w:smallCaps w:val="false"/>
                <w:spacing w:val="-9"/>
                <w:sz w:val="22"/>
              </w:rPr>
            </w:pPr>
            <w:r>
              <w:rPr>
                <w:rFonts w:ascii="Times New Roman;Times;serif" w:hAnsi="Times New Roman;Times;serif"/>
                <w:b w:val="false"/>
                <w:i w:val="false"/>
                <w:caps w:val="false"/>
                <w:smallCaps w:val="false"/>
                <w:spacing w:val="-9"/>
                <w:sz w:val="22"/>
              </w:rPr>
              <w:t>[*****]</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8" w:after="0"/>
        <w:ind w:left="0" w:right="0" w:hanging="0"/>
        <w:jc w:val="left"/>
        <w:rPr/>
      </w:pPr>
      <w:r>
        <w:rPr/>
        <w:t>​</w:t>
      </w:r>
    </w:p>
    <w:tbl>
      <w:tblPr>
        <w:tblW w:w="1136" w:type="dxa"/>
        <w:jc w:val="left"/>
        <w:tblInd w:w="0" w:type="dxa"/>
        <w:tblLayout w:type="fixed"/>
        <w:tblCellMar>
          <w:top w:w="0" w:type="dxa"/>
          <w:left w:w="0" w:type="dxa"/>
          <w:bottom w:w="0" w:type="dxa"/>
          <w:right w:w="0" w:type="dxa"/>
        </w:tblCellMar>
      </w:tblPr>
      <w:tblGrid>
        <w:gridCol w:w="23"/>
        <w:gridCol w:w="320"/>
        <w:gridCol w:w="77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7.2</w:t>
            </w:r>
          </w:p>
        </w:tc>
        <w:tc>
          <w:tcPr>
            <w:tcW w:w="770" w:type="dxa"/>
            <w:tcBorders/>
            <w:vAlign w:val="center"/>
          </w:tcPr>
          <w:p>
            <w:pPr>
              <w:pStyle w:val="TableContents"/>
              <w:bidi w:val="0"/>
              <w:spacing w:before="0" w:after="283"/>
              <w:jc w:val="left"/>
              <w:rPr>
                <w:rFonts w:ascii="Times New Roman;Times;serif" w:hAnsi="Times New Roman;Times;serif"/>
                <w:b w:val="false"/>
                <w:i w:val="false"/>
                <w:caps w:val="false"/>
                <w:smallCaps w:val="false"/>
                <w:spacing w:val="-9"/>
                <w:sz w:val="22"/>
              </w:rPr>
            </w:pPr>
            <w:r>
              <w:rPr>
                <w:rFonts w:ascii="Times New Roman;Times;serif" w:hAnsi="Times New Roman;Times;serif"/>
                <w:b w:val="false"/>
                <w:i w:val="false"/>
                <w:caps w:val="false"/>
                <w:smallCaps w:val="false"/>
                <w:spacing w:val="-9"/>
                <w:sz w:val="22"/>
              </w:rPr>
              <w:t>[*****]</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90" w:before="16" w:after="0"/>
        <w:ind w:left="881" w:right="611" w:hanging="0"/>
        <w:jc w:val="left"/>
        <w:rPr/>
      </w:pPr>
      <w:r>
        <w:rPr/>
        <w:t>​</w:t>
      </w:r>
    </w:p>
    <w:tbl>
      <w:tblPr>
        <w:tblW w:w="1136" w:type="dxa"/>
        <w:jc w:val="left"/>
        <w:tblInd w:w="0" w:type="dxa"/>
        <w:tblLayout w:type="fixed"/>
        <w:tblCellMar>
          <w:top w:w="0" w:type="dxa"/>
          <w:left w:w="0" w:type="dxa"/>
          <w:bottom w:w="0" w:type="dxa"/>
          <w:right w:w="0" w:type="dxa"/>
        </w:tblCellMar>
      </w:tblPr>
      <w:tblGrid>
        <w:gridCol w:w="23"/>
        <w:gridCol w:w="320"/>
        <w:gridCol w:w="77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7.3</w:t>
            </w:r>
          </w:p>
        </w:tc>
        <w:tc>
          <w:tcPr>
            <w:tcW w:w="770" w:type="dxa"/>
            <w:tcBorders/>
            <w:vAlign w:val="center"/>
          </w:tcPr>
          <w:p>
            <w:pPr>
              <w:pStyle w:val="TableContents"/>
              <w:bidi w:val="0"/>
              <w:spacing w:before="0" w:after="283"/>
              <w:jc w:val="left"/>
              <w:rPr>
                <w:rFonts w:ascii="Times New Roman;Times;serif" w:hAnsi="Times New Roman;Times;serif"/>
                <w:b w:val="false"/>
                <w:i w:val="false"/>
                <w:caps w:val="false"/>
                <w:smallCaps w:val="false"/>
                <w:spacing w:val="-9"/>
                <w:sz w:val="22"/>
              </w:rPr>
            </w:pPr>
            <w:r>
              <w:rPr>
                <w:rFonts w:ascii="Times New Roman;Times;serif" w:hAnsi="Times New Roman;Times;serif"/>
                <w:b w:val="false"/>
                <w:i w:val="false"/>
                <w:caps w:val="false"/>
                <w:smallCaps w:val="false"/>
                <w:spacing w:val="-9"/>
                <w:sz w:val="22"/>
              </w:rPr>
              <w:t>[*****]</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 w:after="0"/>
        <w:ind w:left="0" w:right="0" w:hanging="0"/>
        <w:jc w:val="left"/>
        <w:rPr/>
      </w:pPr>
      <w:r>
        <w:rPr/>
        <w:t>​</w:t>
      </w:r>
    </w:p>
    <w:tbl>
      <w:tblPr>
        <w:tblW w:w="1136" w:type="dxa"/>
        <w:jc w:val="left"/>
        <w:tblInd w:w="0" w:type="dxa"/>
        <w:tblLayout w:type="fixed"/>
        <w:tblCellMar>
          <w:top w:w="0" w:type="dxa"/>
          <w:left w:w="0" w:type="dxa"/>
          <w:bottom w:w="0" w:type="dxa"/>
          <w:right w:w="0" w:type="dxa"/>
        </w:tblCellMar>
      </w:tblPr>
      <w:tblGrid>
        <w:gridCol w:w="23"/>
        <w:gridCol w:w="320"/>
        <w:gridCol w:w="77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7.4</w:t>
            </w:r>
          </w:p>
        </w:tc>
        <w:tc>
          <w:tcPr>
            <w:tcW w:w="770" w:type="dxa"/>
            <w:tcBorders/>
            <w:vAlign w:val="center"/>
          </w:tcPr>
          <w:p>
            <w:pPr>
              <w:pStyle w:val="TableContents"/>
              <w:bidi w:val="0"/>
              <w:spacing w:before="0" w:after="283"/>
              <w:jc w:val="left"/>
              <w:rPr>
                <w:rFonts w:ascii="Times New Roman;Times;serif" w:hAnsi="Times New Roman;Times;serif"/>
                <w:b w:val="false"/>
                <w:i w:val="false"/>
                <w:caps w:val="false"/>
                <w:smallCaps w:val="false"/>
                <w:spacing w:val="-9"/>
                <w:sz w:val="22"/>
              </w:rPr>
            </w:pPr>
            <w:r>
              <w:rPr>
                <w:rFonts w:ascii="Times New Roman;Times;serif" w:hAnsi="Times New Roman;Times;serif"/>
                <w:b w:val="false"/>
                <w:i w:val="false"/>
                <w:caps w:val="false"/>
                <w:smallCaps w:val="false"/>
                <w:spacing w:val="-9"/>
                <w:sz w:val="22"/>
              </w:rPr>
              <w:t>[*****]</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9" w:after="0"/>
        <w:ind w:left="0" w:right="0" w:hanging="0"/>
        <w:jc w:val="left"/>
        <w:rPr/>
      </w:pPr>
      <w:r>
        <w:rPr/>
        <w:t>​</w:t>
      </w:r>
    </w:p>
    <w:tbl>
      <w:tblPr>
        <w:tblW w:w="1113" w:type="dxa"/>
        <w:jc w:val="left"/>
        <w:tblInd w:w="0" w:type="dxa"/>
        <w:tblLayout w:type="fixed"/>
        <w:tblCellMar>
          <w:top w:w="0" w:type="dxa"/>
          <w:left w:w="0" w:type="dxa"/>
          <w:bottom w:w="0" w:type="dxa"/>
          <w:right w:w="0" w:type="dxa"/>
        </w:tblCellMar>
      </w:tblPr>
      <w:tblGrid>
        <w:gridCol w:w="23"/>
        <w:gridCol w:w="320"/>
        <w:gridCol w:w="77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7.5</w:t>
            </w:r>
          </w:p>
        </w:tc>
        <w:tc>
          <w:tcPr>
            <w:tcW w:w="770" w:type="dxa"/>
            <w:tcBorders/>
            <w:vAlign w:val="center"/>
          </w:tcPr>
          <w:p>
            <w:pPr>
              <w:pStyle w:val="TableContents"/>
              <w:bidi w:val="0"/>
              <w:spacing w:before="0" w:after="283"/>
              <w:jc w:val="left"/>
              <w:rPr>
                <w:rFonts w:ascii="Times New Roman;Times;serif" w:hAnsi="Times New Roman;Times;serif"/>
                <w:b w:val="false"/>
                <w:i w:val="false"/>
                <w:caps w:val="false"/>
                <w:smallCaps w:val="false"/>
                <w:spacing w:val="-9"/>
                <w:sz w:val="22"/>
              </w:rPr>
            </w:pPr>
            <w:r>
              <w:rPr>
                <w:rFonts w:ascii="Times New Roman;Times;serif" w:hAnsi="Times New Roman;Times;serif"/>
                <w:b w:val="false"/>
                <w:i w:val="false"/>
                <w:caps w:val="false"/>
                <w:smallCaps w:val="false"/>
                <w:spacing w:val="-9"/>
                <w:sz w:val="22"/>
              </w:rPr>
              <w:t>[*****]</w:t>
            </w:r>
          </w:p>
        </w:tc>
      </w:tr>
    </w:tbl>
    <w:p>
      <w:pPr>
        <w:pStyle w:val="TextBody"/>
        <w:bidi w:val="0"/>
        <w:spacing w:lineRule="auto" w:line="290" w:before="0" w:after="0"/>
        <w:ind w:left="879" w:right="617"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320"/>
        <w:gridCol w:w="983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7.6</w:t>
            </w:r>
          </w:p>
        </w:tc>
        <w:tc>
          <w:tcPr>
            <w:tcW w:w="983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Subject to the specific terms of any ANCILLARY AGREEMENT, except as expressly provided</w:t>
            </w:r>
            <w:r>
              <w:rPr>
                <w:caps w:val="false"/>
                <w:smallCaps w:val="false"/>
                <w:spacing w:val="-1"/>
              </w:rPr>
              <w:t xml:space="preserve"> </w:t>
            </w:r>
            <w:r>
              <w:rPr>
                <w:rFonts w:ascii="Times New Roman;Times;serif" w:hAnsi="Times New Roman;Times;serif"/>
                <w:b w:val="false"/>
                <w:i w:val="false"/>
                <w:caps w:val="false"/>
                <w:smallCaps w:val="false"/>
                <w:sz w:val="22"/>
              </w:rPr>
              <w:t>herein, neither</w:t>
            </w:r>
            <w:r>
              <w:rPr>
                <w:caps w:val="false"/>
                <w:smallCaps w:val="false"/>
                <w:spacing w:val="-7"/>
              </w:rPr>
              <w:t xml:space="preserve"> </w:t>
            </w:r>
            <w:r>
              <w:rPr>
                <w:rFonts w:ascii="Times New Roman;Times;serif" w:hAnsi="Times New Roman;Times;serif"/>
                <w:b w:val="false"/>
                <w:i w:val="false"/>
                <w:caps w:val="false"/>
                <w:smallCaps w:val="false"/>
                <w:sz w:val="22"/>
              </w:rPr>
              <w:t>PARTY</w:t>
            </w:r>
            <w:r>
              <w:rPr>
                <w:caps w:val="false"/>
                <w:smallCaps w:val="false"/>
                <w:spacing w:val="-2"/>
              </w:rPr>
              <w:t xml:space="preserve"> </w:t>
            </w:r>
            <w:r>
              <w:rPr>
                <w:rFonts w:ascii="Times New Roman;Times;serif" w:hAnsi="Times New Roman;Times;serif"/>
                <w:b w:val="false"/>
                <w:i w:val="false"/>
                <w:caps w:val="false"/>
                <w:smallCaps w:val="false"/>
                <w:sz w:val="22"/>
              </w:rPr>
              <w:t>grants</w:t>
            </w:r>
            <w:r>
              <w:rPr>
                <w:caps w:val="false"/>
                <w:smallCaps w:val="false"/>
                <w:spacing w:val="-5"/>
              </w:rPr>
              <w:t xml:space="preserve"> </w:t>
            </w:r>
            <w:r>
              <w:rPr>
                <w:rFonts w:ascii="Times New Roman;Times;serif" w:hAnsi="Times New Roman;Times;serif"/>
                <w:b w:val="false"/>
                <w:i w:val="false"/>
                <w:caps w:val="false"/>
                <w:smallCaps w:val="false"/>
                <w:sz w:val="22"/>
              </w:rPr>
              <w:t>the</w:t>
            </w:r>
            <w:r>
              <w:rPr>
                <w:caps w:val="false"/>
                <w:smallCaps w:val="false"/>
                <w:spacing w:val="-3"/>
              </w:rPr>
              <w:t xml:space="preserve"> </w:t>
            </w:r>
            <w:r>
              <w:rPr>
                <w:rFonts w:ascii="Times New Roman;Times;serif" w:hAnsi="Times New Roman;Times;serif"/>
                <w:b w:val="false"/>
                <w:i w:val="false"/>
                <w:caps w:val="false"/>
                <w:smallCaps w:val="false"/>
                <w:sz w:val="22"/>
              </w:rPr>
              <w:t>other</w:t>
            </w:r>
            <w:r>
              <w:rPr>
                <w:caps w:val="false"/>
                <w:smallCaps w:val="false"/>
                <w:spacing w:val="-2"/>
              </w:rPr>
              <w:t xml:space="preserve"> </w:t>
            </w:r>
            <w:r>
              <w:rPr>
                <w:rFonts w:ascii="Times New Roman;Times;serif" w:hAnsi="Times New Roman;Times;serif"/>
                <w:b w:val="false"/>
                <w:i w:val="false"/>
                <w:caps w:val="false"/>
                <w:smallCaps w:val="false"/>
                <w:sz w:val="22"/>
              </w:rPr>
              <w:t>any</w:t>
            </w:r>
            <w:r>
              <w:rPr>
                <w:caps w:val="false"/>
                <w:smallCaps w:val="false"/>
                <w:spacing w:val="-6"/>
              </w:rPr>
              <w:t xml:space="preserve"> </w:t>
            </w:r>
            <w:r>
              <w:rPr>
                <w:rFonts w:ascii="Times New Roman;Times;serif" w:hAnsi="Times New Roman;Times;serif"/>
                <w:b w:val="false"/>
                <w:i w:val="false"/>
                <w:caps w:val="false"/>
                <w:smallCaps w:val="false"/>
                <w:sz w:val="22"/>
              </w:rPr>
              <w:t>other</w:t>
            </w:r>
            <w:r>
              <w:rPr>
                <w:caps w:val="false"/>
                <w:smallCaps w:val="false"/>
                <w:spacing w:val="-2"/>
              </w:rPr>
              <w:t xml:space="preserve"> </w:t>
            </w:r>
            <w:r>
              <w:rPr>
                <w:rFonts w:ascii="Times New Roman;Times;serif" w:hAnsi="Times New Roman;Times;serif"/>
                <w:b w:val="false"/>
                <w:i w:val="false"/>
                <w:caps w:val="false"/>
                <w:smallCaps w:val="false"/>
                <w:sz w:val="22"/>
              </w:rPr>
              <w:t>rights, whether</w:t>
            </w:r>
            <w:r>
              <w:rPr>
                <w:caps w:val="false"/>
                <w:smallCaps w:val="false"/>
                <w:spacing w:val="-2"/>
              </w:rPr>
              <w:t xml:space="preserve"> </w:t>
            </w:r>
            <w:r>
              <w:rPr>
                <w:rFonts w:ascii="Times New Roman;Times;serif" w:hAnsi="Times New Roman;Times;serif"/>
                <w:b w:val="false"/>
                <w:i w:val="false"/>
                <w:caps w:val="false"/>
                <w:smallCaps w:val="false"/>
                <w:sz w:val="22"/>
              </w:rPr>
              <w:t>express or</w:t>
            </w:r>
            <w:r>
              <w:rPr>
                <w:caps w:val="false"/>
                <w:smallCaps w:val="false"/>
                <w:spacing w:val="-7"/>
              </w:rPr>
              <w:t xml:space="preserve"> </w:t>
            </w:r>
            <w:r>
              <w:rPr>
                <w:rFonts w:ascii="Times New Roman;Times;serif" w:hAnsi="Times New Roman;Times;serif"/>
                <w:b w:val="false"/>
                <w:i w:val="false"/>
                <w:caps w:val="false"/>
                <w:smallCaps w:val="false"/>
                <w:sz w:val="22"/>
              </w:rPr>
              <w:t>implied, by operation of law or otherwise.</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 w:after="0"/>
        <w:ind w:left="0" w:right="0" w:hanging="0"/>
        <w:jc w:val="left"/>
        <w:rPr/>
      </w:pPr>
      <w:r>
        <w:rPr/>
        <w:t>​</w:t>
      </w:r>
    </w:p>
    <w:p>
      <w:pPr>
        <w:pStyle w:val="TextBody"/>
        <w:bidi w:val="0"/>
        <w:ind w:left="158" w:right="0" w:hanging="0"/>
        <w:jc w:val="left"/>
        <w:rPr>
          <w:rFonts w:ascii="Times New Roman;Times;serif" w:hAnsi="Times New Roman;Times;serif"/>
          <w:b/>
          <w:sz w:val="22"/>
        </w:rPr>
      </w:pPr>
      <w:r>
        <w:rPr>
          <w:rFonts w:ascii="Times New Roman;Times;serif" w:hAnsi="Times New Roman;Times;serif"/>
          <w:b/>
          <w:sz w:val="22"/>
        </w:rPr>
        <w:t>8.</w:t>
      </w:r>
      <w:bookmarkStart w:id="1674" w:name="_Toc141805429"/>
      <w:bookmarkEnd w:id="1674"/>
      <w:r>
        <w:rPr>
          <w:rFonts w:ascii="Times New Roman;Times;serif" w:hAnsi="Times New Roman;Times;serif"/>
          <w:b/>
          <w:sz w:val="22"/>
        </w:rPr>
        <w:t>WARRANTIES,</w:t>
      </w:r>
      <w:r>
        <w:rPr>
          <w:rFonts w:ascii="Times New Roman;Times;serif" w:hAnsi="Times New Roman;Times;serif"/>
          <w:b/>
          <w:spacing w:val="-11"/>
          <w:sz w:val="22"/>
        </w:rPr>
        <w:t xml:space="preserve"> </w:t>
      </w:r>
      <w:r>
        <w:rPr>
          <w:rFonts w:ascii="Times New Roman;Times;serif" w:hAnsi="Times New Roman;Times;serif"/>
          <w:b/>
          <w:sz w:val="22"/>
        </w:rPr>
        <w:t>LIABILITIES</w:t>
      </w:r>
      <w:r>
        <w:rPr>
          <w:rFonts w:ascii="Times New Roman;Times;serif" w:hAnsi="Times New Roman;Times;serif"/>
          <w:b/>
          <w:spacing w:val="-6"/>
          <w:sz w:val="22"/>
        </w:rPr>
        <w:t xml:space="preserve"> </w:t>
      </w:r>
      <w:r>
        <w:rPr>
          <w:rFonts w:ascii="Times New Roman;Times;serif" w:hAnsi="Times New Roman;Times;serif"/>
          <w:b/>
          <w:sz w:val="22"/>
        </w:rPr>
        <w:t>AND</w:t>
      </w:r>
      <w:r>
        <w:rPr>
          <w:rFonts w:ascii="Times New Roman;Times;serif" w:hAnsi="Times New Roman;Times;serif"/>
          <w:b/>
          <w:spacing w:val="-12"/>
          <w:sz w:val="22"/>
        </w:rPr>
        <w:t xml:space="preserve"> </w:t>
      </w:r>
      <w:r>
        <w:rPr>
          <w:rFonts w:ascii="Times New Roman;Times;serif" w:hAnsi="Times New Roman;Times;serif"/>
          <w:b/>
          <w:spacing w:val="-2"/>
          <w:sz w:val="22"/>
        </w:rPr>
        <w:t>INDEMNIFICATION</w:t>
      </w:r>
    </w:p>
    <w:p>
      <w:pPr>
        <w:pStyle w:val="TextBody"/>
        <w:bidi w:val="0"/>
        <w:spacing w:before="4" w:after="0"/>
        <w:ind w:left="0" w:right="0" w:hanging="0"/>
        <w:jc w:val="left"/>
        <w:rPr/>
      </w:pPr>
      <w:r>
        <w:rPr/>
        <w:t>​</w:t>
      </w:r>
    </w:p>
    <w:p>
      <w:pPr>
        <w:pStyle w:val="TextBody"/>
        <w:bidi w:val="0"/>
        <w:ind w:left="158" w:right="0" w:hanging="0"/>
        <w:jc w:val="left"/>
        <w:rPr>
          <w:rFonts w:ascii="Times New Roman;Times;serif" w:hAnsi="Times New Roman;Times;serif"/>
          <w:sz w:val="22"/>
        </w:rPr>
      </w:pPr>
      <w:r>
        <w:rPr>
          <w:rFonts w:ascii="Times New Roman;Times;serif" w:hAnsi="Times New Roman;Times;serif"/>
          <w:sz w:val="22"/>
        </w:rPr>
        <w:t>8.1</w:t>
      </w:r>
      <w:r>
        <w:rPr>
          <w:rFonts w:ascii="Times New Roman;Times;serif" w:hAnsi="Times New Roman;Times;serif"/>
          <w:spacing w:val="-9"/>
          <w:sz w:val="22"/>
        </w:rPr>
        <w:t>[*****]</w:t>
      </w:r>
    </w:p>
    <w:p>
      <w:pPr>
        <w:pStyle w:val="TextBody"/>
        <w:bidi w:val="0"/>
        <w:spacing w:before="5" w:after="0"/>
        <w:ind w:left="0" w:right="0" w:hanging="0"/>
        <w:jc w:val="left"/>
        <w:rPr/>
      </w:pPr>
      <w:r>
        <w:rPr/>
        <w:t>​</w:t>
      </w:r>
    </w:p>
    <w:tbl>
      <w:tblPr>
        <w:tblW w:w="1136" w:type="dxa"/>
        <w:jc w:val="left"/>
        <w:tblInd w:w="0" w:type="dxa"/>
        <w:tblLayout w:type="fixed"/>
        <w:tblCellMar>
          <w:top w:w="0" w:type="dxa"/>
          <w:left w:w="0" w:type="dxa"/>
          <w:bottom w:w="0" w:type="dxa"/>
          <w:right w:w="0" w:type="dxa"/>
        </w:tblCellMar>
      </w:tblPr>
      <w:tblGrid>
        <w:gridCol w:w="23"/>
        <w:gridCol w:w="320"/>
        <w:gridCol w:w="77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8.2</w:t>
            </w:r>
          </w:p>
        </w:tc>
        <w:tc>
          <w:tcPr>
            <w:tcW w:w="770" w:type="dxa"/>
            <w:tcBorders/>
            <w:vAlign w:val="center"/>
          </w:tcPr>
          <w:p>
            <w:pPr>
              <w:pStyle w:val="TableContents"/>
              <w:bidi w:val="0"/>
              <w:spacing w:before="0" w:after="283"/>
              <w:jc w:val="left"/>
              <w:rPr>
                <w:rFonts w:ascii="Times New Roman;Times;serif" w:hAnsi="Times New Roman;Times;serif"/>
                <w:b w:val="false"/>
                <w:i w:val="false"/>
                <w:caps w:val="false"/>
                <w:smallCaps w:val="false"/>
                <w:spacing w:val="-9"/>
                <w:sz w:val="22"/>
              </w:rPr>
            </w:pPr>
            <w:r>
              <w:rPr>
                <w:rFonts w:ascii="Times New Roman;Times;serif" w:hAnsi="Times New Roman;Times;serif"/>
                <w:b w:val="false"/>
                <w:i w:val="false"/>
                <w:caps w:val="false"/>
                <w:smallCaps w:val="false"/>
                <w:spacing w:val="-9"/>
                <w:sz w:val="22"/>
              </w:rPr>
              <w:t>[*****]</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 w:after="0"/>
        <w:ind w:left="0" w:right="0" w:hanging="0"/>
        <w:jc w:val="left"/>
        <w:rPr/>
      </w:pPr>
      <w:r>
        <w:rPr/>
        <w:t>​</w:t>
      </w:r>
    </w:p>
    <w:tbl>
      <w:tblPr>
        <w:tblW w:w="1136" w:type="dxa"/>
        <w:jc w:val="left"/>
        <w:tblInd w:w="0" w:type="dxa"/>
        <w:tblLayout w:type="fixed"/>
        <w:tblCellMar>
          <w:top w:w="0" w:type="dxa"/>
          <w:left w:w="0" w:type="dxa"/>
          <w:bottom w:w="0" w:type="dxa"/>
          <w:right w:w="0" w:type="dxa"/>
        </w:tblCellMar>
      </w:tblPr>
      <w:tblGrid>
        <w:gridCol w:w="23"/>
        <w:gridCol w:w="320"/>
        <w:gridCol w:w="77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8.3</w:t>
            </w:r>
          </w:p>
        </w:tc>
        <w:tc>
          <w:tcPr>
            <w:tcW w:w="770" w:type="dxa"/>
            <w:tcBorders/>
            <w:vAlign w:val="center"/>
          </w:tcPr>
          <w:p>
            <w:pPr>
              <w:pStyle w:val="TableContents"/>
              <w:bidi w:val="0"/>
              <w:spacing w:before="0" w:after="283"/>
              <w:jc w:val="left"/>
              <w:rPr>
                <w:rFonts w:ascii="Times New Roman;Times;serif" w:hAnsi="Times New Roman;Times;serif"/>
                <w:b w:val="false"/>
                <w:i w:val="false"/>
                <w:caps w:val="false"/>
                <w:smallCaps w:val="false"/>
                <w:spacing w:val="-9"/>
                <w:sz w:val="22"/>
              </w:rPr>
            </w:pPr>
            <w:r>
              <w:rPr>
                <w:rFonts w:ascii="Times New Roman;Times;serif" w:hAnsi="Times New Roman;Times;serif"/>
                <w:b w:val="false"/>
                <w:i w:val="false"/>
                <w:caps w:val="false"/>
                <w:smallCaps w:val="false"/>
                <w:spacing w:val="-9"/>
                <w:sz w:val="22"/>
              </w:rPr>
              <w:t>[*****]</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 w:after="0"/>
        <w:ind w:left="0" w:right="0" w:hanging="0"/>
        <w:jc w:val="left"/>
        <w:rPr/>
      </w:pPr>
      <w:r>
        <w:rPr/>
        <w:t>​</w:t>
      </w:r>
    </w:p>
    <w:tbl>
      <w:tblPr>
        <w:tblW w:w="1136" w:type="dxa"/>
        <w:jc w:val="left"/>
        <w:tblInd w:w="0" w:type="dxa"/>
        <w:tblLayout w:type="fixed"/>
        <w:tblCellMar>
          <w:top w:w="0" w:type="dxa"/>
          <w:left w:w="0" w:type="dxa"/>
          <w:bottom w:w="0" w:type="dxa"/>
          <w:right w:w="0" w:type="dxa"/>
        </w:tblCellMar>
      </w:tblPr>
      <w:tblGrid>
        <w:gridCol w:w="23"/>
        <w:gridCol w:w="320"/>
        <w:gridCol w:w="77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8.4</w:t>
            </w:r>
          </w:p>
        </w:tc>
        <w:tc>
          <w:tcPr>
            <w:tcW w:w="770" w:type="dxa"/>
            <w:tcBorders/>
            <w:vAlign w:val="center"/>
          </w:tcPr>
          <w:p>
            <w:pPr>
              <w:pStyle w:val="TableContents"/>
              <w:bidi w:val="0"/>
              <w:spacing w:before="0" w:after="283"/>
              <w:jc w:val="left"/>
              <w:rPr>
                <w:rFonts w:ascii="Times New Roman;Times;serif" w:hAnsi="Times New Roman;Times;serif"/>
                <w:b w:val="false"/>
                <w:i w:val="false"/>
                <w:caps w:val="false"/>
                <w:smallCaps w:val="false"/>
                <w:spacing w:val="-9"/>
                <w:sz w:val="22"/>
              </w:rPr>
            </w:pPr>
            <w:r>
              <w:rPr>
                <w:rFonts w:ascii="Times New Roman;Times;serif" w:hAnsi="Times New Roman;Times;serif"/>
                <w:b w:val="false"/>
                <w:i w:val="false"/>
                <w:caps w:val="false"/>
                <w:smallCaps w:val="false"/>
                <w:spacing w:val="-9"/>
                <w:sz w:val="22"/>
              </w:rPr>
              <w:t>[*****]</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 w:after="0"/>
        <w:ind w:left="0" w:right="0" w:hanging="0"/>
        <w:jc w:val="left"/>
        <w:rPr/>
      </w:pPr>
      <w:r>
        <w:rPr/>
        <w:t>​</w:t>
      </w:r>
    </w:p>
    <w:tbl>
      <w:tblPr>
        <w:tblW w:w="5228" w:type="dxa"/>
        <w:jc w:val="left"/>
        <w:tblInd w:w="0" w:type="dxa"/>
        <w:tblLayout w:type="fixed"/>
        <w:tblCellMar>
          <w:top w:w="0" w:type="dxa"/>
          <w:left w:w="0" w:type="dxa"/>
          <w:bottom w:w="0" w:type="dxa"/>
          <w:right w:w="0" w:type="dxa"/>
        </w:tblCellMar>
      </w:tblPr>
      <w:tblGrid>
        <w:gridCol w:w="23"/>
        <w:gridCol w:w="200"/>
        <w:gridCol w:w="500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9.</w:t>
            </w:r>
          </w:p>
        </w:tc>
        <w:tc>
          <w:tcPr>
            <w:tcW w:w="5005" w:type="dxa"/>
            <w:tcBorders/>
            <w:vAlign w:val="center"/>
          </w:tcPr>
          <w:p>
            <w:pPr>
              <w:pStyle w:val="TableContents"/>
              <w:bidi w:val="0"/>
              <w:spacing w:before="0" w:after="283"/>
              <w:jc w:val="left"/>
              <w:rPr/>
            </w:pPr>
            <w:bookmarkStart w:id="1675" w:name="_Toc141805430"/>
            <w:bookmarkEnd w:id="1675"/>
            <w:r>
              <w:rPr>
                <w:rFonts w:ascii="Times New Roman;Times;serif" w:hAnsi="Times New Roman;Times;serif"/>
                <w:b/>
                <w:i w:val="false"/>
                <w:caps w:val="false"/>
                <w:smallCaps w:val="false"/>
                <w:sz w:val="22"/>
              </w:rPr>
              <w:t>CONFIDENTIALITY</w:t>
            </w:r>
            <w:r>
              <w:rPr>
                <w:caps w:val="false"/>
                <w:smallCaps w:val="false"/>
                <w:spacing w:val="-10"/>
              </w:rPr>
              <w:t xml:space="preserve"> </w:t>
            </w:r>
            <w:r>
              <w:rPr>
                <w:rFonts w:ascii="Times New Roman;Times;serif" w:hAnsi="Times New Roman;Times;serif"/>
                <w:b/>
                <w:i w:val="false"/>
                <w:caps w:val="false"/>
                <w:smallCaps w:val="false"/>
                <w:sz w:val="22"/>
              </w:rPr>
              <w:t>AND</w:t>
            </w:r>
            <w:r>
              <w:rPr>
                <w:caps w:val="false"/>
                <w:smallCaps w:val="false"/>
                <w:spacing w:val="-4"/>
              </w:rPr>
              <w:t xml:space="preserve"> </w:t>
            </w:r>
            <w:r>
              <w:rPr>
                <w:rFonts w:ascii="Times New Roman;Times;serif" w:hAnsi="Times New Roman;Times;serif"/>
                <w:b/>
                <w:i w:val="false"/>
                <w:caps w:val="false"/>
                <w:smallCaps w:val="false"/>
                <w:sz w:val="22"/>
              </w:rPr>
              <w:t>LIMITED</w:t>
            </w:r>
            <w:r>
              <w:rPr>
                <w:caps w:val="false"/>
                <w:smallCaps w:val="false"/>
                <w:spacing w:val="-10"/>
              </w:rPr>
              <w:t xml:space="preserve"> </w:t>
            </w:r>
            <w:r>
              <w:rPr>
                <w:rFonts w:ascii="Times New Roman;Times;serif" w:hAnsi="Times New Roman;Times;serif"/>
                <w:b/>
                <w:i w:val="false"/>
                <w:caps w:val="false"/>
                <w:smallCaps w:val="false"/>
                <w:sz w:val="22"/>
              </w:rPr>
              <w:t>DATA</w:t>
            </w:r>
            <w:r>
              <w:rPr>
                <w:caps w:val="false"/>
                <w:smallCaps w:val="false"/>
                <w:spacing w:val="-4"/>
              </w:rPr>
              <w:t xml:space="preserve"> </w:t>
            </w:r>
            <w:r>
              <w:rPr>
                <w:rFonts w:ascii="Times New Roman;Times;serif" w:hAnsi="Times New Roman;Times;serif"/>
                <w:b/>
                <w:i w:val="false"/>
                <w:caps w:val="false"/>
                <w:smallCaps w:val="false"/>
                <w:spacing w:val="-5"/>
                <w:sz w:val="22"/>
              </w:rPr>
              <w:t>USE</w:t>
            </w:r>
          </w:p>
        </w:tc>
      </w:tr>
    </w:tbl>
    <w:p>
      <w:pPr>
        <w:pStyle w:val="TextBody"/>
        <w:bidi w:val="0"/>
        <w:spacing w:before="4"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320"/>
        <w:gridCol w:w="983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9.1</w:t>
            </w:r>
          </w:p>
        </w:tc>
        <w:tc>
          <w:tcPr>
            <w:tcW w:w="983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GEVO shall use the AXENS DATA, and AXENS shall use the GEVO DATA, only for the purpose</w:t>
            </w:r>
            <w:r>
              <w:rPr>
                <w:caps w:val="false"/>
                <w:smallCaps w:val="false"/>
                <w:spacing w:val="-13"/>
              </w:rPr>
              <w:t xml:space="preserve"> </w:t>
            </w:r>
            <w:r>
              <w:rPr>
                <w:rFonts w:ascii="Times New Roman;Times;serif" w:hAnsi="Times New Roman;Times;serif"/>
                <w:b w:val="false"/>
                <w:i w:val="false"/>
                <w:caps w:val="false"/>
                <w:smallCaps w:val="false"/>
                <w:sz w:val="22"/>
              </w:rPr>
              <w:t>of</w:t>
            </w:r>
            <w:r>
              <w:rPr>
                <w:caps w:val="false"/>
                <w:smallCaps w:val="false"/>
                <w:spacing w:val="-12"/>
              </w:rPr>
              <w:t xml:space="preserve"> </w:t>
            </w:r>
            <w:r>
              <w:rPr>
                <w:rFonts w:ascii="Times New Roman;Times;serif" w:hAnsi="Times New Roman;Times;serif"/>
                <w:b w:val="false"/>
                <w:i w:val="false"/>
                <w:caps w:val="false"/>
                <w:smallCaps w:val="false"/>
                <w:sz w:val="22"/>
              </w:rPr>
              <w:t>performing</w:t>
            </w:r>
            <w:r>
              <w:rPr>
                <w:caps w:val="false"/>
                <w:smallCaps w:val="false"/>
                <w:spacing w:val="-11"/>
              </w:rPr>
              <w:t xml:space="preserve"> </w:t>
            </w:r>
            <w:r>
              <w:rPr>
                <w:rFonts w:ascii="Times New Roman;Times;serif" w:hAnsi="Times New Roman;Times;serif"/>
                <w:b w:val="false"/>
                <w:i w:val="false"/>
                <w:caps w:val="false"/>
                <w:smallCaps w:val="false"/>
                <w:sz w:val="22"/>
              </w:rPr>
              <w:t>this</w:t>
            </w:r>
            <w:r>
              <w:rPr>
                <w:caps w:val="false"/>
                <w:smallCaps w:val="false"/>
                <w:spacing w:val="-14"/>
              </w:rPr>
              <w:t xml:space="preserve"> </w:t>
            </w:r>
            <w:r>
              <w:rPr>
                <w:rFonts w:ascii="Times New Roman;Times;serif" w:hAnsi="Times New Roman;Times;serif"/>
                <w:b w:val="false"/>
                <w:i w:val="false"/>
                <w:caps w:val="false"/>
                <w:smallCaps w:val="false"/>
                <w:sz w:val="22"/>
              </w:rPr>
              <w:t>AGREEMENT</w:t>
            </w:r>
            <w:r>
              <w:rPr>
                <w:caps w:val="false"/>
                <w:smallCaps w:val="false"/>
                <w:spacing w:val="-10"/>
              </w:rPr>
              <w:t xml:space="preserve"> </w:t>
            </w:r>
            <w:r>
              <w:rPr>
                <w:rFonts w:ascii="Times New Roman;Times;serif" w:hAnsi="Times New Roman;Times;serif"/>
                <w:b w:val="false"/>
                <w:i w:val="false"/>
                <w:caps w:val="false"/>
                <w:smallCaps w:val="false"/>
                <w:sz w:val="22"/>
              </w:rPr>
              <w:t>and</w:t>
            </w:r>
            <w:r>
              <w:rPr>
                <w:caps w:val="false"/>
                <w:smallCaps w:val="false"/>
                <w:spacing w:val="-14"/>
              </w:rPr>
              <w:t xml:space="preserve"> </w:t>
            </w:r>
            <w:r>
              <w:rPr>
                <w:rFonts w:ascii="Times New Roman;Times;serif" w:hAnsi="Times New Roman;Times;serif"/>
                <w:b w:val="false"/>
                <w:i w:val="false"/>
                <w:caps w:val="false"/>
                <w:smallCaps w:val="false"/>
                <w:sz w:val="22"/>
              </w:rPr>
              <w:t>any</w:t>
            </w:r>
            <w:r>
              <w:rPr>
                <w:caps w:val="false"/>
                <w:smallCaps w:val="false"/>
                <w:spacing w:val="-10"/>
              </w:rPr>
              <w:t xml:space="preserve"> </w:t>
            </w:r>
            <w:r>
              <w:rPr>
                <w:rFonts w:ascii="Times New Roman;Times;serif" w:hAnsi="Times New Roman;Times;serif"/>
                <w:b w:val="false"/>
                <w:i w:val="false"/>
                <w:caps w:val="false"/>
                <w:smallCaps w:val="false"/>
                <w:sz w:val="22"/>
              </w:rPr>
              <w:t>ANCILLARY</w:t>
            </w:r>
            <w:r>
              <w:rPr>
                <w:caps w:val="false"/>
                <w:smallCaps w:val="false"/>
                <w:spacing w:val="-12"/>
              </w:rPr>
              <w:t xml:space="preserve"> </w:t>
            </w:r>
            <w:r>
              <w:rPr>
                <w:rFonts w:ascii="Times New Roman;Times;serif" w:hAnsi="Times New Roman;Times;serif"/>
                <w:b w:val="false"/>
                <w:i w:val="false"/>
                <w:caps w:val="false"/>
                <w:smallCaps w:val="false"/>
                <w:sz w:val="22"/>
              </w:rPr>
              <w:t>AGREEMENT</w:t>
            </w:r>
            <w:r>
              <w:rPr>
                <w:caps w:val="false"/>
                <w:smallCaps w:val="false"/>
                <w:spacing w:val="-14"/>
              </w:rPr>
              <w:t xml:space="preserve"> </w:t>
            </w:r>
            <w:r>
              <w:rPr>
                <w:rFonts w:ascii="Times New Roman;Times;serif" w:hAnsi="Times New Roman;Times;serif"/>
                <w:b w:val="false"/>
                <w:i w:val="false"/>
                <w:caps w:val="false"/>
                <w:smallCaps w:val="false"/>
                <w:sz w:val="22"/>
              </w:rPr>
              <w:t>and</w:t>
            </w:r>
            <w:r>
              <w:rPr>
                <w:caps w:val="false"/>
                <w:smallCaps w:val="false"/>
                <w:spacing w:val="-10"/>
              </w:rPr>
              <w:t xml:space="preserve"> </w:t>
            </w:r>
            <w:r>
              <w:rPr>
                <w:rFonts w:ascii="Times New Roman;Times;serif" w:hAnsi="Times New Roman;Times;serif"/>
                <w:b w:val="false"/>
                <w:i w:val="false"/>
                <w:caps w:val="false"/>
                <w:smallCaps w:val="false"/>
                <w:sz w:val="22"/>
              </w:rPr>
              <w:t>no</w:t>
            </w:r>
            <w:r>
              <w:rPr>
                <w:caps w:val="false"/>
                <w:smallCaps w:val="false"/>
                <w:spacing w:val="-11"/>
              </w:rPr>
              <w:t xml:space="preserve"> </w:t>
            </w:r>
            <w:r>
              <w:rPr>
                <w:rFonts w:ascii="Times New Roman;Times;serif" w:hAnsi="Times New Roman;Times;serif"/>
                <w:b w:val="false"/>
                <w:i w:val="false"/>
                <w:caps w:val="false"/>
                <w:smallCaps w:val="false"/>
                <w:sz w:val="22"/>
              </w:rPr>
              <w:t>other use is permitted without the prior written consent of the relevant PARTY (“</w:t>
            </w:r>
            <w:r>
              <w:rPr>
                <w:rFonts w:ascii="Times New Roman;Times;serif" w:hAnsi="Times New Roman;Times;serif"/>
                <w:b/>
                <w:i w:val="false"/>
                <w:caps w:val="false"/>
                <w:smallCaps w:val="false"/>
                <w:sz w:val="22"/>
              </w:rPr>
              <w:t>PURPOSE</w:t>
            </w:r>
            <w:r>
              <w:rPr>
                <w:caps w:val="false"/>
                <w:smallCaps w:val="false"/>
              </w:rPr>
              <w:t>”</w:t>
            </w:r>
            <w:r>
              <w:rPr>
                <w:rFonts w:ascii="Times New Roman;Times;serif" w:hAnsi="Times New Roman;Times;serif"/>
                <w:b w:val="false"/>
                <w:i w:val="false"/>
                <w:caps w:val="false"/>
                <w:smallCaps w:val="false"/>
                <w:sz w:val="22"/>
              </w:rPr>
              <w:t>).</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66" w:type="dxa"/>
        <w:jc w:val="left"/>
        <w:tblInd w:w="0" w:type="dxa"/>
        <w:tblLayout w:type="fixed"/>
        <w:tblCellMar>
          <w:top w:w="0" w:type="dxa"/>
          <w:left w:w="0" w:type="dxa"/>
          <w:bottom w:w="0" w:type="dxa"/>
          <w:right w:w="0" w:type="dxa"/>
        </w:tblCellMar>
      </w:tblPr>
      <w:tblGrid>
        <w:gridCol w:w="23"/>
        <w:gridCol w:w="32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9.2</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4"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12"/>
        <w:gridCol w:w="9946"/>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(a)</w:t>
            </w:r>
          </w:p>
        </w:tc>
        <w:tc>
          <w:tcPr>
            <w:tcW w:w="994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All AXENS DATA received hereunder must be kept confidential and must not be disclosed by GEVO, in any manner whatsoever, in whole or in part without the prior written consent of AXENS, not to be unreasonably withheld. Moreover, GEVO shall only disclose the</w:t>
            </w:r>
            <w:r>
              <w:rPr>
                <w:caps w:val="false"/>
                <w:smallCaps w:val="false"/>
                <w:spacing w:val="-3"/>
              </w:rPr>
              <w:t xml:space="preserve"> </w:t>
            </w:r>
            <w:r>
              <w:rPr>
                <w:rFonts w:ascii="Times New Roman;Times;serif" w:hAnsi="Times New Roman;Times;serif"/>
                <w:b w:val="false"/>
                <w:i w:val="false"/>
                <w:caps w:val="false"/>
                <w:smallCaps w:val="false"/>
                <w:sz w:val="22"/>
              </w:rPr>
              <w:t>AXENS DATA</w:t>
            </w:r>
            <w:r>
              <w:rPr>
                <w:caps w:val="false"/>
                <w:smallCaps w:val="false"/>
                <w:spacing w:val="-2"/>
              </w:rPr>
              <w:t xml:space="preserve"> </w:t>
            </w:r>
            <w:r>
              <w:rPr>
                <w:rFonts w:ascii="Times New Roman;Times;serif" w:hAnsi="Times New Roman;Times;serif"/>
                <w:b w:val="false"/>
                <w:i w:val="false"/>
                <w:caps w:val="false"/>
                <w:smallCaps w:val="false"/>
                <w:sz w:val="22"/>
              </w:rPr>
              <w:t>to</w:t>
            </w:r>
            <w:r>
              <w:rPr>
                <w:caps w:val="false"/>
                <w:smallCaps w:val="false"/>
                <w:spacing w:val="-1"/>
              </w:rPr>
              <w:t xml:space="preserve"> </w:t>
            </w:r>
            <w:r>
              <w:rPr>
                <w:rFonts w:ascii="Times New Roman;Times;serif" w:hAnsi="Times New Roman;Times;serif"/>
                <w:b w:val="false"/>
                <w:i w:val="false"/>
                <w:caps w:val="false"/>
                <w:smallCaps w:val="false"/>
                <w:sz w:val="22"/>
              </w:rPr>
              <w:t>its officers, directors and employees who need</w:t>
            </w:r>
            <w:r>
              <w:rPr>
                <w:caps w:val="false"/>
                <w:smallCaps w:val="false"/>
                <w:spacing w:val="-1"/>
              </w:rPr>
              <w:t xml:space="preserve"> </w:t>
            </w:r>
            <w:r>
              <w:rPr>
                <w:rFonts w:ascii="Times New Roman;Times;serif" w:hAnsi="Times New Roman;Times;serif"/>
                <w:b w:val="false"/>
                <w:i w:val="false"/>
                <w:caps w:val="false"/>
                <w:smallCaps w:val="false"/>
                <w:sz w:val="22"/>
              </w:rPr>
              <w:t>to know such AXENS DATA for the PURPOSE, who are informed by GEVO of the confidential</w:t>
            </w:r>
            <w:r>
              <w:rPr>
                <w:caps w:val="false"/>
                <w:smallCaps w:val="false"/>
                <w:spacing w:val="-4"/>
              </w:rPr>
              <w:t xml:space="preserve"> </w:t>
            </w:r>
            <w:r>
              <w:rPr>
                <w:rFonts w:ascii="Times New Roman;Times;serif" w:hAnsi="Times New Roman;Times;serif"/>
                <w:b w:val="false"/>
                <w:i w:val="false"/>
                <w:caps w:val="false"/>
                <w:smallCaps w:val="false"/>
                <w:sz w:val="22"/>
              </w:rPr>
              <w:t>nature</w:t>
            </w:r>
            <w:r>
              <w:rPr>
                <w:caps w:val="false"/>
                <w:smallCaps w:val="false"/>
                <w:spacing w:val="-7"/>
              </w:rPr>
              <w:t xml:space="preserve"> </w:t>
            </w:r>
            <w:r>
              <w:rPr>
                <w:rFonts w:ascii="Times New Roman;Times;serif" w:hAnsi="Times New Roman;Times;serif"/>
                <w:b w:val="false"/>
                <w:i w:val="false"/>
                <w:caps w:val="false"/>
                <w:smallCaps w:val="false"/>
                <w:sz w:val="22"/>
              </w:rPr>
              <w:t>of</w:t>
            </w:r>
            <w:r>
              <w:rPr>
                <w:caps w:val="false"/>
                <w:smallCaps w:val="false"/>
                <w:spacing w:val="-6"/>
              </w:rPr>
              <w:t xml:space="preserve"> </w:t>
            </w:r>
            <w:r>
              <w:rPr>
                <w:rFonts w:ascii="Times New Roman;Times;serif" w:hAnsi="Times New Roman;Times;serif"/>
                <w:b w:val="false"/>
                <w:i w:val="false"/>
                <w:caps w:val="false"/>
                <w:smallCaps w:val="false"/>
                <w:sz w:val="22"/>
              </w:rPr>
              <w:t>the</w:t>
            </w:r>
            <w:r>
              <w:rPr>
                <w:caps w:val="false"/>
                <w:smallCaps w:val="false"/>
                <w:spacing w:val="-7"/>
              </w:rPr>
              <w:t xml:space="preserve"> </w:t>
            </w:r>
            <w:r>
              <w:rPr>
                <w:rFonts w:ascii="Times New Roman;Times;serif" w:hAnsi="Times New Roman;Times;serif"/>
                <w:b w:val="false"/>
                <w:i w:val="false"/>
                <w:caps w:val="false"/>
                <w:smallCaps w:val="false"/>
                <w:sz w:val="22"/>
              </w:rPr>
              <w:t>AXENS</w:t>
            </w:r>
            <w:r>
              <w:rPr>
                <w:caps w:val="false"/>
                <w:smallCaps w:val="false"/>
                <w:spacing w:val="-2"/>
              </w:rPr>
              <w:t xml:space="preserve"> </w:t>
            </w:r>
            <w:r>
              <w:rPr>
                <w:rFonts w:ascii="Times New Roman;Times;serif" w:hAnsi="Times New Roman;Times;serif"/>
                <w:b w:val="false"/>
                <w:i w:val="false"/>
                <w:caps w:val="false"/>
                <w:smallCaps w:val="false"/>
                <w:sz w:val="22"/>
              </w:rPr>
              <w:t>DATA</w:t>
            </w:r>
            <w:r>
              <w:rPr>
                <w:caps w:val="false"/>
                <w:smallCaps w:val="false"/>
                <w:spacing w:val="-6"/>
              </w:rPr>
              <w:t xml:space="preserve"> </w:t>
            </w:r>
            <w:r>
              <w:rPr>
                <w:rFonts w:ascii="Times New Roman;Times;serif" w:hAnsi="Times New Roman;Times;serif"/>
                <w:b w:val="false"/>
                <w:i w:val="false"/>
                <w:caps w:val="false"/>
                <w:smallCaps w:val="false"/>
                <w:sz w:val="22"/>
              </w:rPr>
              <w:t>and</w:t>
            </w:r>
            <w:r>
              <w:rPr>
                <w:caps w:val="false"/>
                <w:smallCaps w:val="false"/>
                <w:spacing w:val="-5"/>
              </w:rPr>
              <w:t xml:space="preserve"> </w:t>
            </w:r>
            <w:r>
              <w:rPr>
                <w:rFonts w:ascii="Times New Roman;Times;serif" w:hAnsi="Times New Roman;Times;serif"/>
                <w:b w:val="false"/>
                <w:i w:val="false"/>
                <w:caps w:val="false"/>
                <w:smallCaps w:val="false"/>
                <w:sz w:val="22"/>
              </w:rPr>
              <w:t>who</w:t>
            </w:r>
            <w:r>
              <w:rPr>
                <w:caps w:val="false"/>
                <w:smallCaps w:val="false"/>
                <w:spacing w:val="-5"/>
              </w:rPr>
              <w:t xml:space="preserve"> </w:t>
            </w:r>
            <w:r>
              <w:rPr>
                <w:rFonts w:ascii="Times New Roman;Times;serif" w:hAnsi="Times New Roman;Times;serif"/>
                <w:b w:val="false"/>
                <w:i w:val="false"/>
                <w:caps w:val="false"/>
                <w:smallCaps w:val="false"/>
                <w:sz w:val="22"/>
              </w:rPr>
              <w:t>shall</w:t>
            </w:r>
            <w:r>
              <w:rPr>
                <w:caps w:val="false"/>
                <w:smallCaps w:val="false"/>
                <w:spacing w:val="-4"/>
              </w:rPr>
              <w:t xml:space="preserve"> </w:t>
            </w:r>
            <w:r>
              <w:rPr>
                <w:rFonts w:ascii="Times New Roman;Times;serif" w:hAnsi="Times New Roman;Times;serif"/>
                <w:b w:val="false"/>
                <w:i w:val="false"/>
                <w:caps w:val="false"/>
                <w:smallCaps w:val="false"/>
                <w:sz w:val="22"/>
              </w:rPr>
              <w:t>be</w:t>
            </w:r>
            <w:r>
              <w:rPr>
                <w:caps w:val="false"/>
                <w:smallCaps w:val="false"/>
                <w:spacing w:val="-7"/>
              </w:rPr>
              <w:t xml:space="preserve"> </w:t>
            </w:r>
            <w:r>
              <w:rPr>
                <w:rFonts w:ascii="Times New Roman;Times;serif" w:hAnsi="Times New Roman;Times;serif"/>
                <w:b w:val="false"/>
                <w:i w:val="false"/>
                <w:caps w:val="false"/>
                <w:smallCaps w:val="false"/>
                <w:sz w:val="22"/>
              </w:rPr>
              <w:t>bound</w:t>
            </w:r>
            <w:r>
              <w:rPr>
                <w:caps w:val="false"/>
                <w:smallCaps w:val="false"/>
                <w:spacing w:val="-5"/>
              </w:rPr>
              <w:t xml:space="preserve"> </w:t>
            </w:r>
            <w:r>
              <w:rPr>
                <w:rFonts w:ascii="Times New Roman;Times;serif" w:hAnsi="Times New Roman;Times;serif"/>
                <w:b w:val="false"/>
                <w:i w:val="false"/>
                <w:caps w:val="false"/>
                <w:smallCaps w:val="false"/>
                <w:sz w:val="22"/>
              </w:rPr>
              <w:t>to</w:t>
            </w:r>
            <w:r>
              <w:rPr>
                <w:caps w:val="false"/>
                <w:smallCaps w:val="false"/>
                <w:spacing w:val="-5"/>
              </w:rPr>
              <w:t xml:space="preserve"> </w:t>
            </w:r>
            <w:r>
              <w:rPr>
                <w:rFonts w:ascii="Times New Roman;Times;serif" w:hAnsi="Times New Roman;Times;serif"/>
                <w:b w:val="false"/>
                <w:i w:val="false"/>
                <w:caps w:val="false"/>
                <w:smallCaps w:val="false"/>
                <w:sz w:val="22"/>
              </w:rPr>
              <w:t>act</w:t>
            </w:r>
            <w:r>
              <w:rPr>
                <w:caps w:val="false"/>
                <w:smallCaps w:val="false"/>
                <w:spacing w:val="-4"/>
              </w:rPr>
              <w:t xml:space="preserve"> </w:t>
            </w:r>
            <w:r>
              <w:rPr>
                <w:rFonts w:ascii="Times New Roman;Times;serif" w:hAnsi="Times New Roman;Times;serif"/>
                <w:b w:val="false"/>
                <w:i w:val="false"/>
                <w:caps w:val="false"/>
                <w:smallCaps w:val="false"/>
                <w:sz w:val="22"/>
              </w:rPr>
              <w:t>in</w:t>
            </w:r>
            <w:r>
              <w:rPr>
                <w:caps w:val="false"/>
                <w:smallCaps w:val="false"/>
                <w:spacing w:val="-5"/>
              </w:rPr>
              <w:t xml:space="preserve"> </w:t>
            </w:r>
            <w:r>
              <w:rPr>
                <w:rFonts w:ascii="Times New Roman;Times;serif" w:hAnsi="Times New Roman;Times;serif"/>
                <w:b w:val="false"/>
                <w:i w:val="false"/>
                <w:caps w:val="false"/>
                <w:smallCaps w:val="false"/>
                <w:sz w:val="22"/>
              </w:rPr>
              <w:t>accordance with the terms and conditions of this AGREEMENT.</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6"/>
        <w:gridCol w:w="9932"/>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(b)</w:t>
            </w:r>
          </w:p>
        </w:tc>
        <w:tc>
          <w:tcPr>
            <w:tcW w:w="993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All GEVO DATA received hereunder must be kept confidential and must not be disclosed by</w:t>
            </w:r>
            <w:r>
              <w:rPr>
                <w:caps w:val="false"/>
                <w:smallCaps w:val="false"/>
                <w:spacing w:val="-5"/>
              </w:rPr>
              <w:t xml:space="preserve"> </w:t>
            </w:r>
            <w:r>
              <w:rPr>
                <w:rFonts w:ascii="Times New Roman;Times;serif" w:hAnsi="Times New Roman;Times;serif"/>
                <w:b w:val="false"/>
                <w:i w:val="false"/>
                <w:caps w:val="false"/>
                <w:smallCaps w:val="false"/>
                <w:sz w:val="22"/>
              </w:rPr>
              <w:t>AXENS,</w:t>
            </w:r>
            <w:r>
              <w:rPr>
                <w:caps w:val="false"/>
                <w:smallCaps w:val="false"/>
                <w:spacing w:val="-2"/>
              </w:rPr>
              <w:t xml:space="preserve"> </w:t>
            </w:r>
            <w:r>
              <w:rPr>
                <w:rFonts w:ascii="Times New Roman;Times;serif" w:hAnsi="Times New Roman;Times;serif"/>
                <w:b w:val="false"/>
                <w:i w:val="false"/>
                <w:caps w:val="false"/>
                <w:smallCaps w:val="false"/>
                <w:sz w:val="22"/>
              </w:rPr>
              <w:t>in</w:t>
            </w:r>
            <w:r>
              <w:rPr>
                <w:caps w:val="false"/>
                <w:smallCaps w:val="false"/>
                <w:spacing w:val="-5"/>
              </w:rPr>
              <w:t xml:space="preserve"> </w:t>
            </w:r>
            <w:r>
              <w:rPr>
                <w:rFonts w:ascii="Times New Roman;Times;serif" w:hAnsi="Times New Roman;Times;serif"/>
                <w:b w:val="false"/>
                <w:i w:val="false"/>
                <w:caps w:val="false"/>
                <w:smallCaps w:val="false"/>
                <w:sz w:val="22"/>
              </w:rPr>
              <w:t>any manner</w:t>
            </w:r>
            <w:r>
              <w:rPr>
                <w:caps w:val="false"/>
                <w:smallCaps w:val="false"/>
                <w:spacing w:val="-1"/>
              </w:rPr>
              <w:t xml:space="preserve"> </w:t>
            </w:r>
            <w:r>
              <w:rPr>
                <w:rFonts w:ascii="Times New Roman;Times;serif" w:hAnsi="Times New Roman;Times;serif"/>
                <w:b w:val="false"/>
                <w:i w:val="false"/>
                <w:caps w:val="false"/>
                <w:smallCaps w:val="false"/>
                <w:sz w:val="22"/>
              </w:rPr>
              <w:t>other</w:t>
            </w:r>
            <w:r>
              <w:rPr>
                <w:caps w:val="false"/>
                <w:smallCaps w:val="false"/>
                <w:spacing w:val="-1"/>
              </w:rPr>
              <w:t xml:space="preserve"> </w:t>
            </w:r>
            <w:r>
              <w:rPr>
                <w:rFonts w:ascii="Times New Roman;Times;serif" w:hAnsi="Times New Roman;Times;serif"/>
                <w:b w:val="false"/>
                <w:i w:val="false"/>
                <w:caps w:val="false"/>
                <w:smallCaps w:val="false"/>
                <w:sz w:val="22"/>
              </w:rPr>
              <w:t>than for</w:t>
            </w:r>
            <w:r>
              <w:rPr>
                <w:caps w:val="false"/>
                <w:smallCaps w:val="false"/>
                <w:spacing w:val="-1"/>
              </w:rPr>
              <w:t xml:space="preserve"> </w:t>
            </w:r>
            <w:r>
              <w:rPr>
                <w:rFonts w:ascii="Times New Roman;Times;serif" w:hAnsi="Times New Roman;Times;serif"/>
                <w:b w:val="false"/>
                <w:i w:val="false"/>
                <w:caps w:val="false"/>
                <w:smallCaps w:val="false"/>
                <w:sz w:val="22"/>
              </w:rPr>
              <w:t>the</w:t>
            </w:r>
            <w:r>
              <w:rPr>
                <w:caps w:val="false"/>
                <w:smallCaps w:val="false"/>
                <w:spacing w:val="-11"/>
              </w:rPr>
              <w:t xml:space="preserve"> </w:t>
            </w:r>
            <w:r>
              <w:rPr>
                <w:rFonts w:ascii="Times New Roman;Times;serif" w:hAnsi="Times New Roman;Times;serif"/>
                <w:b w:val="false"/>
                <w:i w:val="false"/>
                <w:caps w:val="false"/>
                <w:smallCaps w:val="false"/>
                <w:sz w:val="22"/>
              </w:rPr>
              <w:t>PURPOSE,</w:t>
            </w:r>
            <w:r>
              <w:rPr>
                <w:caps w:val="false"/>
                <w:smallCaps w:val="false"/>
                <w:spacing w:val="-2"/>
              </w:rPr>
              <w:t xml:space="preserve"> </w:t>
            </w:r>
            <w:r>
              <w:rPr>
                <w:rFonts w:ascii="Times New Roman;Times;serif" w:hAnsi="Times New Roman;Times;serif"/>
                <w:b w:val="false"/>
                <w:i w:val="false"/>
                <w:caps w:val="false"/>
                <w:smallCaps w:val="false"/>
                <w:sz w:val="22"/>
              </w:rPr>
              <w:t>in</w:t>
            </w:r>
            <w:r>
              <w:rPr>
                <w:caps w:val="false"/>
                <w:smallCaps w:val="false"/>
                <w:spacing w:val="-5"/>
              </w:rPr>
              <w:t xml:space="preserve"> </w:t>
            </w:r>
            <w:r>
              <w:rPr>
                <w:rFonts w:ascii="Times New Roman;Times;serif" w:hAnsi="Times New Roman;Times;serif"/>
                <w:b w:val="false"/>
                <w:i w:val="false"/>
                <w:caps w:val="false"/>
                <w:smallCaps w:val="false"/>
                <w:sz w:val="22"/>
              </w:rPr>
              <w:t>whole</w:t>
            </w:r>
            <w:r>
              <w:rPr>
                <w:caps w:val="false"/>
                <w:smallCaps w:val="false"/>
                <w:spacing w:val="-2"/>
              </w:rPr>
              <w:t xml:space="preserve"> </w:t>
            </w:r>
            <w:r>
              <w:rPr>
                <w:rFonts w:ascii="Times New Roman;Times;serif" w:hAnsi="Times New Roman;Times;serif"/>
                <w:b w:val="false"/>
                <w:i w:val="false"/>
                <w:caps w:val="false"/>
                <w:smallCaps w:val="false"/>
                <w:sz w:val="22"/>
              </w:rPr>
              <w:t>or</w:t>
            </w:r>
            <w:r>
              <w:rPr>
                <w:caps w:val="false"/>
                <w:smallCaps w:val="false"/>
                <w:spacing w:val="-5"/>
              </w:rPr>
              <w:t xml:space="preserve"> </w:t>
            </w:r>
            <w:r>
              <w:rPr>
                <w:rFonts w:ascii="Times New Roman;Times;serif" w:hAnsi="Times New Roman;Times;serif"/>
                <w:b w:val="false"/>
                <w:i w:val="false"/>
                <w:caps w:val="false"/>
                <w:smallCaps w:val="false"/>
                <w:sz w:val="22"/>
              </w:rPr>
              <w:t>in part without</w:t>
            </w:r>
            <w:r>
              <w:rPr>
                <w:caps w:val="false"/>
                <w:smallCaps w:val="false"/>
                <w:spacing w:val="-5"/>
              </w:rPr>
              <w:t xml:space="preserve"> </w:t>
            </w:r>
            <w:r>
              <w:rPr>
                <w:rFonts w:ascii="Times New Roman;Times;serif" w:hAnsi="Times New Roman;Times;serif"/>
                <w:b w:val="false"/>
                <w:i w:val="false"/>
                <w:caps w:val="false"/>
                <w:smallCaps w:val="false"/>
                <w:sz w:val="22"/>
              </w:rPr>
              <w:t>the</w:t>
            </w:r>
            <w:r>
              <w:rPr>
                <w:caps w:val="false"/>
                <w:smallCaps w:val="false"/>
                <w:spacing w:val="-8"/>
              </w:rPr>
              <w:t xml:space="preserve"> </w:t>
            </w:r>
            <w:r>
              <w:rPr>
                <w:rFonts w:ascii="Times New Roman;Times;serif" w:hAnsi="Times New Roman;Times;serif"/>
                <w:b w:val="false"/>
                <w:i w:val="false"/>
                <w:caps w:val="false"/>
                <w:smallCaps w:val="false"/>
                <w:sz w:val="22"/>
              </w:rPr>
              <w:t>prior</w:t>
            </w:r>
            <w:r>
              <w:rPr>
                <w:caps w:val="false"/>
                <w:smallCaps w:val="false"/>
                <w:spacing w:val="-7"/>
              </w:rPr>
              <w:t xml:space="preserve"> </w:t>
            </w:r>
            <w:r>
              <w:rPr>
                <w:rFonts w:ascii="Times New Roman;Times;serif" w:hAnsi="Times New Roman;Times;serif"/>
                <w:b w:val="false"/>
                <w:i w:val="false"/>
                <w:caps w:val="false"/>
                <w:smallCaps w:val="false"/>
                <w:sz w:val="22"/>
              </w:rPr>
              <w:t>written</w:t>
            </w:r>
            <w:r>
              <w:rPr>
                <w:caps w:val="false"/>
                <w:smallCaps w:val="false"/>
                <w:spacing w:val="-6"/>
              </w:rPr>
              <w:t xml:space="preserve"> </w:t>
            </w:r>
            <w:r>
              <w:rPr>
                <w:rFonts w:ascii="Times New Roman;Times;serif" w:hAnsi="Times New Roman;Times;serif"/>
                <w:b w:val="false"/>
                <w:i w:val="false"/>
                <w:caps w:val="false"/>
                <w:smallCaps w:val="false"/>
                <w:sz w:val="22"/>
              </w:rPr>
              <w:t>consent</w:t>
            </w:r>
            <w:r>
              <w:rPr>
                <w:caps w:val="false"/>
                <w:smallCaps w:val="false"/>
                <w:spacing w:val="-5"/>
              </w:rPr>
              <w:t xml:space="preserve"> </w:t>
            </w:r>
            <w:r>
              <w:rPr>
                <w:rFonts w:ascii="Times New Roman;Times;serif" w:hAnsi="Times New Roman;Times;serif"/>
                <w:b w:val="false"/>
                <w:i w:val="false"/>
                <w:caps w:val="false"/>
                <w:smallCaps w:val="false"/>
                <w:sz w:val="22"/>
              </w:rPr>
              <w:t>of</w:t>
            </w:r>
            <w:r>
              <w:rPr>
                <w:caps w:val="false"/>
                <w:smallCaps w:val="false"/>
                <w:spacing w:val="-7"/>
              </w:rPr>
              <w:t xml:space="preserve"> </w:t>
            </w:r>
            <w:r>
              <w:rPr>
                <w:rFonts w:ascii="Times New Roman;Times;serif" w:hAnsi="Times New Roman;Times;serif"/>
                <w:b w:val="false"/>
                <w:i w:val="false"/>
                <w:caps w:val="false"/>
                <w:smallCaps w:val="false"/>
                <w:sz w:val="22"/>
              </w:rPr>
              <w:t>GEVO.</w:t>
            </w:r>
            <w:r>
              <w:rPr>
                <w:caps w:val="false"/>
                <w:smallCaps w:val="false"/>
                <w:spacing w:val="-3"/>
              </w:rPr>
              <w:t xml:space="preserve"> </w:t>
            </w:r>
            <w:r>
              <w:rPr>
                <w:rFonts w:ascii="Times New Roman;Times;serif" w:hAnsi="Times New Roman;Times;serif"/>
                <w:b w:val="false"/>
                <w:i w:val="false"/>
                <w:caps w:val="false"/>
                <w:smallCaps w:val="false"/>
                <w:sz w:val="22"/>
              </w:rPr>
              <w:t>Moreover,</w:t>
            </w:r>
            <w:r>
              <w:rPr>
                <w:caps w:val="false"/>
                <w:smallCaps w:val="false"/>
                <w:spacing w:val="-3"/>
              </w:rPr>
              <w:t xml:space="preserve"> </w:t>
            </w:r>
            <w:r>
              <w:rPr>
                <w:rFonts w:ascii="Times New Roman;Times;serif" w:hAnsi="Times New Roman;Times;serif"/>
                <w:b w:val="false"/>
                <w:i w:val="false"/>
                <w:caps w:val="false"/>
                <w:smallCaps w:val="false"/>
                <w:sz w:val="22"/>
              </w:rPr>
              <w:t>AXENS shall</w:t>
            </w:r>
            <w:r>
              <w:rPr>
                <w:caps w:val="false"/>
                <w:smallCaps w:val="false"/>
                <w:spacing w:val="-5"/>
              </w:rPr>
              <w:t xml:space="preserve"> </w:t>
            </w:r>
            <w:r>
              <w:rPr>
                <w:rFonts w:ascii="Times New Roman;Times;serif" w:hAnsi="Times New Roman;Times;serif"/>
                <w:b w:val="false"/>
                <w:i w:val="false"/>
                <w:caps w:val="false"/>
                <w:smallCaps w:val="false"/>
                <w:sz w:val="22"/>
              </w:rPr>
              <w:t>only</w:t>
            </w:r>
            <w:r>
              <w:rPr>
                <w:caps w:val="false"/>
                <w:smallCaps w:val="false"/>
                <w:spacing w:val="-6"/>
              </w:rPr>
              <w:t xml:space="preserve"> </w:t>
            </w:r>
            <w:r>
              <w:rPr>
                <w:rFonts w:ascii="Times New Roman;Times;serif" w:hAnsi="Times New Roman;Times;serif"/>
                <w:b w:val="false"/>
                <w:i w:val="false"/>
                <w:caps w:val="false"/>
                <w:smallCaps w:val="false"/>
                <w:sz w:val="22"/>
              </w:rPr>
              <w:t>disclose</w:t>
            </w:r>
            <w:r>
              <w:rPr>
                <w:caps w:val="false"/>
                <w:smallCaps w:val="false"/>
                <w:spacing w:val="-8"/>
              </w:rPr>
              <w:t xml:space="preserve"> </w:t>
            </w:r>
            <w:r>
              <w:rPr>
                <w:rFonts w:ascii="Times New Roman;Times;serif" w:hAnsi="Times New Roman;Times;serif"/>
                <w:b w:val="false"/>
                <w:i w:val="false"/>
                <w:caps w:val="false"/>
                <w:smallCaps w:val="false"/>
                <w:sz w:val="22"/>
              </w:rPr>
              <w:t>the GEVO DATA to its officers, directors and employees (including those within Axens S.A,</w:t>
            </w:r>
            <w:r>
              <w:rPr>
                <w:caps w:val="false"/>
                <w:smallCaps w:val="false"/>
                <w:spacing w:val="-2"/>
              </w:rPr>
              <w:t xml:space="preserve"> </w:t>
            </w:r>
            <w:r>
              <w:rPr>
                <w:rFonts w:ascii="Times New Roman;Times;serif" w:hAnsi="Times New Roman;Times;serif"/>
                <w:b w:val="false"/>
                <w:i w:val="false"/>
                <w:caps w:val="false"/>
                <w:smallCaps w:val="false"/>
                <w:sz w:val="22"/>
              </w:rPr>
              <w:t>IFPEN</w:t>
            </w:r>
            <w:r>
              <w:rPr>
                <w:caps w:val="false"/>
                <w:smallCaps w:val="false"/>
                <w:spacing w:val="-6"/>
              </w:rPr>
              <w:t xml:space="preserve"> </w:t>
            </w:r>
            <w:r>
              <w:rPr>
                <w:rFonts w:ascii="Times New Roman;Times;serif" w:hAnsi="Times New Roman;Times;serif"/>
                <w:b w:val="false"/>
                <w:i w:val="false"/>
                <w:caps w:val="false"/>
                <w:smallCaps w:val="false"/>
                <w:sz w:val="22"/>
              </w:rPr>
              <w:t>and</w:t>
            </w:r>
            <w:r>
              <w:rPr>
                <w:caps w:val="false"/>
                <w:smallCaps w:val="false"/>
                <w:spacing w:val="-5"/>
              </w:rPr>
              <w:t xml:space="preserve"> </w:t>
            </w:r>
            <w:r>
              <w:rPr>
                <w:rFonts w:ascii="Times New Roman;Times;serif" w:hAnsi="Times New Roman;Times;serif"/>
                <w:b w:val="false"/>
                <w:i w:val="false"/>
                <w:caps w:val="false"/>
                <w:smallCaps w:val="false"/>
                <w:sz w:val="22"/>
              </w:rPr>
              <w:t>Total)</w:t>
            </w:r>
            <w:r>
              <w:rPr>
                <w:caps w:val="false"/>
                <w:smallCaps w:val="false"/>
                <w:spacing w:val="-6"/>
              </w:rPr>
              <w:t xml:space="preserve"> </w:t>
            </w:r>
            <w:r>
              <w:rPr>
                <w:rFonts w:ascii="Times New Roman;Times;serif" w:hAnsi="Times New Roman;Times;serif"/>
                <w:b w:val="false"/>
                <w:i w:val="false"/>
                <w:caps w:val="false"/>
                <w:smallCaps w:val="false"/>
                <w:sz w:val="22"/>
              </w:rPr>
              <w:t>who</w:t>
            </w:r>
            <w:r>
              <w:rPr>
                <w:caps w:val="false"/>
                <w:smallCaps w:val="false"/>
                <w:spacing w:val="-5"/>
              </w:rPr>
              <w:t xml:space="preserve"> </w:t>
            </w:r>
            <w:r>
              <w:rPr>
                <w:rFonts w:ascii="Times New Roman;Times;serif" w:hAnsi="Times New Roman;Times;serif"/>
                <w:b w:val="false"/>
                <w:i w:val="false"/>
                <w:caps w:val="false"/>
                <w:smallCaps w:val="false"/>
                <w:sz w:val="22"/>
              </w:rPr>
              <w:t>need</w:t>
            </w:r>
            <w:r>
              <w:rPr>
                <w:caps w:val="false"/>
                <w:smallCaps w:val="false"/>
                <w:spacing w:val="-5"/>
              </w:rPr>
              <w:t xml:space="preserve"> </w:t>
            </w:r>
            <w:r>
              <w:rPr>
                <w:rFonts w:ascii="Times New Roman;Times;serif" w:hAnsi="Times New Roman;Times;serif"/>
                <w:b w:val="false"/>
                <w:i w:val="false"/>
                <w:caps w:val="false"/>
                <w:smallCaps w:val="false"/>
                <w:sz w:val="22"/>
              </w:rPr>
              <w:t>to</w:t>
            </w:r>
            <w:r>
              <w:rPr>
                <w:caps w:val="false"/>
                <w:smallCaps w:val="false"/>
                <w:spacing w:val="-9"/>
              </w:rPr>
              <w:t xml:space="preserve"> </w:t>
            </w:r>
            <w:r>
              <w:rPr>
                <w:rFonts w:ascii="Times New Roman;Times;serif" w:hAnsi="Times New Roman;Times;serif"/>
                <w:b w:val="false"/>
                <w:i w:val="false"/>
                <w:caps w:val="false"/>
                <w:smallCaps w:val="false"/>
                <w:sz w:val="22"/>
              </w:rPr>
              <w:t>know</w:t>
            </w:r>
            <w:r>
              <w:rPr>
                <w:caps w:val="false"/>
                <w:smallCaps w:val="false"/>
                <w:spacing w:val="-6"/>
              </w:rPr>
              <w:t xml:space="preserve"> </w:t>
            </w:r>
            <w:r>
              <w:rPr>
                <w:rFonts w:ascii="Times New Roman;Times;serif" w:hAnsi="Times New Roman;Times;serif"/>
                <w:b w:val="false"/>
                <w:i w:val="false"/>
                <w:caps w:val="false"/>
                <w:smallCaps w:val="false"/>
                <w:sz w:val="22"/>
              </w:rPr>
              <w:t>such</w:t>
            </w:r>
            <w:r>
              <w:rPr>
                <w:caps w:val="false"/>
                <w:smallCaps w:val="false"/>
                <w:spacing w:val="-5"/>
              </w:rPr>
              <w:t xml:space="preserve"> </w:t>
            </w:r>
            <w:r>
              <w:rPr>
                <w:rFonts w:ascii="Times New Roman;Times;serif" w:hAnsi="Times New Roman;Times;serif"/>
                <w:b w:val="false"/>
                <w:i w:val="false"/>
                <w:caps w:val="false"/>
                <w:smallCaps w:val="false"/>
                <w:sz w:val="22"/>
              </w:rPr>
              <w:t>GEVO</w:t>
            </w:r>
            <w:r>
              <w:rPr>
                <w:caps w:val="false"/>
                <w:smallCaps w:val="false"/>
                <w:spacing w:val="-10"/>
              </w:rPr>
              <w:t xml:space="preserve"> </w:t>
            </w:r>
            <w:r>
              <w:rPr>
                <w:rFonts w:ascii="Times New Roman;Times;serif" w:hAnsi="Times New Roman;Times;serif"/>
                <w:b w:val="false"/>
                <w:i w:val="false"/>
                <w:caps w:val="false"/>
                <w:smallCaps w:val="false"/>
                <w:sz w:val="22"/>
              </w:rPr>
              <w:t>DATA</w:t>
            </w:r>
            <w:r>
              <w:rPr>
                <w:caps w:val="false"/>
                <w:smallCaps w:val="false"/>
                <w:spacing w:val="-6"/>
              </w:rPr>
              <w:t xml:space="preserve"> </w:t>
            </w:r>
            <w:r>
              <w:rPr>
                <w:rFonts w:ascii="Times New Roman;Times;serif" w:hAnsi="Times New Roman;Times;serif"/>
                <w:b w:val="false"/>
                <w:i w:val="false"/>
                <w:caps w:val="false"/>
                <w:smallCaps w:val="false"/>
                <w:sz w:val="22"/>
              </w:rPr>
              <w:t>for</w:t>
            </w:r>
            <w:r>
              <w:rPr>
                <w:caps w:val="false"/>
                <w:smallCaps w:val="false"/>
                <w:spacing w:val="-6"/>
              </w:rPr>
              <w:t xml:space="preserve"> </w:t>
            </w:r>
            <w:r>
              <w:rPr>
                <w:rFonts w:ascii="Times New Roman;Times;serif" w:hAnsi="Times New Roman;Times;serif"/>
                <w:b w:val="false"/>
                <w:i w:val="false"/>
                <w:caps w:val="false"/>
                <w:smallCaps w:val="false"/>
                <w:sz w:val="22"/>
              </w:rPr>
              <w:t>the</w:t>
            </w:r>
            <w:r>
              <w:rPr>
                <w:caps w:val="false"/>
                <w:smallCaps w:val="false"/>
                <w:spacing w:val="-7"/>
              </w:rPr>
              <w:t xml:space="preserve"> </w:t>
            </w:r>
            <w:r>
              <w:rPr>
                <w:rFonts w:ascii="Times New Roman;Times;serif" w:hAnsi="Times New Roman;Times;serif"/>
                <w:b w:val="false"/>
                <w:i w:val="false"/>
                <w:caps w:val="false"/>
                <w:smallCaps w:val="false"/>
                <w:sz w:val="22"/>
              </w:rPr>
              <w:t>PURPOSE,</w:t>
            </w:r>
            <w:r>
              <w:rPr>
                <w:caps w:val="false"/>
                <w:smallCaps w:val="false"/>
                <w:spacing w:val="-7"/>
              </w:rPr>
              <w:t xml:space="preserve"> </w:t>
            </w:r>
            <w:r>
              <w:rPr>
                <w:rFonts w:ascii="Times New Roman;Times;serif" w:hAnsi="Times New Roman;Times;serif"/>
                <w:b w:val="false"/>
                <w:i w:val="false"/>
                <w:caps w:val="false"/>
                <w:smallCaps w:val="false"/>
                <w:sz w:val="22"/>
              </w:rPr>
              <w:t>who are</w:t>
            </w:r>
            <w:r>
              <w:rPr>
                <w:caps w:val="false"/>
                <w:smallCaps w:val="false"/>
                <w:spacing w:val="-8"/>
              </w:rPr>
              <w:t xml:space="preserve"> </w:t>
            </w:r>
            <w:r>
              <w:rPr>
                <w:rFonts w:ascii="Times New Roman;Times;serif" w:hAnsi="Times New Roman;Times;serif"/>
                <w:b w:val="false"/>
                <w:i w:val="false"/>
                <w:caps w:val="false"/>
                <w:smallCaps w:val="false"/>
                <w:sz w:val="22"/>
              </w:rPr>
              <w:t>informed</w:t>
            </w:r>
            <w:r>
              <w:rPr>
                <w:caps w:val="false"/>
                <w:smallCaps w:val="false"/>
                <w:spacing w:val="-6"/>
              </w:rPr>
              <w:t xml:space="preserve"> </w:t>
            </w:r>
            <w:r>
              <w:rPr>
                <w:rFonts w:ascii="Times New Roman;Times;serif" w:hAnsi="Times New Roman;Times;serif"/>
                <w:b w:val="false"/>
                <w:i w:val="false"/>
                <w:caps w:val="false"/>
                <w:smallCaps w:val="false"/>
                <w:sz w:val="22"/>
              </w:rPr>
              <w:t>by</w:t>
            </w:r>
            <w:r>
              <w:rPr>
                <w:caps w:val="false"/>
                <w:smallCaps w:val="false"/>
                <w:spacing w:val="-6"/>
              </w:rPr>
              <w:t xml:space="preserve"> </w:t>
            </w:r>
            <w:r>
              <w:rPr>
                <w:rFonts w:ascii="Times New Roman;Times;serif" w:hAnsi="Times New Roman;Times;serif"/>
                <w:b w:val="false"/>
                <w:i w:val="false"/>
                <w:caps w:val="false"/>
                <w:smallCaps w:val="false"/>
                <w:sz w:val="22"/>
              </w:rPr>
              <w:t>AXENS</w:t>
            </w:r>
            <w:r>
              <w:rPr>
                <w:caps w:val="false"/>
                <w:smallCaps w:val="false"/>
                <w:spacing w:val="-3"/>
              </w:rPr>
              <w:t xml:space="preserve"> </w:t>
            </w:r>
            <w:r>
              <w:rPr>
                <w:rFonts w:ascii="Times New Roman;Times;serif" w:hAnsi="Times New Roman;Times;serif"/>
                <w:b w:val="false"/>
                <w:i w:val="false"/>
                <w:caps w:val="false"/>
                <w:smallCaps w:val="false"/>
                <w:sz w:val="22"/>
              </w:rPr>
              <w:t>of</w:t>
            </w:r>
            <w:r>
              <w:rPr>
                <w:caps w:val="false"/>
                <w:smallCaps w:val="false"/>
                <w:spacing w:val="-7"/>
              </w:rPr>
              <w:t xml:space="preserve"> </w:t>
            </w:r>
            <w:r>
              <w:rPr>
                <w:rFonts w:ascii="Times New Roman;Times;serif" w:hAnsi="Times New Roman;Times;serif"/>
                <w:b w:val="false"/>
                <w:i w:val="false"/>
                <w:caps w:val="false"/>
                <w:smallCaps w:val="false"/>
                <w:sz w:val="22"/>
              </w:rPr>
              <w:t>the</w:t>
            </w:r>
            <w:r>
              <w:rPr>
                <w:caps w:val="false"/>
                <w:smallCaps w:val="false"/>
                <w:spacing w:val="-8"/>
              </w:rPr>
              <w:t xml:space="preserve"> </w:t>
            </w:r>
            <w:r>
              <w:rPr>
                <w:rFonts w:ascii="Times New Roman;Times;serif" w:hAnsi="Times New Roman;Times;serif"/>
                <w:b w:val="false"/>
                <w:i w:val="false"/>
                <w:caps w:val="false"/>
                <w:smallCaps w:val="false"/>
                <w:sz w:val="22"/>
              </w:rPr>
              <w:t>confidential</w:t>
            </w:r>
            <w:r>
              <w:rPr>
                <w:caps w:val="false"/>
                <w:smallCaps w:val="false"/>
                <w:spacing w:val="-8"/>
              </w:rPr>
              <w:t xml:space="preserve"> </w:t>
            </w:r>
            <w:r>
              <w:rPr>
                <w:rFonts w:ascii="Times New Roman;Times;serif" w:hAnsi="Times New Roman;Times;serif"/>
                <w:b w:val="false"/>
                <w:i w:val="false"/>
                <w:caps w:val="false"/>
                <w:smallCaps w:val="false"/>
                <w:sz w:val="22"/>
              </w:rPr>
              <w:t>nature</w:t>
            </w:r>
            <w:r>
              <w:rPr>
                <w:caps w:val="false"/>
                <w:smallCaps w:val="false"/>
                <w:spacing w:val="-8"/>
              </w:rPr>
              <w:t xml:space="preserve"> </w:t>
            </w:r>
            <w:r>
              <w:rPr>
                <w:rFonts w:ascii="Times New Roman;Times;serif" w:hAnsi="Times New Roman;Times;serif"/>
                <w:b w:val="false"/>
                <w:i w:val="false"/>
                <w:caps w:val="false"/>
                <w:smallCaps w:val="false"/>
                <w:sz w:val="22"/>
              </w:rPr>
              <w:t>of</w:t>
            </w:r>
            <w:r>
              <w:rPr>
                <w:caps w:val="false"/>
                <w:smallCaps w:val="false"/>
                <w:spacing w:val="-7"/>
              </w:rPr>
              <w:t xml:space="preserve"> </w:t>
            </w:r>
            <w:r>
              <w:rPr>
                <w:rFonts w:ascii="Times New Roman;Times;serif" w:hAnsi="Times New Roman;Times;serif"/>
                <w:b w:val="false"/>
                <w:i w:val="false"/>
                <w:caps w:val="false"/>
                <w:smallCaps w:val="false"/>
                <w:sz w:val="22"/>
              </w:rPr>
              <w:t>the</w:t>
            </w:r>
            <w:r>
              <w:rPr>
                <w:caps w:val="false"/>
                <w:smallCaps w:val="false"/>
                <w:spacing w:val="-8"/>
              </w:rPr>
              <w:t xml:space="preserve"> </w:t>
            </w:r>
            <w:r>
              <w:rPr>
                <w:rFonts w:ascii="Times New Roman;Times;serif" w:hAnsi="Times New Roman;Times;serif"/>
                <w:b w:val="false"/>
                <w:i w:val="false"/>
                <w:caps w:val="false"/>
                <w:smallCaps w:val="false"/>
                <w:sz w:val="22"/>
              </w:rPr>
              <w:t>GEVO</w:t>
            </w:r>
            <w:r>
              <w:rPr>
                <w:caps w:val="false"/>
                <w:smallCaps w:val="false"/>
                <w:spacing w:val="-6"/>
              </w:rPr>
              <w:t xml:space="preserve"> </w:t>
            </w:r>
            <w:r>
              <w:rPr>
                <w:rFonts w:ascii="Times New Roman;Times;serif" w:hAnsi="Times New Roman;Times;serif"/>
                <w:b w:val="false"/>
                <w:i w:val="false"/>
                <w:caps w:val="false"/>
                <w:smallCaps w:val="false"/>
                <w:sz w:val="22"/>
              </w:rPr>
              <w:t>DATA</w:t>
            </w:r>
            <w:r>
              <w:rPr>
                <w:caps w:val="false"/>
                <w:smallCaps w:val="false"/>
                <w:spacing w:val="-7"/>
              </w:rPr>
              <w:t xml:space="preserve"> </w:t>
            </w:r>
            <w:r>
              <w:rPr>
                <w:rFonts w:ascii="Times New Roman;Times;serif" w:hAnsi="Times New Roman;Times;serif"/>
                <w:b w:val="false"/>
                <w:i w:val="false"/>
                <w:caps w:val="false"/>
                <w:smallCaps w:val="false"/>
                <w:sz w:val="22"/>
              </w:rPr>
              <w:t>and</w:t>
            </w:r>
            <w:r>
              <w:rPr>
                <w:caps w:val="false"/>
                <w:smallCaps w:val="false"/>
                <w:spacing w:val="-6"/>
              </w:rPr>
              <w:t xml:space="preserve"> </w:t>
            </w:r>
            <w:r>
              <w:rPr>
                <w:rFonts w:ascii="Times New Roman;Times;serif" w:hAnsi="Times New Roman;Times;serif"/>
                <w:b w:val="false"/>
                <w:i w:val="false"/>
                <w:caps w:val="false"/>
                <w:smallCaps w:val="false"/>
                <w:sz w:val="22"/>
              </w:rPr>
              <w:t>who</w:t>
            </w:r>
            <w:r>
              <w:rPr>
                <w:caps w:val="false"/>
                <w:smallCaps w:val="false"/>
                <w:spacing w:val="-6"/>
              </w:rPr>
              <w:t xml:space="preserve"> </w:t>
            </w:r>
            <w:r>
              <w:rPr>
                <w:rFonts w:ascii="Times New Roman;Times;serif" w:hAnsi="Times New Roman;Times;serif"/>
                <w:b w:val="false"/>
                <w:i w:val="false"/>
                <w:caps w:val="false"/>
                <w:smallCaps w:val="false"/>
                <w:sz w:val="22"/>
              </w:rPr>
              <w:t>shall be bound to act in accordance with the terms and conditions of this AGREEMENT.</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5" w:after="0"/>
        <w:ind w:left="0" w:right="0" w:hanging="0"/>
        <w:jc w:val="left"/>
        <w:rPr/>
      </w:pPr>
      <w:r>
        <w:rPr/>
        <w:t>​</w:t>
      </w:r>
    </w:p>
    <w:tbl>
      <w:tblPr>
        <w:tblW w:w="366" w:type="dxa"/>
        <w:jc w:val="left"/>
        <w:tblInd w:w="0" w:type="dxa"/>
        <w:tblLayout w:type="fixed"/>
        <w:tblCellMar>
          <w:top w:w="0" w:type="dxa"/>
          <w:left w:w="0" w:type="dxa"/>
          <w:bottom w:w="0" w:type="dxa"/>
          <w:right w:w="0" w:type="dxa"/>
        </w:tblCellMar>
      </w:tblPr>
      <w:tblGrid>
        <w:gridCol w:w="23"/>
        <w:gridCol w:w="32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9.3</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5"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18"/>
        <w:gridCol w:w="9940"/>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(a)</w:t>
            </w:r>
          </w:p>
        </w:tc>
        <w:tc>
          <w:tcPr>
            <w:tcW w:w="9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GEVO hereby agrees that the AXENS DATA disclosed hereunder is and will remain the property of AXENS and AXENS PARTNER and that drawings or other written, printed or electronic data included therein are not to be copied or reproduced, mechanically or otherwise, without the prior written consent of AXENS, except for such copies that GEVO reasonably requires for the PURPOSE.</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8"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4"/>
        <w:gridCol w:w="9924"/>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(b)</w:t>
            </w:r>
          </w:p>
        </w:tc>
        <w:tc>
          <w:tcPr>
            <w:tcW w:w="992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AXENS hereby agrees that</w:t>
            </w:r>
            <w:r>
              <w:rPr>
                <w:caps w:val="false"/>
                <w:smallCaps w:val="false"/>
                <w:spacing w:val="-1"/>
              </w:rPr>
              <w:t xml:space="preserve"> </w:t>
            </w:r>
            <w:r>
              <w:rPr>
                <w:rFonts w:ascii="Times New Roman;Times;serif" w:hAnsi="Times New Roman;Times;serif"/>
                <w:b w:val="false"/>
                <w:i w:val="false"/>
                <w:caps w:val="false"/>
                <w:smallCaps w:val="false"/>
                <w:sz w:val="22"/>
              </w:rPr>
              <w:t>the GEVO DATA disclosed hereunder is and will remain the property of GEVO and that drawings or other written, printed or electronic data included</w:t>
            </w:r>
            <w:r>
              <w:rPr>
                <w:caps w:val="false"/>
                <w:smallCaps w:val="false"/>
                <w:spacing w:val="-14"/>
              </w:rPr>
              <w:t xml:space="preserve"> </w:t>
            </w:r>
            <w:r>
              <w:rPr>
                <w:rFonts w:ascii="Times New Roman;Times;serif" w:hAnsi="Times New Roman;Times;serif"/>
                <w:b w:val="false"/>
                <w:i w:val="false"/>
                <w:caps w:val="false"/>
                <w:smallCaps w:val="false"/>
                <w:sz w:val="22"/>
              </w:rPr>
              <w:t>therein</w:t>
            </w:r>
            <w:r>
              <w:rPr>
                <w:caps w:val="false"/>
                <w:smallCaps w:val="false"/>
                <w:spacing w:val="-14"/>
              </w:rPr>
              <w:t xml:space="preserve"> </w:t>
            </w:r>
            <w:r>
              <w:rPr>
                <w:rFonts w:ascii="Times New Roman;Times;serif" w:hAnsi="Times New Roman;Times;serif"/>
                <w:b w:val="false"/>
                <w:i w:val="false"/>
                <w:caps w:val="false"/>
                <w:smallCaps w:val="false"/>
                <w:sz w:val="22"/>
              </w:rPr>
              <w:t>are</w:t>
            </w:r>
            <w:r>
              <w:rPr>
                <w:caps w:val="false"/>
                <w:smallCaps w:val="false"/>
                <w:spacing w:val="-14"/>
              </w:rPr>
              <w:t xml:space="preserve"> </w:t>
            </w:r>
            <w:r>
              <w:rPr>
                <w:rFonts w:ascii="Times New Roman;Times;serif" w:hAnsi="Times New Roman;Times;serif"/>
                <w:b w:val="false"/>
                <w:i w:val="false"/>
                <w:caps w:val="false"/>
                <w:smallCaps w:val="false"/>
                <w:sz w:val="22"/>
              </w:rPr>
              <w:t>not</w:t>
            </w:r>
            <w:r>
              <w:rPr>
                <w:caps w:val="false"/>
                <w:smallCaps w:val="false"/>
                <w:spacing w:val="-13"/>
              </w:rPr>
              <w:t xml:space="preserve"> </w:t>
            </w:r>
            <w:r>
              <w:rPr>
                <w:rFonts w:ascii="Times New Roman;Times;serif" w:hAnsi="Times New Roman;Times;serif"/>
                <w:b w:val="false"/>
                <w:i w:val="false"/>
                <w:caps w:val="false"/>
                <w:smallCaps w:val="false"/>
                <w:sz w:val="22"/>
              </w:rPr>
              <w:t>to</w:t>
            </w:r>
            <w:r>
              <w:rPr>
                <w:caps w:val="false"/>
                <w:smallCaps w:val="false"/>
                <w:spacing w:val="-14"/>
              </w:rPr>
              <w:t xml:space="preserve"> </w:t>
            </w:r>
            <w:r>
              <w:rPr>
                <w:rFonts w:ascii="Times New Roman;Times;serif" w:hAnsi="Times New Roman;Times;serif"/>
                <w:b w:val="false"/>
                <w:i w:val="false"/>
                <w:caps w:val="false"/>
                <w:smallCaps w:val="false"/>
                <w:sz w:val="22"/>
              </w:rPr>
              <w:t>be</w:t>
            </w:r>
            <w:r>
              <w:rPr>
                <w:caps w:val="false"/>
                <w:smallCaps w:val="false"/>
                <w:spacing w:val="-14"/>
              </w:rPr>
              <w:t xml:space="preserve"> </w:t>
            </w:r>
            <w:r>
              <w:rPr>
                <w:rFonts w:ascii="Times New Roman;Times;serif" w:hAnsi="Times New Roman;Times;serif"/>
                <w:b w:val="false"/>
                <w:i w:val="false"/>
                <w:caps w:val="false"/>
                <w:smallCaps w:val="false"/>
                <w:sz w:val="22"/>
              </w:rPr>
              <w:t>copied</w:t>
            </w:r>
            <w:r>
              <w:rPr>
                <w:caps w:val="false"/>
                <w:smallCaps w:val="false"/>
                <w:spacing w:val="-14"/>
              </w:rPr>
              <w:t xml:space="preserve"> </w:t>
            </w:r>
            <w:r>
              <w:rPr>
                <w:rFonts w:ascii="Times New Roman;Times;serif" w:hAnsi="Times New Roman;Times;serif"/>
                <w:b w:val="false"/>
                <w:i w:val="false"/>
                <w:caps w:val="false"/>
                <w:smallCaps w:val="false"/>
                <w:sz w:val="22"/>
              </w:rPr>
              <w:t>or</w:t>
            </w:r>
            <w:r>
              <w:rPr>
                <w:caps w:val="false"/>
                <w:smallCaps w:val="false"/>
                <w:spacing w:val="-13"/>
              </w:rPr>
              <w:t xml:space="preserve"> </w:t>
            </w:r>
            <w:r>
              <w:rPr>
                <w:rFonts w:ascii="Times New Roman;Times;serif" w:hAnsi="Times New Roman;Times;serif"/>
                <w:b w:val="false"/>
                <w:i w:val="false"/>
                <w:caps w:val="false"/>
                <w:smallCaps w:val="false"/>
                <w:sz w:val="22"/>
              </w:rPr>
              <w:t>reproduced,</w:t>
            </w:r>
            <w:r>
              <w:rPr>
                <w:caps w:val="false"/>
                <w:smallCaps w:val="false"/>
                <w:spacing w:val="-11"/>
              </w:rPr>
              <w:t xml:space="preserve"> </w:t>
            </w:r>
            <w:r>
              <w:rPr>
                <w:rFonts w:ascii="Times New Roman;Times;serif" w:hAnsi="Times New Roman;Times;serif"/>
                <w:b w:val="false"/>
                <w:i w:val="false"/>
                <w:caps w:val="false"/>
                <w:smallCaps w:val="false"/>
                <w:sz w:val="22"/>
              </w:rPr>
              <w:t>mechanically</w:t>
            </w:r>
            <w:r>
              <w:rPr>
                <w:caps w:val="false"/>
                <w:smallCaps w:val="false"/>
                <w:spacing w:val="-12"/>
              </w:rPr>
              <w:t xml:space="preserve"> </w:t>
            </w:r>
            <w:r>
              <w:rPr>
                <w:rFonts w:ascii="Times New Roman;Times;serif" w:hAnsi="Times New Roman;Times;serif"/>
                <w:b w:val="false"/>
                <w:i w:val="false"/>
                <w:caps w:val="false"/>
                <w:smallCaps w:val="false"/>
                <w:sz w:val="22"/>
              </w:rPr>
              <w:t>or</w:t>
            </w:r>
            <w:r>
              <w:rPr>
                <w:caps w:val="false"/>
                <w:smallCaps w:val="false"/>
                <w:spacing w:val="-13"/>
              </w:rPr>
              <w:t xml:space="preserve"> </w:t>
            </w:r>
            <w:r>
              <w:rPr>
                <w:rFonts w:ascii="Times New Roman;Times;serif" w:hAnsi="Times New Roman;Times;serif"/>
                <w:b w:val="false"/>
                <w:i w:val="false"/>
                <w:caps w:val="false"/>
                <w:smallCaps w:val="false"/>
                <w:sz w:val="22"/>
              </w:rPr>
              <w:t>otherwise,</w:t>
            </w:r>
            <w:r>
              <w:rPr>
                <w:caps w:val="false"/>
                <w:smallCaps w:val="false"/>
                <w:spacing w:val="-10"/>
              </w:rPr>
              <w:t xml:space="preserve"> </w:t>
            </w:r>
            <w:r>
              <w:rPr>
                <w:rFonts w:ascii="Times New Roman;Times;serif" w:hAnsi="Times New Roman;Times;serif"/>
                <w:b w:val="false"/>
                <w:i w:val="false"/>
                <w:caps w:val="false"/>
                <w:smallCaps w:val="false"/>
                <w:sz w:val="22"/>
              </w:rPr>
              <w:t>without the prior written consent of GEVO, except for such copies that AXENS reasonably requires for the PURPOSE.</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3"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320"/>
        <w:gridCol w:w="983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9.4</w:t>
            </w:r>
          </w:p>
        </w:tc>
        <w:tc>
          <w:tcPr>
            <w:tcW w:w="983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The terms “</w:t>
            </w:r>
            <w:r>
              <w:rPr>
                <w:rFonts w:ascii="Times New Roman;Times;serif" w:hAnsi="Times New Roman;Times;serif"/>
                <w:b/>
                <w:i w:val="false"/>
                <w:caps w:val="false"/>
                <w:smallCaps w:val="false"/>
                <w:sz w:val="22"/>
              </w:rPr>
              <w:t>AXENS DATA</w:t>
            </w:r>
            <w:r>
              <w:rPr>
                <w:caps w:val="false"/>
                <w:smallCaps w:val="false"/>
              </w:rPr>
              <w:t xml:space="preserve">” </w:t>
            </w:r>
            <w:r>
              <w:rPr>
                <w:rFonts w:ascii="Times New Roman;Times;serif" w:hAnsi="Times New Roman;Times;serif"/>
                <w:b w:val="false"/>
                <w:i w:val="false"/>
                <w:caps w:val="false"/>
                <w:smallCaps w:val="false"/>
                <w:sz w:val="22"/>
              </w:rPr>
              <w:t>and “</w:t>
            </w:r>
            <w:r>
              <w:rPr>
                <w:rFonts w:ascii="Times New Roman;Times;serif" w:hAnsi="Times New Roman;Times;serif"/>
                <w:b/>
                <w:i w:val="false"/>
                <w:caps w:val="false"/>
                <w:smallCaps w:val="false"/>
                <w:sz w:val="22"/>
              </w:rPr>
              <w:t>GEVO DATA</w:t>
            </w:r>
            <w:r>
              <w:rPr>
                <w:caps w:val="false"/>
                <w:smallCaps w:val="false"/>
              </w:rPr>
              <w:t xml:space="preserve">” </w:t>
            </w:r>
            <w:r>
              <w:rPr>
                <w:rFonts w:ascii="Times New Roman;Times;serif" w:hAnsi="Times New Roman;Times;serif"/>
                <w:b w:val="false"/>
                <w:i w:val="false"/>
                <w:caps w:val="false"/>
                <w:smallCaps w:val="false"/>
                <w:sz w:val="22"/>
              </w:rPr>
              <w:t>do not include information provided hereunder that the receiving PARTY can prove:</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47"/>
        <w:gridCol w:w="9911"/>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(a)</w:t>
            </w:r>
          </w:p>
        </w:tc>
        <w:tc>
          <w:tcPr>
            <w:tcW w:w="99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was, at the time of disclosure, in the public domain or which subsequently enters the public domain through no act or failure to act by the receiving PARTY; or</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7"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9"/>
        <w:gridCol w:w="9929"/>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(b)</w:t>
            </w:r>
          </w:p>
        </w:tc>
        <w:tc>
          <w:tcPr>
            <w:tcW w:w="992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was developed by or was in the possession of the receiving PARTY prior to being provided to the receiving PARTY by the other PARTY, including in the case of AXENS, or AXENS PARTNER, or on their behalf, provided that the source of such information was not known to the receiving PARTY to be prohibited from disclosing the</w:t>
            </w:r>
            <w:r>
              <w:rPr>
                <w:caps w:val="false"/>
                <w:smallCaps w:val="false"/>
                <w:spacing w:val="-16"/>
              </w:rPr>
              <w:t xml:space="preserve"> </w:t>
            </w:r>
            <w:r>
              <w:rPr>
                <w:rFonts w:ascii="Times New Roman;Times;serif" w:hAnsi="Times New Roman;Times;serif"/>
                <w:b w:val="false"/>
                <w:i w:val="false"/>
                <w:caps w:val="false"/>
                <w:smallCaps w:val="false"/>
                <w:sz w:val="22"/>
              </w:rPr>
              <w:t>information</w:t>
            </w:r>
            <w:r>
              <w:rPr>
                <w:caps w:val="false"/>
                <w:smallCaps w:val="false"/>
                <w:spacing w:val="-14"/>
              </w:rPr>
              <w:t xml:space="preserve"> </w:t>
            </w:r>
            <w:r>
              <w:rPr>
                <w:rFonts w:ascii="Times New Roman;Times;serif" w:hAnsi="Times New Roman;Times;serif"/>
                <w:b w:val="false"/>
                <w:i w:val="false"/>
                <w:caps w:val="false"/>
                <w:smallCaps w:val="false"/>
                <w:sz w:val="22"/>
              </w:rPr>
              <w:t>to</w:t>
            </w:r>
            <w:r>
              <w:rPr>
                <w:caps w:val="false"/>
                <w:smallCaps w:val="false"/>
                <w:spacing w:val="-14"/>
              </w:rPr>
              <w:t xml:space="preserve"> </w:t>
            </w:r>
            <w:r>
              <w:rPr>
                <w:rFonts w:ascii="Times New Roman;Times;serif" w:hAnsi="Times New Roman;Times;serif"/>
                <w:b w:val="false"/>
                <w:i w:val="false"/>
                <w:caps w:val="false"/>
                <w:smallCaps w:val="false"/>
                <w:sz w:val="22"/>
              </w:rPr>
              <w:t>such</w:t>
            </w:r>
            <w:r>
              <w:rPr>
                <w:caps w:val="false"/>
                <w:smallCaps w:val="false"/>
                <w:spacing w:val="-13"/>
              </w:rPr>
              <w:t xml:space="preserve"> </w:t>
            </w:r>
            <w:r>
              <w:rPr>
                <w:rFonts w:ascii="Times New Roman;Times;serif" w:hAnsi="Times New Roman;Times;serif"/>
                <w:b w:val="false"/>
                <w:i w:val="false"/>
                <w:caps w:val="false"/>
                <w:smallCaps w:val="false"/>
                <w:sz w:val="22"/>
              </w:rPr>
              <w:t>receiving</w:t>
            </w:r>
            <w:r>
              <w:rPr>
                <w:caps w:val="false"/>
                <w:smallCaps w:val="false"/>
                <w:spacing w:val="-14"/>
              </w:rPr>
              <w:t xml:space="preserve"> </w:t>
            </w:r>
            <w:r>
              <w:rPr>
                <w:rFonts w:ascii="Times New Roman;Times;serif" w:hAnsi="Times New Roman;Times;serif"/>
                <w:b w:val="false"/>
                <w:i w:val="false"/>
                <w:caps w:val="false"/>
                <w:smallCaps w:val="false"/>
                <w:sz w:val="22"/>
              </w:rPr>
              <w:t>PARTY</w:t>
            </w:r>
            <w:r>
              <w:rPr>
                <w:caps w:val="false"/>
                <w:smallCaps w:val="false"/>
                <w:spacing w:val="-14"/>
              </w:rPr>
              <w:t xml:space="preserve"> </w:t>
            </w:r>
            <w:r>
              <w:rPr>
                <w:rFonts w:ascii="Times New Roman;Times;serif" w:hAnsi="Times New Roman;Times;serif"/>
                <w:b w:val="false"/>
                <w:i w:val="false"/>
                <w:caps w:val="false"/>
                <w:smallCaps w:val="false"/>
                <w:sz w:val="22"/>
              </w:rPr>
              <w:t>by</w:t>
            </w:r>
            <w:r>
              <w:rPr>
                <w:caps w:val="false"/>
                <w:smallCaps w:val="false"/>
                <w:spacing w:val="-14"/>
              </w:rPr>
              <w:t xml:space="preserve"> </w:t>
            </w:r>
            <w:r>
              <w:rPr>
                <w:rFonts w:ascii="Times New Roman;Times;serif" w:hAnsi="Times New Roman;Times;serif"/>
                <w:b w:val="false"/>
                <w:i w:val="false"/>
                <w:caps w:val="false"/>
                <w:smallCaps w:val="false"/>
                <w:sz w:val="22"/>
              </w:rPr>
              <w:t>a</w:t>
            </w:r>
            <w:r>
              <w:rPr>
                <w:caps w:val="false"/>
                <w:smallCaps w:val="false"/>
                <w:spacing w:val="-13"/>
              </w:rPr>
              <w:t xml:space="preserve"> </w:t>
            </w:r>
            <w:r>
              <w:rPr>
                <w:rFonts w:ascii="Times New Roman;Times;serif" w:hAnsi="Times New Roman;Times;serif"/>
                <w:b w:val="false"/>
                <w:i w:val="false"/>
                <w:caps w:val="false"/>
                <w:smallCaps w:val="false"/>
                <w:sz w:val="22"/>
              </w:rPr>
              <w:t>legal,</w:t>
            </w:r>
            <w:r>
              <w:rPr>
                <w:caps w:val="false"/>
                <w:smallCaps w:val="false"/>
                <w:spacing w:val="-14"/>
              </w:rPr>
              <w:t xml:space="preserve"> </w:t>
            </w:r>
            <w:r>
              <w:rPr>
                <w:rFonts w:ascii="Times New Roman;Times;serif" w:hAnsi="Times New Roman;Times;serif"/>
                <w:b w:val="false"/>
                <w:i w:val="false"/>
                <w:caps w:val="false"/>
                <w:smallCaps w:val="false"/>
                <w:sz w:val="22"/>
              </w:rPr>
              <w:t>contractual</w:t>
            </w:r>
            <w:r>
              <w:rPr>
                <w:caps w:val="false"/>
                <w:smallCaps w:val="false"/>
                <w:spacing w:val="-14"/>
              </w:rPr>
              <w:t xml:space="preserve"> </w:t>
            </w:r>
            <w:r>
              <w:rPr>
                <w:rFonts w:ascii="Times New Roman;Times;serif" w:hAnsi="Times New Roman;Times;serif"/>
                <w:b w:val="false"/>
                <w:i w:val="false"/>
                <w:caps w:val="false"/>
                <w:smallCaps w:val="false"/>
                <w:sz w:val="22"/>
              </w:rPr>
              <w:t>or</w:t>
            </w:r>
            <w:r>
              <w:rPr>
                <w:caps w:val="false"/>
                <w:smallCaps w:val="false"/>
                <w:spacing w:val="-14"/>
              </w:rPr>
              <w:t xml:space="preserve"> </w:t>
            </w:r>
            <w:r>
              <w:rPr>
                <w:rFonts w:ascii="Times New Roman;Times;serif" w:hAnsi="Times New Roman;Times;serif"/>
                <w:b w:val="false"/>
                <w:i w:val="false"/>
                <w:caps w:val="false"/>
                <w:smallCaps w:val="false"/>
                <w:sz w:val="22"/>
              </w:rPr>
              <w:t>fiduciary</w:t>
            </w:r>
            <w:r>
              <w:rPr>
                <w:caps w:val="false"/>
                <w:smallCaps w:val="false"/>
                <w:spacing w:val="-13"/>
              </w:rPr>
              <w:t xml:space="preserve"> </w:t>
            </w:r>
            <w:r>
              <w:rPr>
                <w:rFonts w:ascii="Times New Roman;Times;serif" w:hAnsi="Times New Roman;Times;serif"/>
                <w:b w:val="false"/>
                <w:i w:val="false"/>
                <w:caps w:val="false"/>
                <w:smallCaps w:val="false"/>
                <w:sz w:val="22"/>
              </w:rPr>
              <w:t>obligation to the other PARTY, including in the case of AXENS, or AXENS PARTNER; or</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7"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5"/>
        <w:gridCol w:w="9933"/>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(c)</w:t>
            </w:r>
          </w:p>
        </w:tc>
        <w:tc>
          <w:tcPr>
            <w:tcW w:w="993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was or became available to the receiving PARTY on a non-confidential basis from a third</w:t>
            </w:r>
            <w:r>
              <w:rPr>
                <w:caps w:val="false"/>
                <w:smallCaps w:val="false"/>
                <w:spacing w:val="-11"/>
              </w:rPr>
              <w:t xml:space="preserve"> </w:t>
            </w:r>
            <w:r>
              <w:rPr>
                <w:rFonts w:ascii="Times New Roman;Times;serif" w:hAnsi="Times New Roman;Times;serif"/>
                <w:b w:val="false"/>
                <w:i w:val="false"/>
                <w:caps w:val="false"/>
                <w:smallCaps w:val="false"/>
                <w:sz w:val="22"/>
              </w:rPr>
              <w:t>party</w:t>
            </w:r>
            <w:r>
              <w:rPr>
                <w:caps w:val="false"/>
                <w:smallCaps w:val="false"/>
                <w:spacing w:val="-10"/>
              </w:rPr>
              <w:t xml:space="preserve"> </w:t>
            </w:r>
            <w:r>
              <w:rPr>
                <w:rFonts w:ascii="Times New Roman;Times;serif" w:hAnsi="Times New Roman;Times;serif"/>
                <w:b w:val="false"/>
                <w:i w:val="false"/>
                <w:caps w:val="false"/>
                <w:smallCaps w:val="false"/>
                <w:sz w:val="22"/>
              </w:rPr>
              <w:t>that</w:t>
            </w:r>
            <w:r>
              <w:rPr>
                <w:caps w:val="false"/>
                <w:smallCaps w:val="false"/>
                <w:spacing w:val="-13"/>
              </w:rPr>
              <w:t xml:space="preserve"> </w:t>
            </w:r>
            <w:r>
              <w:rPr>
                <w:rFonts w:ascii="Times New Roman;Times;serif" w:hAnsi="Times New Roman;Times;serif"/>
                <w:b w:val="false"/>
                <w:i w:val="false"/>
                <w:caps w:val="false"/>
                <w:smallCaps w:val="false"/>
                <w:sz w:val="22"/>
              </w:rPr>
              <w:t>is</w:t>
            </w:r>
            <w:r>
              <w:rPr>
                <w:caps w:val="false"/>
                <w:smallCaps w:val="false"/>
                <w:spacing w:val="-14"/>
              </w:rPr>
              <w:t xml:space="preserve"> </w:t>
            </w:r>
            <w:r>
              <w:rPr>
                <w:rFonts w:ascii="Times New Roman;Times;serif" w:hAnsi="Times New Roman;Times;serif"/>
                <w:b w:val="false"/>
                <w:i w:val="false"/>
                <w:caps w:val="false"/>
                <w:smallCaps w:val="false"/>
                <w:sz w:val="22"/>
              </w:rPr>
              <w:t>not</w:t>
            </w:r>
            <w:r>
              <w:rPr>
                <w:caps w:val="false"/>
                <w:smallCaps w:val="false"/>
                <w:spacing w:val="-9"/>
              </w:rPr>
              <w:t xml:space="preserve"> </w:t>
            </w:r>
            <w:r>
              <w:rPr>
                <w:rFonts w:ascii="Times New Roman;Times;serif" w:hAnsi="Times New Roman;Times;serif"/>
                <w:b w:val="false"/>
                <w:i w:val="false"/>
                <w:caps w:val="false"/>
                <w:smallCaps w:val="false"/>
                <w:sz w:val="22"/>
              </w:rPr>
              <w:t>known</w:t>
            </w:r>
            <w:r>
              <w:rPr>
                <w:caps w:val="false"/>
                <w:smallCaps w:val="false"/>
                <w:spacing w:val="-10"/>
              </w:rPr>
              <w:t xml:space="preserve"> </w:t>
            </w:r>
            <w:r>
              <w:rPr>
                <w:rFonts w:ascii="Times New Roman;Times;serif" w:hAnsi="Times New Roman;Times;serif"/>
                <w:b w:val="false"/>
                <w:i w:val="false"/>
                <w:caps w:val="false"/>
                <w:smallCaps w:val="false"/>
                <w:sz w:val="22"/>
              </w:rPr>
              <w:t>to</w:t>
            </w:r>
            <w:r>
              <w:rPr>
                <w:caps w:val="false"/>
                <w:smallCaps w:val="false"/>
                <w:spacing w:val="-14"/>
              </w:rPr>
              <w:t xml:space="preserve"> </w:t>
            </w:r>
            <w:r>
              <w:rPr>
                <w:rFonts w:ascii="Times New Roman;Times;serif" w:hAnsi="Times New Roman;Times;serif"/>
                <w:b w:val="false"/>
                <w:i w:val="false"/>
                <w:caps w:val="false"/>
                <w:smallCaps w:val="false"/>
                <w:sz w:val="22"/>
              </w:rPr>
              <w:t>such</w:t>
            </w:r>
            <w:r>
              <w:rPr>
                <w:caps w:val="false"/>
                <w:smallCaps w:val="false"/>
                <w:spacing w:val="-10"/>
              </w:rPr>
              <w:t xml:space="preserve"> </w:t>
            </w:r>
            <w:r>
              <w:rPr>
                <w:rFonts w:ascii="Times New Roman;Times;serif" w:hAnsi="Times New Roman;Times;serif"/>
                <w:b w:val="false"/>
                <w:i w:val="false"/>
                <w:caps w:val="false"/>
                <w:smallCaps w:val="false"/>
                <w:sz w:val="22"/>
              </w:rPr>
              <w:t>receiving</w:t>
            </w:r>
            <w:r>
              <w:rPr>
                <w:caps w:val="false"/>
                <w:smallCaps w:val="false"/>
                <w:spacing w:val="-14"/>
              </w:rPr>
              <w:t xml:space="preserve"> </w:t>
            </w:r>
            <w:r>
              <w:rPr>
                <w:rFonts w:ascii="Times New Roman;Times;serif" w:hAnsi="Times New Roman;Times;serif"/>
                <w:b w:val="false"/>
                <w:i w:val="false"/>
                <w:caps w:val="false"/>
                <w:smallCaps w:val="false"/>
                <w:sz w:val="22"/>
              </w:rPr>
              <w:t>PARTY</w:t>
            </w:r>
            <w:r>
              <w:rPr>
                <w:caps w:val="false"/>
                <w:smallCaps w:val="false"/>
                <w:spacing w:val="-14"/>
              </w:rPr>
              <w:t xml:space="preserve"> </w:t>
            </w:r>
            <w:r>
              <w:rPr>
                <w:rFonts w:ascii="Times New Roman;Times;serif" w:hAnsi="Times New Roman;Times;serif"/>
                <w:b w:val="false"/>
                <w:i w:val="false"/>
                <w:caps w:val="false"/>
                <w:smallCaps w:val="false"/>
                <w:sz w:val="22"/>
              </w:rPr>
              <w:t>to</w:t>
            </w:r>
            <w:r>
              <w:rPr>
                <w:caps w:val="false"/>
                <w:smallCaps w:val="false"/>
                <w:spacing w:val="-10"/>
              </w:rPr>
              <w:t xml:space="preserve"> </w:t>
            </w:r>
            <w:r>
              <w:rPr>
                <w:rFonts w:ascii="Times New Roman;Times;serif" w:hAnsi="Times New Roman;Times;serif"/>
                <w:b w:val="false"/>
                <w:i w:val="false"/>
                <w:caps w:val="false"/>
                <w:smallCaps w:val="false"/>
                <w:sz w:val="22"/>
              </w:rPr>
              <w:t>be</w:t>
            </w:r>
            <w:r>
              <w:rPr>
                <w:caps w:val="false"/>
                <w:smallCaps w:val="false"/>
                <w:spacing w:val="-12"/>
              </w:rPr>
              <w:t xml:space="preserve"> </w:t>
            </w:r>
            <w:r>
              <w:rPr>
                <w:rFonts w:ascii="Times New Roman;Times;serif" w:hAnsi="Times New Roman;Times;serif"/>
                <w:b w:val="false"/>
                <w:i w:val="false"/>
                <w:caps w:val="false"/>
                <w:smallCaps w:val="false"/>
                <w:sz w:val="22"/>
              </w:rPr>
              <w:t>prohibited</w:t>
            </w:r>
            <w:r>
              <w:rPr>
                <w:caps w:val="false"/>
                <w:smallCaps w:val="false"/>
                <w:spacing w:val="-10"/>
              </w:rPr>
              <w:t xml:space="preserve"> </w:t>
            </w:r>
            <w:r>
              <w:rPr>
                <w:rFonts w:ascii="Times New Roman;Times;serif" w:hAnsi="Times New Roman;Times;serif"/>
                <w:b w:val="false"/>
                <w:i w:val="false"/>
                <w:caps w:val="false"/>
                <w:smallCaps w:val="false"/>
                <w:sz w:val="22"/>
              </w:rPr>
              <w:t>from</w:t>
            </w:r>
            <w:r>
              <w:rPr>
                <w:caps w:val="false"/>
                <w:smallCaps w:val="false"/>
                <w:spacing w:val="-9"/>
              </w:rPr>
              <w:t xml:space="preserve"> </w:t>
            </w:r>
            <w:r>
              <w:rPr>
                <w:rFonts w:ascii="Times New Roman;Times;serif" w:hAnsi="Times New Roman;Times;serif"/>
                <w:b w:val="false"/>
                <w:i w:val="false"/>
                <w:caps w:val="false"/>
                <w:smallCaps w:val="false"/>
                <w:sz w:val="22"/>
              </w:rPr>
              <w:t>disclosing the</w:t>
            </w:r>
            <w:r>
              <w:rPr>
                <w:caps w:val="false"/>
                <w:smallCaps w:val="false"/>
                <w:spacing w:val="-16"/>
              </w:rPr>
              <w:t xml:space="preserve"> </w:t>
            </w:r>
            <w:r>
              <w:rPr>
                <w:rFonts w:ascii="Times New Roman;Times;serif" w:hAnsi="Times New Roman;Times;serif"/>
                <w:b w:val="false"/>
                <w:i w:val="false"/>
                <w:caps w:val="false"/>
                <w:smallCaps w:val="false"/>
                <w:sz w:val="22"/>
              </w:rPr>
              <w:t>information</w:t>
            </w:r>
            <w:r>
              <w:rPr>
                <w:caps w:val="false"/>
                <w:smallCaps w:val="false"/>
                <w:spacing w:val="-14"/>
              </w:rPr>
              <w:t xml:space="preserve"> </w:t>
            </w:r>
            <w:r>
              <w:rPr>
                <w:rFonts w:ascii="Times New Roman;Times;serif" w:hAnsi="Times New Roman;Times;serif"/>
                <w:b w:val="false"/>
                <w:i w:val="false"/>
                <w:caps w:val="false"/>
                <w:smallCaps w:val="false"/>
                <w:sz w:val="22"/>
              </w:rPr>
              <w:t>to</w:t>
            </w:r>
            <w:r>
              <w:rPr>
                <w:caps w:val="false"/>
                <w:smallCaps w:val="false"/>
                <w:spacing w:val="-14"/>
              </w:rPr>
              <w:t xml:space="preserve"> </w:t>
            </w:r>
            <w:r>
              <w:rPr>
                <w:rFonts w:ascii="Times New Roman;Times;serif" w:hAnsi="Times New Roman;Times;serif"/>
                <w:b w:val="false"/>
                <w:i w:val="false"/>
                <w:caps w:val="false"/>
                <w:smallCaps w:val="false"/>
                <w:sz w:val="22"/>
              </w:rPr>
              <w:t>such</w:t>
            </w:r>
            <w:r>
              <w:rPr>
                <w:caps w:val="false"/>
                <w:smallCaps w:val="false"/>
                <w:spacing w:val="-13"/>
              </w:rPr>
              <w:t xml:space="preserve"> </w:t>
            </w:r>
            <w:r>
              <w:rPr>
                <w:rFonts w:ascii="Times New Roman;Times;serif" w:hAnsi="Times New Roman;Times;serif"/>
                <w:b w:val="false"/>
                <w:i w:val="false"/>
                <w:caps w:val="false"/>
                <w:smallCaps w:val="false"/>
                <w:sz w:val="22"/>
              </w:rPr>
              <w:t>receiving</w:t>
            </w:r>
            <w:r>
              <w:rPr>
                <w:caps w:val="false"/>
                <w:smallCaps w:val="false"/>
                <w:spacing w:val="-14"/>
              </w:rPr>
              <w:t xml:space="preserve"> </w:t>
            </w:r>
            <w:r>
              <w:rPr>
                <w:rFonts w:ascii="Times New Roman;Times;serif" w:hAnsi="Times New Roman;Times;serif"/>
                <w:b w:val="false"/>
                <w:i w:val="false"/>
                <w:caps w:val="false"/>
                <w:smallCaps w:val="false"/>
                <w:sz w:val="22"/>
              </w:rPr>
              <w:t>PARTY</w:t>
            </w:r>
            <w:r>
              <w:rPr>
                <w:caps w:val="false"/>
                <w:smallCaps w:val="false"/>
                <w:spacing w:val="-14"/>
              </w:rPr>
              <w:t xml:space="preserve"> </w:t>
            </w:r>
            <w:r>
              <w:rPr>
                <w:rFonts w:ascii="Times New Roman;Times;serif" w:hAnsi="Times New Roman;Times;serif"/>
                <w:b w:val="false"/>
                <w:i w:val="false"/>
                <w:caps w:val="false"/>
                <w:smallCaps w:val="false"/>
                <w:sz w:val="22"/>
              </w:rPr>
              <w:t>by</w:t>
            </w:r>
            <w:r>
              <w:rPr>
                <w:caps w:val="false"/>
                <w:smallCaps w:val="false"/>
                <w:spacing w:val="-14"/>
              </w:rPr>
              <w:t xml:space="preserve"> </w:t>
            </w:r>
            <w:r>
              <w:rPr>
                <w:rFonts w:ascii="Times New Roman;Times;serif" w:hAnsi="Times New Roman;Times;serif"/>
                <w:b w:val="false"/>
                <w:i w:val="false"/>
                <w:caps w:val="false"/>
                <w:smallCaps w:val="false"/>
                <w:sz w:val="22"/>
              </w:rPr>
              <w:t>a</w:t>
            </w:r>
            <w:r>
              <w:rPr>
                <w:caps w:val="false"/>
                <w:smallCaps w:val="false"/>
                <w:spacing w:val="-13"/>
              </w:rPr>
              <w:t xml:space="preserve"> </w:t>
            </w:r>
            <w:r>
              <w:rPr>
                <w:rFonts w:ascii="Times New Roman;Times;serif" w:hAnsi="Times New Roman;Times;serif"/>
                <w:b w:val="false"/>
                <w:i w:val="false"/>
                <w:caps w:val="false"/>
                <w:smallCaps w:val="false"/>
                <w:sz w:val="22"/>
              </w:rPr>
              <w:t>legal,</w:t>
            </w:r>
            <w:r>
              <w:rPr>
                <w:caps w:val="false"/>
                <w:smallCaps w:val="false"/>
                <w:spacing w:val="-14"/>
              </w:rPr>
              <w:t xml:space="preserve"> </w:t>
            </w:r>
            <w:r>
              <w:rPr>
                <w:rFonts w:ascii="Times New Roman;Times;serif" w:hAnsi="Times New Roman;Times;serif"/>
                <w:b w:val="false"/>
                <w:i w:val="false"/>
                <w:caps w:val="false"/>
                <w:smallCaps w:val="false"/>
                <w:sz w:val="22"/>
              </w:rPr>
              <w:t>contractual</w:t>
            </w:r>
            <w:r>
              <w:rPr>
                <w:caps w:val="false"/>
                <w:smallCaps w:val="false"/>
                <w:spacing w:val="-14"/>
              </w:rPr>
              <w:t xml:space="preserve"> </w:t>
            </w:r>
            <w:r>
              <w:rPr>
                <w:rFonts w:ascii="Times New Roman;Times;serif" w:hAnsi="Times New Roman;Times;serif"/>
                <w:b w:val="false"/>
                <w:i w:val="false"/>
                <w:caps w:val="false"/>
                <w:smallCaps w:val="false"/>
                <w:sz w:val="22"/>
              </w:rPr>
              <w:t>or</w:t>
            </w:r>
            <w:r>
              <w:rPr>
                <w:caps w:val="false"/>
                <w:smallCaps w:val="false"/>
                <w:spacing w:val="-14"/>
              </w:rPr>
              <w:t xml:space="preserve"> </w:t>
            </w:r>
            <w:r>
              <w:rPr>
                <w:rFonts w:ascii="Times New Roman;Times;serif" w:hAnsi="Times New Roman;Times;serif"/>
                <w:b w:val="false"/>
                <w:i w:val="false"/>
                <w:caps w:val="false"/>
                <w:smallCaps w:val="false"/>
                <w:sz w:val="22"/>
              </w:rPr>
              <w:t>fiduciary</w:t>
            </w:r>
            <w:r>
              <w:rPr>
                <w:caps w:val="false"/>
                <w:smallCaps w:val="false"/>
                <w:spacing w:val="-13"/>
              </w:rPr>
              <w:t xml:space="preserve"> </w:t>
            </w:r>
            <w:r>
              <w:rPr>
                <w:rFonts w:ascii="Times New Roman;Times;serif" w:hAnsi="Times New Roman;Times;serif"/>
                <w:b w:val="false"/>
                <w:i w:val="false"/>
                <w:caps w:val="false"/>
                <w:smallCaps w:val="false"/>
                <w:sz w:val="22"/>
              </w:rPr>
              <w:t>obligation to the other PARTY.</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3" w:after="0"/>
        <w:ind w:left="0" w:right="0" w:hanging="0"/>
        <w:jc w:val="left"/>
        <w:rPr/>
      </w:pPr>
      <w:r>
        <w:rPr/>
        <w:t>​</w:t>
      </w:r>
    </w:p>
    <w:p>
      <w:pPr>
        <w:pStyle w:val="TextBody"/>
        <w:bidi w:val="0"/>
        <w:spacing w:lineRule="auto" w:line="292" w:before="0" w:after="0"/>
        <w:ind w:left="879" w:right="620" w:hanging="0"/>
        <w:jc w:val="both"/>
        <w:rPr>
          <w:rFonts w:ascii="Times New Roman;Times;serif" w:hAnsi="Times New Roman;Times;serif"/>
          <w:sz w:val="22"/>
        </w:rPr>
      </w:pPr>
      <w:r>
        <w:rPr>
          <w:rFonts w:ascii="Times New Roman;Times;serif" w:hAnsi="Times New Roman;Times;serif"/>
          <w:sz w:val="22"/>
        </w:rPr>
        <w:t>However, in situations a) through c) above (the “</w:t>
      </w:r>
      <w:r>
        <w:rPr>
          <w:rFonts w:ascii="Times New Roman;Times;serif" w:hAnsi="Times New Roman;Times;serif"/>
          <w:b/>
          <w:sz w:val="22"/>
        </w:rPr>
        <w:t>NON-CONFIDENTIAL INFORMATION</w:t>
      </w:r>
      <w:r>
        <w:rPr>
          <w:rFonts w:ascii="Times New Roman;Times;serif" w:hAnsi="Times New Roman;Times;serif"/>
          <w:sz w:val="22"/>
        </w:rPr>
        <w:t>”), the receiving PARTY undertakes not to disclose that such NON- CONFIDENTIAL INFORMATION lawfully in its possession is or was a part of the AXENS DATA or GEVO DATA, as applicable.</w:t>
      </w:r>
    </w:p>
    <w:p>
      <w:pPr>
        <w:pStyle w:val="TextBody"/>
        <w:bidi w:val="0"/>
        <w:spacing w:before="9" w:after="0"/>
        <w:ind w:left="0" w:right="0" w:hanging="0"/>
        <w:jc w:val="left"/>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8</w:t>
      </w:r>
    </w:p>
    <w:p>
      <w:pPr>
        <w:pStyle w:val="HorizontalLine"/>
        <w:pBdr>
          <w:bottom w:val="double" w:sz="2" w:space="0" w:color="808080"/>
        </w:pBdr>
        <w:bidi w:val="0"/>
        <w:spacing w:before="0" w:after="283"/>
        <w:jc w:val="left"/>
        <w:rPr/>
      </w:pPr>
      <w:r>
        <w:rPr/>
      </w:r>
    </w:p>
    <w:tbl>
      <w:tblPr>
        <w:tblW w:w="8725" w:type="dxa"/>
        <w:jc w:val="left"/>
        <w:tblInd w:w="0" w:type="dxa"/>
        <w:tblLayout w:type="fixed"/>
        <w:tblCellMar>
          <w:top w:w="0" w:type="dxa"/>
          <w:left w:w="0" w:type="dxa"/>
          <w:bottom w:w="0" w:type="dxa"/>
          <w:right w:w="0" w:type="dxa"/>
        </w:tblCellMar>
      </w:tblPr>
      <w:tblGrid>
        <w:gridCol w:w="23"/>
        <w:gridCol w:w="320"/>
        <w:gridCol w:w="8382"/>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9.5</w:t>
            </w:r>
          </w:p>
        </w:tc>
        <w:tc>
          <w:tcPr>
            <w:tcW w:w="838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The</w:t>
            </w:r>
            <w:r>
              <w:rPr>
                <w:caps w:val="false"/>
                <w:smallCaps w:val="false"/>
                <w:spacing w:val="-3"/>
              </w:rPr>
              <w:t xml:space="preserve"> </w:t>
            </w:r>
            <w:r>
              <w:rPr>
                <w:rFonts w:ascii="Times New Roman;Times;serif" w:hAnsi="Times New Roman;Times;serif"/>
                <w:b w:val="false"/>
                <w:i w:val="false"/>
                <w:caps w:val="false"/>
                <w:smallCaps w:val="false"/>
                <w:sz w:val="22"/>
              </w:rPr>
              <w:t>exceptions</w:t>
            </w:r>
            <w:r>
              <w:rPr>
                <w:caps w:val="false"/>
                <w:smallCaps w:val="false"/>
                <w:spacing w:val="1"/>
              </w:rPr>
              <w:t xml:space="preserve"> </w:t>
            </w:r>
            <w:r>
              <w:rPr>
                <w:rFonts w:ascii="Times New Roman;Times;serif" w:hAnsi="Times New Roman;Times;serif"/>
                <w:b w:val="false"/>
                <w:i w:val="false"/>
                <w:caps w:val="false"/>
                <w:smallCaps w:val="false"/>
                <w:sz w:val="22"/>
              </w:rPr>
              <w:t>of</w:t>
            </w:r>
            <w:r>
              <w:rPr>
                <w:caps w:val="false"/>
                <w:smallCaps w:val="false"/>
                <w:spacing w:val="-2"/>
              </w:rPr>
              <w:t xml:space="preserve"> </w:t>
            </w:r>
            <w:r>
              <w:rPr>
                <w:rFonts w:ascii="Times New Roman;Times;serif" w:hAnsi="Times New Roman;Times;serif"/>
                <w:b w:val="false"/>
                <w:i w:val="false"/>
                <w:caps w:val="false"/>
                <w:smallCaps w:val="false"/>
                <w:sz w:val="22"/>
              </w:rPr>
              <w:t>Article</w:t>
            </w:r>
            <w:r>
              <w:rPr>
                <w:caps w:val="false"/>
                <w:smallCaps w:val="false"/>
                <w:spacing w:val="-7"/>
              </w:rPr>
              <w:t xml:space="preserve"> </w:t>
            </w:r>
            <w:r>
              <w:rPr>
                <w:rFonts w:ascii="Times New Roman;Times;serif" w:hAnsi="Times New Roman;Times;serif"/>
                <w:b w:val="false"/>
                <w:i w:val="false"/>
                <w:caps w:val="false"/>
                <w:smallCaps w:val="false"/>
                <w:sz w:val="22"/>
              </w:rPr>
              <w:t>9.4</w:t>
            </w:r>
            <w:r>
              <w:rPr>
                <w:caps w:val="false"/>
                <w:smallCaps w:val="false"/>
                <w:spacing w:val="-5"/>
              </w:rPr>
              <w:t xml:space="preserve"> </w:t>
            </w:r>
            <w:r>
              <w:rPr>
                <w:rFonts w:ascii="Times New Roman;Times;serif" w:hAnsi="Times New Roman;Times;serif"/>
                <w:b w:val="false"/>
                <w:i w:val="false"/>
                <w:caps w:val="false"/>
                <w:smallCaps w:val="false"/>
                <w:sz w:val="22"/>
              </w:rPr>
              <w:t>do</w:t>
            </w:r>
            <w:r>
              <w:rPr>
                <w:caps w:val="false"/>
                <w:smallCaps w:val="false"/>
                <w:spacing w:val="-6"/>
              </w:rPr>
              <w:t xml:space="preserve"> </w:t>
            </w:r>
            <w:r>
              <w:rPr>
                <w:rFonts w:ascii="Times New Roman;Times;serif" w:hAnsi="Times New Roman;Times;serif"/>
                <w:b w:val="false"/>
                <w:i w:val="false"/>
                <w:caps w:val="false"/>
                <w:smallCaps w:val="false"/>
                <w:sz w:val="22"/>
              </w:rPr>
              <w:t>not</w:t>
            </w:r>
            <w:r>
              <w:rPr>
                <w:caps w:val="false"/>
                <w:smallCaps w:val="false"/>
                <w:spacing w:val="-4"/>
              </w:rPr>
              <w:t xml:space="preserve"> </w:t>
            </w:r>
            <w:r>
              <w:rPr>
                <w:rFonts w:ascii="Times New Roman;Times;serif" w:hAnsi="Times New Roman;Times;serif"/>
                <w:b w:val="false"/>
                <w:i w:val="false"/>
                <w:caps w:val="false"/>
                <w:smallCaps w:val="false"/>
                <w:sz w:val="22"/>
              </w:rPr>
              <w:t>apply</w:t>
            </w:r>
            <w:r>
              <w:rPr>
                <w:caps w:val="false"/>
                <w:smallCaps w:val="false"/>
                <w:spacing w:val="-5"/>
              </w:rPr>
              <w:t xml:space="preserve"> </w:t>
            </w:r>
            <w:r>
              <w:rPr>
                <w:rFonts w:ascii="Times New Roman;Times;serif" w:hAnsi="Times New Roman;Times;serif"/>
                <w:b w:val="false"/>
                <w:i w:val="false"/>
                <w:caps w:val="false"/>
                <w:smallCaps w:val="false"/>
                <w:sz w:val="22"/>
              </w:rPr>
              <w:t>to</w:t>
            </w:r>
            <w:r>
              <w:rPr>
                <w:caps w:val="false"/>
                <w:smallCaps w:val="false"/>
                <w:spacing w:val="-1"/>
              </w:rPr>
              <w:t xml:space="preserve"> </w:t>
            </w:r>
            <w:r>
              <w:rPr>
                <w:rFonts w:ascii="Times New Roman;Times;serif" w:hAnsi="Times New Roman;Times;serif"/>
                <w:b w:val="false"/>
                <w:i w:val="false"/>
                <w:caps w:val="false"/>
                <w:smallCaps w:val="false"/>
                <w:sz w:val="22"/>
              </w:rPr>
              <w:t>any</w:t>
            </w:r>
            <w:r>
              <w:rPr>
                <w:caps w:val="false"/>
                <w:smallCaps w:val="false"/>
                <w:spacing w:val="-5"/>
              </w:rPr>
              <w:t xml:space="preserve"> </w:t>
            </w:r>
            <w:r>
              <w:rPr>
                <w:rFonts w:ascii="Times New Roman;Times;serif" w:hAnsi="Times New Roman;Times;serif"/>
                <w:b w:val="false"/>
                <w:i w:val="false"/>
                <w:caps w:val="false"/>
                <w:smallCaps w:val="false"/>
                <w:sz w:val="22"/>
              </w:rPr>
              <w:t>information</w:t>
            </w:r>
            <w:r>
              <w:rPr>
                <w:caps w:val="false"/>
                <w:smallCaps w:val="false"/>
                <w:spacing w:val="-1"/>
              </w:rPr>
              <w:t xml:space="preserve"> </w:t>
            </w:r>
            <w:r>
              <w:rPr>
                <w:rFonts w:ascii="Times New Roman;Times;serif" w:hAnsi="Times New Roman;Times;serif"/>
                <w:b w:val="false"/>
                <w:i w:val="false"/>
                <w:caps w:val="false"/>
                <w:smallCaps w:val="false"/>
                <w:sz w:val="22"/>
              </w:rPr>
              <w:t>provided hereunder</w:t>
            </w:r>
            <w:r>
              <w:rPr>
                <w:caps w:val="false"/>
                <w:smallCaps w:val="false"/>
                <w:spacing w:val="-1"/>
              </w:rPr>
              <w:t xml:space="preserve"> </w:t>
            </w:r>
            <w:r>
              <w:rPr>
                <w:rFonts w:ascii="Times New Roman;Times;serif" w:hAnsi="Times New Roman;Times;serif"/>
                <w:b w:val="false"/>
                <w:i w:val="false"/>
                <w:caps w:val="false"/>
                <w:smallCaps w:val="false"/>
                <w:spacing w:val="-2"/>
                <w:sz w:val="22"/>
              </w:rPr>
              <w:t>which:</w:t>
            </w:r>
          </w:p>
        </w:tc>
      </w:tr>
    </w:tbl>
    <w:p>
      <w:pPr>
        <w:pStyle w:val="TextBody"/>
        <w:bidi w:val="0"/>
        <w:spacing w:before="4"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64"/>
        <w:gridCol w:w="9894"/>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(a)</w:t>
            </w:r>
          </w:p>
        </w:tc>
        <w:tc>
          <w:tcPr>
            <w:tcW w:w="98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is specific and, at the time of its disclosure hereunder, merely embraced by general information within the exceptions, or</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55"/>
        <w:gridCol w:w="9903"/>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(b)</w:t>
            </w:r>
          </w:p>
        </w:tc>
        <w:tc>
          <w:tcPr>
            <w:tcW w:w="990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 xml:space="preserve">is a combination of features of the NON-CONFIDENTIAL INFORMATION, unless the combination itself, its principle of operation and method of use are within the </w:t>
            </w:r>
            <w:r>
              <w:rPr>
                <w:rFonts w:ascii="Times New Roman;Times;serif" w:hAnsi="Times New Roman;Times;serif"/>
                <w:b w:val="false"/>
                <w:i w:val="false"/>
                <w:caps w:val="false"/>
                <w:smallCaps w:val="false"/>
                <w:spacing w:val="-2"/>
                <w:sz w:val="22"/>
              </w:rPr>
              <w:t>exceptions.</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320"/>
        <w:gridCol w:w="983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9.6</w:t>
            </w:r>
          </w:p>
        </w:tc>
        <w:tc>
          <w:tcPr>
            <w:tcW w:w="983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 xml:space="preserve">Despite the restrictions on disclosure contained in this AGREEMENT, but only to the extent necessary for the PURPOSE or as contemplated in </w:t>
            </w:r>
            <w:r>
              <w:rPr>
                <w:rFonts w:ascii="Times New Roman;Times;serif" w:hAnsi="Times New Roman;Times;serif"/>
                <w:b w:val="false"/>
                <w:i w:val="false"/>
                <w:caps w:val="false"/>
                <w:smallCaps w:val="false"/>
                <w:sz w:val="22"/>
                <w:u w:val="single"/>
              </w:rPr>
              <w:t>Schedule B</w:t>
            </w:r>
            <w:r>
              <w:rPr>
                <w:rFonts w:ascii="Times New Roman;Times;serif" w:hAnsi="Times New Roman;Times;serif"/>
                <w:b w:val="false"/>
                <w:i w:val="false"/>
                <w:caps w:val="false"/>
                <w:smallCaps w:val="false"/>
                <w:sz w:val="22"/>
              </w:rPr>
              <w:t>, GEVO may disclose the AXENS DATA to the following third parties as follows:</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7" w:after="0"/>
        <w:ind w:left="0" w:right="0" w:hanging="0"/>
        <w:jc w:val="left"/>
        <w:rPr/>
      </w:pPr>
      <w:r>
        <w:rPr/>
        <w:t>​</w:t>
      </w:r>
    </w:p>
    <w:tbl>
      <w:tblPr>
        <w:tblW w:w="1091" w:type="dxa"/>
        <w:jc w:val="left"/>
        <w:tblInd w:w="0" w:type="dxa"/>
        <w:tblLayout w:type="fixed"/>
        <w:tblCellMar>
          <w:top w:w="0" w:type="dxa"/>
          <w:left w:w="0" w:type="dxa"/>
          <w:bottom w:w="0" w:type="dxa"/>
          <w:right w:w="0" w:type="dxa"/>
        </w:tblCellMar>
      </w:tblPr>
      <w:tblGrid>
        <w:gridCol w:w="23"/>
        <w:gridCol w:w="275"/>
        <w:gridCol w:w="77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(a)</w:t>
            </w:r>
          </w:p>
        </w:tc>
        <w:tc>
          <w:tcPr>
            <w:tcW w:w="770" w:type="dxa"/>
            <w:tcBorders/>
            <w:vAlign w:val="center"/>
          </w:tcPr>
          <w:p>
            <w:pPr>
              <w:pStyle w:val="TableContents"/>
              <w:bidi w:val="0"/>
              <w:spacing w:before="0" w:after="283"/>
              <w:jc w:val="left"/>
              <w:rPr>
                <w:rFonts w:ascii="Times New Roman;Times;serif" w:hAnsi="Times New Roman;Times;serif"/>
                <w:b w:val="false"/>
                <w:i w:val="false"/>
                <w:caps w:val="false"/>
                <w:smallCaps w:val="false"/>
                <w:spacing w:val="-9"/>
                <w:sz w:val="22"/>
              </w:rPr>
            </w:pPr>
            <w:r>
              <w:rPr>
                <w:rFonts w:ascii="Times New Roman;Times;serif" w:hAnsi="Times New Roman;Times;serif"/>
                <w:b w:val="false"/>
                <w:i w:val="false"/>
                <w:caps w:val="false"/>
                <w:smallCaps w:val="false"/>
                <w:spacing w:val="-9"/>
                <w:sz w:val="22"/>
              </w:rPr>
              <w:t>[*****]</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3" w:after="0"/>
        <w:ind w:left="0" w:right="0" w:hanging="0"/>
        <w:jc w:val="left"/>
        <w:rPr/>
      </w:pPr>
      <w:r>
        <w:rPr/>
        <w:t>​</w:t>
      </w:r>
    </w:p>
    <w:tbl>
      <w:tblPr>
        <w:tblW w:w="1106" w:type="dxa"/>
        <w:jc w:val="left"/>
        <w:tblInd w:w="0" w:type="dxa"/>
        <w:tblLayout w:type="fixed"/>
        <w:tblCellMar>
          <w:top w:w="0" w:type="dxa"/>
          <w:left w:w="0" w:type="dxa"/>
          <w:bottom w:w="0" w:type="dxa"/>
          <w:right w:w="0" w:type="dxa"/>
        </w:tblCellMar>
      </w:tblPr>
      <w:tblGrid>
        <w:gridCol w:w="23"/>
        <w:gridCol w:w="290"/>
        <w:gridCol w:w="77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(b)</w:t>
            </w:r>
          </w:p>
        </w:tc>
        <w:tc>
          <w:tcPr>
            <w:tcW w:w="770" w:type="dxa"/>
            <w:tcBorders/>
            <w:vAlign w:val="center"/>
          </w:tcPr>
          <w:p>
            <w:pPr>
              <w:pStyle w:val="TableContents"/>
              <w:bidi w:val="0"/>
              <w:spacing w:before="0" w:after="283"/>
              <w:jc w:val="left"/>
              <w:rPr>
                <w:rFonts w:ascii="Times New Roman;Times;serif" w:hAnsi="Times New Roman;Times;serif"/>
                <w:b w:val="false"/>
                <w:i w:val="false"/>
                <w:caps w:val="false"/>
                <w:smallCaps w:val="false"/>
                <w:spacing w:val="-9"/>
                <w:sz w:val="22"/>
              </w:rPr>
            </w:pPr>
            <w:r>
              <w:rPr>
                <w:rFonts w:ascii="Times New Roman;Times;serif" w:hAnsi="Times New Roman;Times;serif"/>
                <w:b w:val="false"/>
                <w:i w:val="false"/>
                <w:caps w:val="false"/>
                <w:smallCaps w:val="false"/>
                <w:spacing w:val="-9"/>
                <w:sz w:val="22"/>
              </w:rPr>
              <w:t>[*****]</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72"/>
        <w:gridCol w:w="9886"/>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(c)</w:t>
            </w:r>
          </w:p>
        </w:tc>
        <w:tc>
          <w:tcPr>
            <w:tcW w:w="9886" w:type="dxa"/>
            <w:tcBorders/>
            <w:vAlign w:val="center"/>
          </w:tcPr>
          <w:p>
            <w:pPr>
              <w:pStyle w:val="TableContents"/>
              <w:bidi w:val="0"/>
              <w:spacing w:before="0" w:after="283"/>
              <w:jc w:val="left"/>
              <w:rPr/>
            </w:pPr>
            <w:r>
              <w:rPr>
                <w:rFonts w:ascii="Times New Roman;Times;serif" w:hAnsi="Times New Roman;Times;serif"/>
                <w:b/>
                <w:i/>
                <w:sz w:val="22"/>
                <w:u w:val="single"/>
              </w:rPr>
              <w:t>For marketing purposes</w:t>
            </w:r>
            <w:r>
              <w:rPr>
                <w:rFonts w:ascii="Times New Roman;Times;serif" w:hAnsi="Times New Roman;Times;serif"/>
                <w:b w:val="false"/>
                <w:i w:val="false"/>
                <w:caps w:val="false"/>
                <w:smallCaps w:val="false"/>
                <w:sz w:val="22"/>
              </w:rPr>
              <w:t>.</w:t>
            </w:r>
            <w:r>
              <w:rPr>
                <w:caps w:val="false"/>
                <w:smallCaps w:val="false"/>
                <w:spacing w:val="40"/>
              </w:rPr>
              <w:t xml:space="preserve"> </w:t>
            </w:r>
            <w:r>
              <w:rPr>
                <w:rFonts w:ascii="Times New Roman;Times;serif" w:hAnsi="Times New Roman;Times;serif"/>
                <w:b w:val="false"/>
                <w:i w:val="false"/>
                <w:caps w:val="false"/>
                <w:smallCaps w:val="false"/>
                <w:sz w:val="22"/>
              </w:rPr>
              <w:t xml:space="preserve">Strictly as agreed by the PARTIES, including pursuant to the terms of </w:t>
            </w:r>
            <w:r>
              <w:rPr>
                <w:rFonts w:ascii="Times New Roman;Times;serif" w:hAnsi="Times New Roman;Times;serif"/>
                <w:b w:val="false"/>
                <w:i w:val="false"/>
                <w:caps w:val="false"/>
                <w:smallCaps w:val="false"/>
                <w:sz w:val="22"/>
                <w:u w:val="single"/>
              </w:rPr>
              <w:t>Schedule B</w:t>
            </w:r>
            <w:r>
              <w:rPr>
                <w:rFonts w:ascii="Times New Roman;Times;serif" w:hAnsi="Times New Roman;Times;serif"/>
                <w:b w:val="false"/>
                <w:i w:val="false"/>
                <w:caps w:val="false"/>
                <w:smallCaps w:val="false"/>
                <w:sz w:val="22"/>
              </w:rPr>
              <w:t>.</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7" w:after="0"/>
        <w:ind w:left="0" w:right="0" w:hanging="0"/>
        <w:jc w:val="left"/>
        <w:rPr/>
      </w:pPr>
      <w:r>
        <w:rPr/>
        <w:t>​</w:t>
      </w:r>
    </w:p>
    <w:p>
      <w:pPr>
        <w:pStyle w:val="TextBody"/>
        <w:bidi w:val="0"/>
        <w:spacing w:lineRule="auto" w:line="290"/>
        <w:ind w:left="159" w:right="621" w:hanging="0"/>
        <w:jc w:val="left"/>
        <w:rPr>
          <w:rFonts w:ascii="Times New Roman;Times;serif" w:hAnsi="Times New Roman;Times;serif"/>
          <w:sz w:val="22"/>
        </w:rPr>
      </w:pPr>
      <w:r>
        <w:rPr>
          <w:rFonts w:ascii="Times New Roman;Times;serif" w:hAnsi="Times New Roman;Times;serif"/>
          <w:sz w:val="22"/>
        </w:rPr>
        <w:t>9.7Should the receiving PARTY become legally compelled</w:t>
      </w:r>
      <w:r>
        <w:rPr>
          <w:rFonts w:ascii="Times New Roman;Times;serif" w:hAnsi="Times New Roman;Times;serif"/>
          <w:spacing w:val="26"/>
          <w:sz w:val="22"/>
        </w:rPr>
        <w:t xml:space="preserve"> </w:t>
      </w:r>
      <w:r>
        <w:rPr>
          <w:rFonts w:ascii="Times New Roman;Times;serif" w:hAnsi="Times New Roman;Times;serif"/>
          <w:sz w:val="22"/>
        </w:rPr>
        <w:t>(by oral</w:t>
      </w:r>
      <w:r>
        <w:rPr>
          <w:rFonts w:ascii="Times New Roman;Times;serif" w:hAnsi="Times New Roman;Times;serif"/>
          <w:spacing w:val="27"/>
          <w:sz w:val="22"/>
        </w:rPr>
        <w:t xml:space="preserve"> </w:t>
      </w:r>
      <w:r>
        <w:rPr>
          <w:rFonts w:ascii="Times New Roman;Times;serif" w:hAnsi="Times New Roman;Times;serif"/>
          <w:sz w:val="22"/>
        </w:rPr>
        <w:t>questions, interrogatories, requests</w:t>
      </w:r>
      <w:r>
        <w:rPr>
          <w:rFonts w:ascii="Times New Roman;Times;serif" w:hAnsi="Times New Roman;Times;serif"/>
          <w:spacing w:val="40"/>
          <w:sz w:val="22"/>
        </w:rPr>
        <w:t xml:space="preserve"> </w:t>
      </w:r>
      <w:r>
        <w:rPr>
          <w:rFonts w:ascii="Times New Roman;Times;serif" w:hAnsi="Times New Roman;Times;serif"/>
          <w:sz w:val="22"/>
        </w:rPr>
        <w:t>for</w:t>
      </w:r>
      <w:r>
        <w:rPr>
          <w:rFonts w:ascii="Times New Roman;Times;serif" w:hAnsi="Times New Roman;Times;serif"/>
          <w:spacing w:val="40"/>
          <w:sz w:val="22"/>
        </w:rPr>
        <w:t xml:space="preserve"> </w:t>
      </w:r>
      <w:r>
        <w:rPr>
          <w:rFonts w:ascii="Times New Roman;Times;serif" w:hAnsi="Times New Roman;Times;serif"/>
          <w:sz w:val="22"/>
        </w:rPr>
        <w:t>information</w:t>
      </w:r>
      <w:r>
        <w:rPr>
          <w:rFonts w:ascii="Times New Roman;Times;serif" w:hAnsi="Times New Roman;Times;serif"/>
          <w:spacing w:val="40"/>
          <w:sz w:val="22"/>
        </w:rPr>
        <w:t xml:space="preserve"> </w:t>
      </w:r>
      <w:r>
        <w:rPr>
          <w:rFonts w:ascii="Times New Roman;Times;serif" w:hAnsi="Times New Roman;Times;serif"/>
          <w:sz w:val="22"/>
        </w:rPr>
        <w:t>or</w:t>
      </w:r>
      <w:r>
        <w:rPr>
          <w:rFonts w:ascii="Times New Roman;Times;serif" w:hAnsi="Times New Roman;Times;serif"/>
          <w:spacing w:val="40"/>
          <w:sz w:val="22"/>
        </w:rPr>
        <w:t xml:space="preserve"> </w:t>
      </w:r>
      <w:r>
        <w:rPr>
          <w:rFonts w:ascii="Times New Roman;Times;serif" w:hAnsi="Times New Roman;Times;serif"/>
          <w:sz w:val="22"/>
        </w:rPr>
        <w:t>documents,</w:t>
      </w:r>
      <w:r>
        <w:rPr>
          <w:rFonts w:ascii="Times New Roman;Times;serif" w:hAnsi="Times New Roman;Times;serif"/>
          <w:spacing w:val="40"/>
          <w:sz w:val="22"/>
        </w:rPr>
        <w:t xml:space="preserve"> </w:t>
      </w:r>
      <w:r>
        <w:rPr>
          <w:rFonts w:ascii="Times New Roman;Times;serif" w:hAnsi="Times New Roman;Times;serif"/>
          <w:sz w:val="22"/>
        </w:rPr>
        <w:t>subpoena,</w:t>
      </w:r>
      <w:r>
        <w:rPr>
          <w:rFonts w:ascii="Times New Roman;Times;serif" w:hAnsi="Times New Roman;Times;serif"/>
          <w:spacing w:val="39"/>
          <w:sz w:val="22"/>
        </w:rPr>
        <w:t xml:space="preserve"> </w:t>
      </w:r>
      <w:r>
        <w:rPr>
          <w:rFonts w:ascii="Times New Roman;Times;serif" w:hAnsi="Times New Roman;Times;serif"/>
          <w:sz w:val="22"/>
        </w:rPr>
        <w:t>civil</w:t>
      </w:r>
      <w:r>
        <w:rPr>
          <w:rFonts w:ascii="Times New Roman;Times;serif" w:hAnsi="Times New Roman;Times;serif"/>
          <w:spacing w:val="40"/>
          <w:sz w:val="22"/>
        </w:rPr>
        <w:t xml:space="preserve"> </w:t>
      </w:r>
      <w:r>
        <w:rPr>
          <w:rFonts w:ascii="Times New Roman;Times;serif" w:hAnsi="Times New Roman;Times;serif"/>
          <w:sz w:val="22"/>
        </w:rPr>
        <w:t>investigation</w:t>
      </w:r>
      <w:r>
        <w:rPr>
          <w:rFonts w:ascii="Times New Roman;Times;serif" w:hAnsi="Times New Roman;Times;serif"/>
          <w:spacing w:val="40"/>
          <w:sz w:val="22"/>
        </w:rPr>
        <w:t xml:space="preserve"> </w:t>
      </w:r>
      <w:r>
        <w:rPr>
          <w:rFonts w:ascii="Times New Roman;Times;serif" w:hAnsi="Times New Roman;Times;serif"/>
          <w:sz w:val="22"/>
        </w:rPr>
        <w:t>demand</w:t>
      </w:r>
      <w:r>
        <w:rPr>
          <w:rFonts w:ascii="Times New Roman;Times;serif" w:hAnsi="Times New Roman;Times;serif"/>
          <w:spacing w:val="37"/>
          <w:sz w:val="22"/>
        </w:rPr>
        <w:t xml:space="preserve"> </w:t>
      </w:r>
      <w:r>
        <w:rPr>
          <w:rFonts w:ascii="Times New Roman;Times;serif" w:hAnsi="Times New Roman;Times;serif"/>
          <w:sz w:val="22"/>
        </w:rPr>
        <w:t>or</w:t>
      </w:r>
      <w:r>
        <w:rPr>
          <w:rFonts w:ascii="Times New Roman;Times;serif" w:hAnsi="Times New Roman;Times;serif"/>
          <w:spacing w:val="40"/>
          <w:sz w:val="22"/>
        </w:rPr>
        <w:t xml:space="preserve"> </w:t>
      </w:r>
      <w:r>
        <w:rPr>
          <w:rFonts w:ascii="Times New Roman;Times;serif" w:hAnsi="Times New Roman;Times;serif"/>
          <w:sz w:val="22"/>
        </w:rPr>
        <w:t>a</w:t>
      </w:r>
      <w:r>
        <w:rPr>
          <w:rFonts w:ascii="Times New Roman;Times;serif" w:hAnsi="Times New Roman;Times;serif"/>
          <w:spacing w:val="39"/>
          <w:sz w:val="22"/>
        </w:rPr>
        <w:t xml:space="preserve"> </w:t>
      </w:r>
      <w:r>
        <w:rPr>
          <w:rFonts w:ascii="Times New Roman;Times;serif" w:hAnsi="Times New Roman;Times;serif"/>
          <w:sz w:val="22"/>
        </w:rPr>
        <w:t>similar process)</w:t>
      </w:r>
      <w:r>
        <w:rPr>
          <w:rFonts w:ascii="Times New Roman;Times;serif" w:hAnsi="Times New Roman;Times;serif"/>
          <w:spacing w:val="-2"/>
          <w:sz w:val="22"/>
        </w:rPr>
        <w:t xml:space="preserve"> </w:t>
      </w:r>
      <w:r>
        <w:rPr>
          <w:rFonts w:ascii="Times New Roman;Times;serif" w:hAnsi="Times New Roman;Times;serif"/>
          <w:sz w:val="22"/>
        </w:rPr>
        <w:t>to</w:t>
      </w:r>
      <w:r>
        <w:rPr>
          <w:rFonts w:ascii="Times New Roman;Times;serif" w:hAnsi="Times New Roman;Times;serif"/>
          <w:spacing w:val="-1"/>
          <w:sz w:val="22"/>
        </w:rPr>
        <w:t xml:space="preserve"> </w:t>
      </w:r>
      <w:r>
        <w:rPr>
          <w:rFonts w:ascii="Times New Roman;Times;serif" w:hAnsi="Times New Roman;Times;serif"/>
          <w:sz w:val="22"/>
        </w:rPr>
        <w:t>disclose</w:t>
      </w:r>
      <w:r>
        <w:rPr>
          <w:rFonts w:ascii="Times New Roman;Times;serif" w:hAnsi="Times New Roman;Times;serif"/>
          <w:spacing w:val="-8"/>
          <w:sz w:val="22"/>
        </w:rPr>
        <w:t xml:space="preserve"> </w:t>
      </w:r>
      <w:r>
        <w:rPr>
          <w:rFonts w:ascii="Times New Roman;Times;serif" w:hAnsi="Times New Roman;Times;serif"/>
          <w:sz w:val="22"/>
        </w:rPr>
        <w:t>any</w:t>
      </w:r>
      <w:r>
        <w:rPr>
          <w:rFonts w:ascii="Times New Roman;Times;serif" w:hAnsi="Times New Roman;Times;serif"/>
          <w:spacing w:val="-1"/>
          <w:sz w:val="22"/>
        </w:rPr>
        <w:t xml:space="preserve"> </w:t>
      </w:r>
      <w:r>
        <w:rPr>
          <w:rFonts w:ascii="Times New Roman;Times;serif" w:hAnsi="Times New Roman;Times;serif"/>
          <w:sz w:val="22"/>
        </w:rPr>
        <w:t>of</w:t>
      </w:r>
      <w:r>
        <w:rPr>
          <w:rFonts w:ascii="Times New Roman;Times;serif" w:hAnsi="Times New Roman;Times;serif"/>
          <w:spacing w:val="-7"/>
          <w:sz w:val="22"/>
        </w:rPr>
        <w:t xml:space="preserve"> </w:t>
      </w:r>
      <w:r>
        <w:rPr>
          <w:rFonts w:ascii="Times New Roman;Times;serif" w:hAnsi="Times New Roman;Times;serif"/>
          <w:sz w:val="22"/>
        </w:rPr>
        <w:t>the</w:t>
      </w:r>
      <w:r>
        <w:rPr>
          <w:rFonts w:ascii="Times New Roman;Times;serif" w:hAnsi="Times New Roman;Times;serif"/>
          <w:spacing w:val="-8"/>
          <w:sz w:val="22"/>
        </w:rPr>
        <w:t xml:space="preserve"> </w:t>
      </w:r>
      <w:r>
        <w:rPr>
          <w:rFonts w:ascii="Times New Roman;Times;serif" w:hAnsi="Times New Roman;Times;serif"/>
          <w:sz w:val="22"/>
        </w:rPr>
        <w:t>AXENS</w:t>
      </w:r>
      <w:r>
        <w:rPr>
          <w:rFonts w:ascii="Times New Roman;Times;serif" w:hAnsi="Times New Roman;Times;serif"/>
          <w:spacing w:val="-4"/>
          <w:sz w:val="22"/>
        </w:rPr>
        <w:t xml:space="preserve"> </w:t>
      </w:r>
      <w:r>
        <w:rPr>
          <w:rFonts w:ascii="Times New Roman;Times;serif" w:hAnsi="Times New Roman;Times;serif"/>
          <w:sz w:val="22"/>
        </w:rPr>
        <w:t>DATA</w:t>
      </w:r>
      <w:r>
        <w:rPr>
          <w:rFonts w:ascii="Times New Roman;Times;serif" w:hAnsi="Times New Roman;Times;serif"/>
          <w:spacing w:val="-2"/>
          <w:sz w:val="22"/>
        </w:rPr>
        <w:t xml:space="preserve"> </w:t>
      </w:r>
      <w:r>
        <w:rPr>
          <w:rFonts w:ascii="Times New Roman;Times;serif" w:hAnsi="Times New Roman;Times;serif"/>
          <w:sz w:val="22"/>
        </w:rPr>
        <w:t>or</w:t>
      </w:r>
      <w:r>
        <w:rPr>
          <w:rFonts w:ascii="Times New Roman;Times;serif" w:hAnsi="Times New Roman;Times;serif"/>
          <w:spacing w:val="-7"/>
          <w:sz w:val="22"/>
        </w:rPr>
        <w:t xml:space="preserve"> </w:t>
      </w:r>
      <w:r>
        <w:rPr>
          <w:rFonts w:ascii="Times New Roman;Times;serif" w:hAnsi="Times New Roman;Times;serif"/>
          <w:sz w:val="22"/>
        </w:rPr>
        <w:t>GEVO</w:t>
      </w:r>
      <w:r>
        <w:rPr>
          <w:rFonts w:ascii="Times New Roman;Times;serif" w:hAnsi="Times New Roman;Times;serif"/>
          <w:spacing w:val="-2"/>
          <w:sz w:val="22"/>
        </w:rPr>
        <w:t xml:space="preserve"> </w:t>
      </w:r>
      <w:r>
        <w:rPr>
          <w:rFonts w:ascii="Times New Roman;Times;serif" w:hAnsi="Times New Roman;Times;serif"/>
          <w:sz w:val="22"/>
        </w:rPr>
        <w:t>DATA,</w:t>
      </w:r>
      <w:r>
        <w:rPr>
          <w:rFonts w:ascii="Times New Roman;Times;serif" w:hAnsi="Times New Roman;Times;serif"/>
          <w:spacing w:val="-3"/>
          <w:sz w:val="22"/>
        </w:rPr>
        <w:t xml:space="preserve"> </w:t>
      </w:r>
      <w:r>
        <w:rPr>
          <w:rFonts w:ascii="Times New Roman;Times;serif" w:hAnsi="Times New Roman;Times;serif"/>
          <w:sz w:val="22"/>
        </w:rPr>
        <w:t>as applicable,</w:t>
      </w:r>
      <w:r>
        <w:rPr>
          <w:rFonts w:ascii="Times New Roman;Times;serif" w:hAnsi="Times New Roman;Times;serif"/>
          <w:spacing w:val="-3"/>
          <w:sz w:val="22"/>
        </w:rPr>
        <w:t xml:space="preserve"> </w:t>
      </w:r>
      <w:r>
        <w:rPr>
          <w:rFonts w:ascii="Times New Roman;Times;serif" w:hAnsi="Times New Roman;Times;serif"/>
          <w:sz w:val="22"/>
        </w:rPr>
        <w:t>to</w:t>
      </w:r>
      <w:r>
        <w:rPr>
          <w:rFonts w:ascii="Times New Roman;Times;serif" w:hAnsi="Times New Roman;Times;serif"/>
          <w:spacing w:val="-6"/>
          <w:sz w:val="22"/>
        </w:rPr>
        <w:t xml:space="preserve"> </w:t>
      </w:r>
      <w:r>
        <w:rPr>
          <w:rFonts w:ascii="Times New Roman;Times;serif" w:hAnsi="Times New Roman;Times;serif"/>
          <w:sz w:val="22"/>
        </w:rPr>
        <w:t>third</w:t>
      </w:r>
      <w:r>
        <w:rPr>
          <w:rFonts w:ascii="Times New Roman;Times;serif" w:hAnsi="Times New Roman;Times;serif"/>
          <w:spacing w:val="-6"/>
          <w:sz w:val="22"/>
        </w:rPr>
        <w:t xml:space="preserve"> </w:t>
      </w:r>
      <w:r>
        <w:rPr>
          <w:rFonts w:ascii="Times New Roman;Times;serif" w:hAnsi="Times New Roman;Times;serif"/>
          <w:sz w:val="22"/>
        </w:rPr>
        <w:t>parties other than those identified above, the receiving PARTY shall immediately inform the other PARTY prior to any disclosure so that such PARTY may seek a protective order or other appropriate remedy and/or waive compliance with the provisions of this AGREEMENT.</w:t>
      </w:r>
    </w:p>
    <w:p>
      <w:pPr>
        <w:pStyle w:val="TextBody"/>
        <w:bidi w:val="0"/>
        <w:spacing w:before="9" w:after="0"/>
        <w:ind w:left="0" w:right="0" w:hanging="0"/>
        <w:jc w:val="left"/>
        <w:rPr/>
      </w:pPr>
      <w:r>
        <w:rPr/>
        <w:t>​</w:t>
      </w:r>
    </w:p>
    <w:p>
      <w:pPr>
        <w:pStyle w:val="TextBody"/>
        <w:bidi w:val="0"/>
        <w:spacing w:lineRule="auto" w:line="292" w:before="1" w:after="0"/>
        <w:ind w:left="879" w:right="612" w:hanging="0"/>
        <w:jc w:val="both"/>
        <w:rPr>
          <w:rFonts w:ascii="Times New Roman;Times;serif" w:hAnsi="Times New Roman;Times;serif"/>
          <w:sz w:val="22"/>
        </w:rPr>
      </w:pPr>
      <w:r>
        <w:rPr>
          <w:rFonts w:ascii="Times New Roman;Times;serif" w:hAnsi="Times New Roman;Times;serif"/>
          <w:sz w:val="22"/>
        </w:rPr>
        <w:t>In the event a protective order or other remedy is not obtained and a waiver is not received hereunder, and the receiving PARTY is, in the opinion of its counsel, legally required to disclose AXENS DATA or GEVO DATA, as applicable, to any tribunal and furnishes only that portion</w:t>
      </w:r>
      <w:r>
        <w:rPr>
          <w:rFonts w:ascii="Times New Roman;Times;serif" w:hAnsi="Times New Roman;Times;serif"/>
          <w:spacing w:val="-2"/>
          <w:sz w:val="22"/>
        </w:rPr>
        <w:t xml:space="preserve"> </w:t>
      </w:r>
      <w:r>
        <w:rPr>
          <w:rFonts w:ascii="Times New Roman;Times;serif" w:hAnsi="Times New Roman;Times;serif"/>
          <w:sz w:val="22"/>
        </w:rPr>
        <w:t>of</w:t>
      </w:r>
      <w:r>
        <w:rPr>
          <w:rFonts w:ascii="Times New Roman;Times;serif" w:hAnsi="Times New Roman;Times;serif"/>
          <w:spacing w:val="-2"/>
          <w:sz w:val="22"/>
        </w:rPr>
        <w:t xml:space="preserve"> </w:t>
      </w:r>
      <w:r>
        <w:rPr>
          <w:rFonts w:ascii="Times New Roman;Times;serif" w:hAnsi="Times New Roman;Times;serif"/>
          <w:sz w:val="22"/>
        </w:rPr>
        <w:t>the</w:t>
      </w:r>
      <w:r>
        <w:rPr>
          <w:rFonts w:ascii="Times New Roman;Times;serif" w:hAnsi="Times New Roman;Times;serif"/>
          <w:spacing w:val="-3"/>
          <w:sz w:val="22"/>
        </w:rPr>
        <w:t xml:space="preserve"> </w:t>
      </w:r>
      <w:r>
        <w:rPr>
          <w:rFonts w:ascii="Times New Roman;Times;serif" w:hAnsi="Times New Roman;Times;serif"/>
          <w:sz w:val="22"/>
        </w:rPr>
        <w:t>AXENS DATA</w:t>
      </w:r>
      <w:r>
        <w:rPr>
          <w:rFonts w:ascii="Times New Roman;Times;serif" w:hAnsi="Times New Roman;Times;serif"/>
          <w:spacing w:val="-2"/>
          <w:sz w:val="22"/>
        </w:rPr>
        <w:t xml:space="preserve"> </w:t>
      </w:r>
      <w:r>
        <w:rPr>
          <w:rFonts w:ascii="Times New Roman;Times;serif" w:hAnsi="Times New Roman;Times;serif"/>
          <w:sz w:val="22"/>
        </w:rPr>
        <w:t>or GEVO</w:t>
      </w:r>
      <w:r>
        <w:rPr>
          <w:rFonts w:ascii="Times New Roman;Times;serif" w:hAnsi="Times New Roman;Times;serif"/>
          <w:spacing w:val="-2"/>
          <w:sz w:val="22"/>
        </w:rPr>
        <w:t xml:space="preserve"> </w:t>
      </w:r>
      <w:r>
        <w:rPr>
          <w:rFonts w:ascii="Times New Roman;Times;serif" w:hAnsi="Times New Roman;Times;serif"/>
          <w:sz w:val="22"/>
        </w:rPr>
        <w:t>DATA, as applicable, which</w:t>
      </w:r>
      <w:r>
        <w:rPr>
          <w:rFonts w:ascii="Times New Roman;Times;serif" w:hAnsi="Times New Roman;Times;serif"/>
          <w:spacing w:val="-2"/>
          <w:sz w:val="22"/>
        </w:rPr>
        <w:t xml:space="preserve"> </w:t>
      </w:r>
      <w:r>
        <w:rPr>
          <w:rFonts w:ascii="Times New Roman;Times;serif" w:hAnsi="Times New Roman;Times;serif"/>
          <w:sz w:val="22"/>
        </w:rPr>
        <w:t>they are advised</w:t>
      </w:r>
      <w:r>
        <w:rPr>
          <w:rFonts w:ascii="Times New Roman;Times;serif" w:hAnsi="Times New Roman;Times;serif"/>
          <w:spacing w:val="-2"/>
          <w:sz w:val="22"/>
        </w:rPr>
        <w:t xml:space="preserve"> </w:t>
      </w:r>
      <w:r>
        <w:rPr>
          <w:rFonts w:ascii="Times New Roman;Times;serif" w:hAnsi="Times New Roman;Times;serif"/>
          <w:sz w:val="22"/>
        </w:rPr>
        <w:t>by opinion of counsel is legally required, it may disclose</w:t>
      </w:r>
      <w:r>
        <w:rPr>
          <w:rFonts w:ascii="Times New Roman;Times;serif" w:hAnsi="Times New Roman;Times;serif"/>
          <w:spacing w:val="-2"/>
          <w:sz w:val="22"/>
        </w:rPr>
        <w:t xml:space="preserve"> </w:t>
      </w:r>
      <w:r>
        <w:rPr>
          <w:rFonts w:ascii="Times New Roman;Times;serif" w:hAnsi="Times New Roman;Times;serif"/>
          <w:sz w:val="22"/>
        </w:rPr>
        <w:t>such AXENS DATA</w:t>
      </w:r>
      <w:r>
        <w:rPr>
          <w:rFonts w:ascii="Times New Roman;Times;serif" w:hAnsi="Times New Roman;Times;serif"/>
          <w:spacing w:val="-1"/>
          <w:sz w:val="22"/>
        </w:rPr>
        <w:t xml:space="preserve"> </w:t>
      </w:r>
      <w:r>
        <w:rPr>
          <w:rFonts w:ascii="Times New Roman;Times;serif" w:hAnsi="Times New Roman;Times;serif"/>
          <w:sz w:val="22"/>
        </w:rPr>
        <w:t>or GEVO DATA, as applicable, without liability hereunder.</w:t>
      </w:r>
    </w:p>
    <w:p>
      <w:pPr>
        <w:pStyle w:val="TextBody"/>
        <w:bidi w:val="0"/>
        <w:spacing w:before="6" w:after="0"/>
        <w:ind w:left="0" w:right="0" w:hanging="0"/>
        <w:jc w:val="left"/>
        <w:rPr/>
      </w:pPr>
      <w:r>
        <w:rPr/>
        <w:t>​</w:t>
      </w:r>
    </w:p>
    <w:tbl>
      <w:tblPr>
        <w:tblW w:w="1136" w:type="dxa"/>
        <w:jc w:val="left"/>
        <w:tblInd w:w="0" w:type="dxa"/>
        <w:tblLayout w:type="fixed"/>
        <w:tblCellMar>
          <w:top w:w="0" w:type="dxa"/>
          <w:left w:w="0" w:type="dxa"/>
          <w:bottom w:w="0" w:type="dxa"/>
          <w:right w:w="0" w:type="dxa"/>
        </w:tblCellMar>
      </w:tblPr>
      <w:tblGrid>
        <w:gridCol w:w="23"/>
        <w:gridCol w:w="320"/>
        <w:gridCol w:w="77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9.8</w:t>
            </w:r>
          </w:p>
        </w:tc>
        <w:tc>
          <w:tcPr>
            <w:tcW w:w="770" w:type="dxa"/>
            <w:tcBorders/>
            <w:vAlign w:val="center"/>
          </w:tcPr>
          <w:p>
            <w:pPr>
              <w:pStyle w:val="TableContents"/>
              <w:bidi w:val="0"/>
              <w:spacing w:before="0" w:after="283"/>
              <w:jc w:val="left"/>
              <w:rPr>
                <w:rFonts w:ascii="Times New Roman;Times;serif" w:hAnsi="Times New Roman;Times;serif"/>
                <w:b w:val="false"/>
                <w:i w:val="false"/>
                <w:caps w:val="false"/>
                <w:smallCaps w:val="false"/>
                <w:spacing w:val="-9"/>
                <w:sz w:val="22"/>
              </w:rPr>
            </w:pPr>
            <w:r>
              <w:rPr>
                <w:rFonts w:ascii="Times New Roman;Times;serif" w:hAnsi="Times New Roman;Times;serif"/>
                <w:b w:val="false"/>
                <w:i w:val="false"/>
                <w:caps w:val="false"/>
                <w:smallCaps w:val="false"/>
                <w:spacing w:val="-9"/>
                <w:sz w:val="22"/>
              </w:rPr>
              <w:t>[*****]</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9"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320"/>
        <w:gridCol w:w="983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9.9</w:t>
            </w:r>
          </w:p>
        </w:tc>
        <w:tc>
          <w:tcPr>
            <w:tcW w:w="983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Notwithstanding anything to the contrary elsewhere, receiving PARTY acknowledges that remedies at law</w:t>
            </w:r>
            <w:r>
              <w:rPr>
                <w:caps w:val="false"/>
                <w:smallCaps w:val="false"/>
                <w:spacing w:val="-2"/>
              </w:rPr>
              <w:t xml:space="preserve"> </w:t>
            </w:r>
            <w:r>
              <w:rPr>
                <w:rFonts w:ascii="Times New Roman;Times;serif" w:hAnsi="Times New Roman;Times;serif"/>
                <w:b w:val="false"/>
                <w:i w:val="false"/>
                <w:caps w:val="false"/>
                <w:smallCaps w:val="false"/>
                <w:sz w:val="22"/>
              </w:rPr>
              <w:t>may</w:t>
            </w:r>
            <w:r>
              <w:rPr>
                <w:caps w:val="false"/>
                <w:smallCaps w:val="false"/>
                <w:spacing w:val="-1"/>
              </w:rPr>
              <w:t xml:space="preserve"> </w:t>
            </w:r>
            <w:r>
              <w:rPr>
                <w:rFonts w:ascii="Times New Roman;Times;serif" w:hAnsi="Times New Roman;Times;serif"/>
                <w:b w:val="false"/>
                <w:i w:val="false"/>
                <w:caps w:val="false"/>
                <w:smallCaps w:val="false"/>
                <w:sz w:val="22"/>
              </w:rPr>
              <w:t>be</w:t>
            </w:r>
            <w:r>
              <w:rPr>
                <w:caps w:val="false"/>
                <w:smallCaps w:val="false"/>
                <w:spacing w:val="-3"/>
              </w:rPr>
              <w:t xml:space="preserve"> </w:t>
            </w:r>
            <w:r>
              <w:rPr>
                <w:rFonts w:ascii="Times New Roman;Times;serif" w:hAnsi="Times New Roman;Times;serif"/>
                <w:b w:val="false"/>
                <w:i w:val="false"/>
                <w:caps w:val="false"/>
                <w:smallCaps w:val="false"/>
                <w:sz w:val="22"/>
              </w:rPr>
              <w:t>inadequate to</w:t>
            </w:r>
            <w:r>
              <w:rPr>
                <w:caps w:val="false"/>
                <w:smallCaps w:val="false"/>
                <w:spacing w:val="-1"/>
              </w:rPr>
              <w:t xml:space="preserve"> </w:t>
            </w:r>
            <w:r>
              <w:rPr>
                <w:rFonts w:ascii="Times New Roman;Times;serif" w:hAnsi="Times New Roman;Times;serif"/>
                <w:b w:val="false"/>
                <w:i w:val="false"/>
                <w:caps w:val="false"/>
                <w:smallCaps w:val="false"/>
                <w:sz w:val="22"/>
              </w:rPr>
              <w:t>protect against breach of this</w:t>
            </w:r>
            <w:r>
              <w:rPr>
                <w:caps w:val="false"/>
                <w:smallCaps w:val="false"/>
                <w:spacing w:val="-5"/>
              </w:rPr>
              <w:t xml:space="preserve"> </w:t>
            </w:r>
            <w:r>
              <w:rPr>
                <w:rFonts w:ascii="Times New Roman;Times;serif" w:hAnsi="Times New Roman;Times;serif"/>
                <w:b w:val="false"/>
                <w:i w:val="false"/>
                <w:caps w:val="false"/>
                <w:smallCaps w:val="false"/>
                <w:sz w:val="22"/>
              </w:rPr>
              <w:t>this article</w:t>
            </w:r>
            <w:r>
              <w:rPr>
                <w:caps w:val="false"/>
                <w:smallCaps w:val="false"/>
                <w:spacing w:val="-3"/>
              </w:rPr>
              <w:t xml:space="preserve"> </w:t>
            </w:r>
            <w:r>
              <w:rPr>
                <w:rFonts w:ascii="Times New Roman;Times;serif" w:hAnsi="Times New Roman;Times;serif"/>
                <w:b w:val="false"/>
                <w:i w:val="false"/>
                <w:caps w:val="false"/>
                <w:smallCaps w:val="false"/>
                <w:sz w:val="22"/>
              </w:rPr>
              <w:t>9</w:t>
            </w:r>
            <w:r>
              <w:rPr>
                <w:caps w:val="false"/>
                <w:smallCaps w:val="false"/>
                <w:spacing w:val="-1"/>
              </w:rPr>
              <w:t xml:space="preserve"> </w:t>
            </w:r>
            <w:r>
              <w:rPr>
                <w:rFonts w:ascii="Times New Roman;Times;serif" w:hAnsi="Times New Roman;Times;serif"/>
                <w:b w:val="false"/>
                <w:i w:val="false"/>
                <w:caps w:val="false"/>
                <w:smallCaps w:val="false"/>
                <w:sz w:val="22"/>
              </w:rPr>
              <w:t>and</w:t>
            </w:r>
            <w:r>
              <w:rPr>
                <w:caps w:val="false"/>
                <w:smallCaps w:val="false"/>
                <w:spacing w:val="-1"/>
              </w:rPr>
              <w:t xml:space="preserve"> </w:t>
            </w:r>
            <w:r>
              <w:rPr>
                <w:rFonts w:ascii="Times New Roman;Times;serif" w:hAnsi="Times New Roman;Times;serif"/>
                <w:b w:val="false"/>
                <w:i w:val="false"/>
                <w:caps w:val="false"/>
                <w:smallCaps w:val="false"/>
                <w:sz w:val="22"/>
              </w:rPr>
              <w:t>agrees in advance,</w:t>
            </w:r>
            <w:r>
              <w:rPr>
                <w:caps w:val="false"/>
                <w:smallCaps w:val="false"/>
                <w:spacing w:val="-2"/>
              </w:rPr>
              <w:t xml:space="preserve"> </w:t>
            </w:r>
            <w:r>
              <w:rPr>
                <w:rFonts w:ascii="Times New Roman;Times;serif" w:hAnsi="Times New Roman;Times;serif"/>
                <w:b w:val="false"/>
                <w:i w:val="false"/>
                <w:caps w:val="false"/>
                <w:smallCaps w:val="false"/>
                <w:sz w:val="22"/>
              </w:rPr>
              <w:t>without</w:t>
            </w:r>
            <w:r>
              <w:rPr>
                <w:caps w:val="false"/>
                <w:smallCaps w:val="false"/>
                <w:spacing w:val="-8"/>
              </w:rPr>
              <w:t xml:space="preserve"> </w:t>
            </w:r>
            <w:r>
              <w:rPr>
                <w:rFonts w:ascii="Times New Roman;Times;serif" w:hAnsi="Times New Roman;Times;serif"/>
                <w:b w:val="false"/>
                <w:i w:val="false"/>
                <w:caps w:val="false"/>
                <w:smallCaps w:val="false"/>
                <w:sz w:val="22"/>
              </w:rPr>
              <w:t>prejudice</w:t>
            </w:r>
            <w:r>
              <w:rPr>
                <w:caps w:val="false"/>
                <w:smallCaps w:val="false"/>
                <w:spacing w:val="-7"/>
              </w:rPr>
              <w:t xml:space="preserve"> </w:t>
            </w:r>
            <w:r>
              <w:rPr>
                <w:rFonts w:ascii="Times New Roman;Times;serif" w:hAnsi="Times New Roman;Times;serif"/>
                <w:b w:val="false"/>
                <w:i w:val="false"/>
                <w:caps w:val="false"/>
                <w:smallCaps w:val="false"/>
                <w:sz w:val="22"/>
              </w:rPr>
              <w:t>to</w:t>
            </w:r>
            <w:r>
              <w:rPr>
                <w:caps w:val="false"/>
                <w:smallCaps w:val="false"/>
                <w:spacing w:val="-5"/>
              </w:rPr>
              <w:t xml:space="preserve"> </w:t>
            </w:r>
            <w:r>
              <w:rPr>
                <w:rFonts w:ascii="Times New Roman;Times;serif" w:hAnsi="Times New Roman;Times;serif"/>
                <w:b w:val="false"/>
                <w:i w:val="false"/>
                <w:caps w:val="false"/>
                <w:smallCaps w:val="false"/>
                <w:sz w:val="22"/>
              </w:rPr>
              <w:t>any</w:t>
            </w:r>
            <w:r>
              <w:rPr>
                <w:caps w:val="false"/>
                <w:smallCaps w:val="false"/>
                <w:spacing w:val="-10"/>
              </w:rPr>
              <w:t xml:space="preserve"> </w:t>
            </w:r>
            <w:r>
              <w:rPr>
                <w:rFonts w:ascii="Times New Roman;Times;serif" w:hAnsi="Times New Roman;Times;serif"/>
                <w:b w:val="false"/>
                <w:i w:val="false"/>
                <w:caps w:val="false"/>
                <w:smallCaps w:val="false"/>
                <w:sz w:val="22"/>
              </w:rPr>
              <w:t>rights</w:t>
            </w:r>
            <w:r>
              <w:rPr>
                <w:caps w:val="false"/>
                <w:smallCaps w:val="false"/>
                <w:spacing w:val="-14"/>
              </w:rPr>
              <w:t xml:space="preserve"> </w:t>
            </w:r>
            <w:r>
              <w:rPr>
                <w:rFonts w:ascii="Times New Roman;Times;serif" w:hAnsi="Times New Roman;Times;serif"/>
                <w:b w:val="false"/>
                <w:i w:val="false"/>
                <w:caps w:val="false"/>
                <w:smallCaps w:val="false"/>
                <w:sz w:val="22"/>
              </w:rPr>
              <w:t>to</w:t>
            </w:r>
            <w:r>
              <w:rPr>
                <w:caps w:val="false"/>
                <w:smallCaps w:val="false"/>
                <w:spacing w:val="-9"/>
              </w:rPr>
              <w:t xml:space="preserve"> </w:t>
            </w:r>
            <w:r>
              <w:rPr>
                <w:rFonts w:ascii="Times New Roman;Times;serif" w:hAnsi="Times New Roman;Times;serif"/>
                <w:b w:val="false"/>
                <w:i w:val="false"/>
                <w:caps w:val="false"/>
                <w:smallCaps w:val="false"/>
                <w:sz w:val="22"/>
              </w:rPr>
              <w:t>judicial</w:t>
            </w:r>
            <w:r>
              <w:rPr>
                <w:caps w:val="false"/>
                <w:smallCaps w:val="false"/>
                <w:spacing w:val="-8"/>
              </w:rPr>
              <w:t xml:space="preserve"> </w:t>
            </w:r>
            <w:r>
              <w:rPr>
                <w:rFonts w:ascii="Times New Roman;Times;serif" w:hAnsi="Times New Roman;Times;serif"/>
                <w:b w:val="false"/>
                <w:i w:val="false"/>
                <w:caps w:val="false"/>
                <w:smallCaps w:val="false"/>
                <w:sz w:val="22"/>
              </w:rPr>
              <w:t>relief</w:t>
            </w:r>
            <w:r>
              <w:rPr>
                <w:caps w:val="false"/>
                <w:smallCaps w:val="false"/>
                <w:spacing w:val="-6"/>
              </w:rPr>
              <w:t xml:space="preserve"> </w:t>
            </w:r>
            <w:r>
              <w:rPr>
                <w:rFonts w:ascii="Times New Roman;Times;serif" w:hAnsi="Times New Roman;Times;serif"/>
                <w:b w:val="false"/>
                <w:i w:val="false"/>
                <w:caps w:val="false"/>
                <w:smallCaps w:val="false"/>
                <w:sz w:val="22"/>
              </w:rPr>
              <w:t>the</w:t>
            </w:r>
            <w:r>
              <w:rPr>
                <w:caps w:val="false"/>
                <w:smallCaps w:val="false"/>
                <w:spacing w:val="-7"/>
              </w:rPr>
              <w:t xml:space="preserve"> </w:t>
            </w:r>
            <w:r>
              <w:rPr>
                <w:rFonts w:ascii="Times New Roman;Times;serif" w:hAnsi="Times New Roman;Times;serif"/>
                <w:b w:val="false"/>
                <w:i w:val="false"/>
                <w:caps w:val="false"/>
                <w:smallCaps w:val="false"/>
                <w:sz w:val="22"/>
              </w:rPr>
              <w:t>disclosing</w:t>
            </w:r>
            <w:r>
              <w:rPr>
                <w:caps w:val="false"/>
                <w:smallCaps w:val="false"/>
                <w:spacing w:val="-14"/>
              </w:rPr>
              <w:t xml:space="preserve"> </w:t>
            </w:r>
            <w:r>
              <w:rPr>
                <w:rFonts w:ascii="Times New Roman;Times;serif" w:hAnsi="Times New Roman;Times;serif"/>
                <w:b w:val="false"/>
                <w:i w:val="false"/>
                <w:caps w:val="false"/>
                <w:smallCaps w:val="false"/>
                <w:sz w:val="22"/>
              </w:rPr>
              <w:t>PARTY</w:t>
            </w:r>
            <w:r>
              <w:rPr>
                <w:caps w:val="false"/>
                <w:smallCaps w:val="false"/>
                <w:spacing w:val="-11"/>
              </w:rPr>
              <w:t xml:space="preserve"> </w:t>
            </w:r>
            <w:r>
              <w:rPr>
                <w:rFonts w:ascii="Times New Roman;Times;serif" w:hAnsi="Times New Roman;Times;serif"/>
                <w:b w:val="false"/>
                <w:i w:val="false"/>
                <w:caps w:val="false"/>
                <w:smallCaps w:val="false"/>
                <w:sz w:val="22"/>
              </w:rPr>
              <w:t>may</w:t>
            </w:r>
            <w:r>
              <w:rPr>
                <w:caps w:val="false"/>
                <w:smallCaps w:val="false"/>
                <w:spacing w:val="-9"/>
              </w:rPr>
              <w:t xml:space="preserve"> </w:t>
            </w:r>
            <w:r>
              <w:rPr>
                <w:rFonts w:ascii="Times New Roman;Times;serif" w:hAnsi="Times New Roman;Times;serif"/>
                <w:b w:val="false"/>
                <w:i w:val="false"/>
                <w:caps w:val="false"/>
                <w:smallCaps w:val="false"/>
                <w:sz w:val="22"/>
              </w:rPr>
              <w:t>otherwise have,</w:t>
            </w:r>
            <w:r>
              <w:rPr>
                <w:caps w:val="false"/>
                <w:smallCaps w:val="false"/>
                <w:spacing w:val="-2"/>
              </w:rPr>
              <w:t xml:space="preserve"> </w:t>
            </w:r>
            <w:r>
              <w:rPr>
                <w:rFonts w:ascii="Times New Roman;Times;serif" w:hAnsi="Times New Roman;Times;serif"/>
                <w:b w:val="false"/>
                <w:i w:val="false"/>
                <w:caps w:val="false"/>
                <w:smallCaps w:val="false"/>
                <w:sz w:val="22"/>
              </w:rPr>
              <w:t>that</w:t>
            </w:r>
            <w:r>
              <w:rPr>
                <w:caps w:val="false"/>
                <w:smallCaps w:val="false"/>
                <w:spacing w:val="-4"/>
              </w:rPr>
              <w:t xml:space="preserve"> </w:t>
            </w:r>
            <w:r>
              <w:rPr>
                <w:rFonts w:ascii="Times New Roman;Times;serif" w:hAnsi="Times New Roman;Times;serif"/>
                <w:b w:val="false"/>
                <w:i w:val="false"/>
                <w:caps w:val="false"/>
                <w:smallCaps w:val="false"/>
                <w:sz w:val="22"/>
              </w:rPr>
              <w:t>disclosing</w:t>
            </w:r>
            <w:r>
              <w:rPr>
                <w:caps w:val="false"/>
                <w:smallCaps w:val="false"/>
                <w:spacing w:val="-5"/>
              </w:rPr>
              <w:t xml:space="preserve"> </w:t>
            </w:r>
            <w:r>
              <w:rPr>
                <w:rFonts w:ascii="Times New Roman;Times;serif" w:hAnsi="Times New Roman;Times;serif"/>
                <w:b w:val="false"/>
                <w:i w:val="false"/>
                <w:caps w:val="false"/>
                <w:smallCaps w:val="false"/>
                <w:sz w:val="22"/>
              </w:rPr>
              <w:t>PARTY</w:t>
            </w:r>
            <w:r>
              <w:rPr>
                <w:caps w:val="false"/>
                <w:smallCaps w:val="false"/>
                <w:spacing w:val="-6"/>
              </w:rPr>
              <w:t xml:space="preserve"> </w:t>
            </w:r>
            <w:r>
              <w:rPr>
                <w:rFonts w:ascii="Times New Roman;Times;serif" w:hAnsi="Times New Roman;Times;serif"/>
                <w:b w:val="false"/>
                <w:i w:val="false"/>
                <w:caps w:val="false"/>
                <w:smallCaps w:val="false"/>
                <w:sz w:val="22"/>
              </w:rPr>
              <w:t>may</w:t>
            </w:r>
            <w:r>
              <w:rPr>
                <w:caps w:val="false"/>
                <w:smallCaps w:val="false"/>
                <w:spacing w:val="-5"/>
              </w:rPr>
              <w:t xml:space="preserve"> </w:t>
            </w:r>
            <w:r>
              <w:rPr>
                <w:rFonts w:ascii="Times New Roman;Times;serif" w:hAnsi="Times New Roman;Times;serif"/>
                <w:b w:val="false"/>
                <w:i w:val="false"/>
                <w:caps w:val="false"/>
                <w:smallCaps w:val="false"/>
                <w:sz w:val="22"/>
              </w:rPr>
              <w:t>seek</w:t>
            </w:r>
            <w:r>
              <w:rPr>
                <w:caps w:val="false"/>
                <w:smallCaps w:val="false"/>
                <w:spacing w:val="-5"/>
              </w:rPr>
              <w:t xml:space="preserve"> </w:t>
            </w:r>
            <w:r>
              <w:rPr>
                <w:rFonts w:ascii="Times New Roman;Times;serif" w:hAnsi="Times New Roman;Times;serif"/>
                <w:b w:val="false"/>
                <w:i w:val="false"/>
                <w:caps w:val="false"/>
                <w:smallCaps w:val="false"/>
                <w:sz w:val="22"/>
              </w:rPr>
              <w:t>the</w:t>
            </w:r>
            <w:r>
              <w:rPr>
                <w:caps w:val="false"/>
                <w:smallCaps w:val="false"/>
                <w:spacing w:val="-7"/>
              </w:rPr>
              <w:t xml:space="preserve"> </w:t>
            </w:r>
            <w:r>
              <w:rPr>
                <w:rFonts w:ascii="Times New Roman;Times;serif" w:hAnsi="Times New Roman;Times;serif"/>
                <w:b w:val="false"/>
                <w:i w:val="false"/>
                <w:caps w:val="false"/>
                <w:smallCaps w:val="false"/>
                <w:sz w:val="22"/>
              </w:rPr>
              <w:t>granting</w:t>
            </w:r>
            <w:r>
              <w:rPr>
                <w:caps w:val="false"/>
                <w:smallCaps w:val="false"/>
                <w:spacing w:val="-5"/>
              </w:rPr>
              <w:t xml:space="preserve"> </w:t>
            </w:r>
            <w:r>
              <w:rPr>
                <w:rFonts w:ascii="Times New Roman;Times;serif" w:hAnsi="Times New Roman;Times;serif"/>
                <w:b w:val="false"/>
                <w:i w:val="false"/>
                <w:caps w:val="false"/>
                <w:smallCaps w:val="false"/>
                <w:sz w:val="22"/>
              </w:rPr>
              <w:t>of</w:t>
            </w:r>
            <w:r>
              <w:rPr>
                <w:caps w:val="false"/>
                <w:smallCaps w:val="false"/>
                <w:spacing w:val="-11"/>
              </w:rPr>
              <w:t xml:space="preserve"> </w:t>
            </w:r>
            <w:r>
              <w:rPr>
                <w:rFonts w:ascii="Times New Roman;Times;serif" w:hAnsi="Times New Roman;Times;serif"/>
                <w:b w:val="false"/>
                <w:i w:val="false"/>
                <w:caps w:val="false"/>
                <w:smallCaps w:val="false"/>
                <w:sz w:val="22"/>
              </w:rPr>
              <w:t>equitable</w:t>
            </w:r>
            <w:r>
              <w:rPr>
                <w:caps w:val="false"/>
                <w:smallCaps w:val="false"/>
                <w:spacing w:val="-7"/>
              </w:rPr>
              <w:t xml:space="preserve"> </w:t>
            </w:r>
            <w:r>
              <w:rPr>
                <w:rFonts w:ascii="Times New Roman;Times;serif" w:hAnsi="Times New Roman;Times;serif"/>
                <w:b w:val="false"/>
                <w:i w:val="false"/>
                <w:caps w:val="false"/>
                <w:smallCaps w:val="false"/>
                <w:sz w:val="22"/>
              </w:rPr>
              <w:t>relief,</w:t>
            </w:r>
            <w:r>
              <w:rPr>
                <w:caps w:val="false"/>
                <w:smallCaps w:val="false"/>
                <w:spacing w:val="-2"/>
              </w:rPr>
              <w:t xml:space="preserve"> </w:t>
            </w:r>
            <w:r>
              <w:rPr>
                <w:rFonts w:ascii="Times New Roman;Times;serif" w:hAnsi="Times New Roman;Times;serif"/>
                <w:b w:val="false"/>
                <w:i w:val="false"/>
                <w:caps w:val="false"/>
                <w:smallCaps w:val="false"/>
                <w:sz w:val="22"/>
              </w:rPr>
              <w:t>including</w:t>
            </w:r>
            <w:r>
              <w:rPr>
                <w:caps w:val="false"/>
                <w:smallCaps w:val="false"/>
                <w:spacing w:val="-5"/>
              </w:rPr>
              <w:t xml:space="preserve"> </w:t>
            </w:r>
            <w:r>
              <w:rPr>
                <w:rFonts w:ascii="Times New Roman;Times;serif" w:hAnsi="Times New Roman;Times;serif"/>
                <w:b w:val="false"/>
                <w:i w:val="false"/>
                <w:caps w:val="false"/>
                <w:smallCaps w:val="false"/>
                <w:sz w:val="22"/>
              </w:rPr>
              <w:t>an</w:t>
            </w:r>
            <w:r>
              <w:rPr>
                <w:caps w:val="false"/>
                <w:smallCaps w:val="false"/>
                <w:spacing w:val="-5"/>
              </w:rPr>
              <w:t xml:space="preserve"> </w:t>
            </w:r>
            <w:r>
              <w:rPr>
                <w:rFonts w:ascii="Times New Roman;Times;serif" w:hAnsi="Times New Roman;Times;serif"/>
                <w:b w:val="false"/>
                <w:i w:val="false"/>
                <w:caps w:val="false"/>
                <w:smallCaps w:val="false"/>
                <w:sz w:val="22"/>
              </w:rPr>
              <w:t>injunction and specific performance, in Disclosing PARTY’s favor without proof of actual damages or posting a bond.</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 w:after="0"/>
        <w:ind w:left="0" w:right="0" w:hanging="0"/>
        <w:jc w:val="left"/>
        <w:rPr/>
      </w:pPr>
      <w:r>
        <w:rPr/>
        <w:t>​</w:t>
      </w:r>
    </w:p>
    <w:tbl>
      <w:tblPr>
        <w:tblW w:w="2552" w:type="dxa"/>
        <w:jc w:val="left"/>
        <w:tblInd w:w="0" w:type="dxa"/>
        <w:tblLayout w:type="fixed"/>
        <w:tblCellMar>
          <w:top w:w="0" w:type="dxa"/>
          <w:left w:w="0" w:type="dxa"/>
          <w:bottom w:w="0" w:type="dxa"/>
          <w:right w:w="0" w:type="dxa"/>
        </w:tblCellMar>
      </w:tblPr>
      <w:tblGrid>
        <w:gridCol w:w="23"/>
        <w:gridCol w:w="320"/>
        <w:gridCol w:w="2209"/>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10.</w:t>
            </w:r>
          </w:p>
        </w:tc>
        <w:tc>
          <w:tcPr>
            <w:tcW w:w="2209" w:type="dxa"/>
            <w:tcBorders/>
            <w:vAlign w:val="center"/>
          </w:tcPr>
          <w:p>
            <w:pPr>
              <w:pStyle w:val="TableContents"/>
              <w:bidi w:val="0"/>
              <w:spacing w:before="0" w:after="283"/>
              <w:jc w:val="left"/>
              <w:rPr/>
            </w:pPr>
            <w:bookmarkStart w:id="1676" w:name="_Toc141805431"/>
            <w:bookmarkEnd w:id="1676"/>
            <w:r>
              <w:rPr>
                <w:rFonts w:ascii="Times New Roman;Times;serif" w:hAnsi="Times New Roman;Times;serif"/>
                <w:b/>
                <w:i w:val="false"/>
                <w:caps w:val="false"/>
                <w:smallCaps w:val="false"/>
                <w:sz w:val="22"/>
              </w:rPr>
              <w:t>AXENS</w:t>
            </w:r>
            <w:r>
              <w:rPr>
                <w:caps w:val="false"/>
                <w:smallCaps w:val="false"/>
                <w:spacing w:val="-1"/>
              </w:rPr>
              <w:t xml:space="preserve"> </w:t>
            </w:r>
            <w:r>
              <w:rPr>
                <w:rFonts w:ascii="Times New Roman;Times;serif" w:hAnsi="Times New Roman;Times;serif"/>
                <w:b/>
                <w:i w:val="false"/>
                <w:caps w:val="false"/>
                <w:smallCaps w:val="false"/>
                <w:spacing w:val="-2"/>
                <w:sz w:val="22"/>
              </w:rPr>
              <w:t>PERSONNEL</w:t>
            </w:r>
          </w:p>
        </w:tc>
      </w:tr>
    </w:tbl>
    <w:p>
      <w:pPr>
        <w:pStyle w:val="TextBody"/>
        <w:bidi w:val="0"/>
        <w:spacing w:before="5"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440"/>
        <w:gridCol w:w="971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10.1</w:t>
            </w:r>
          </w:p>
        </w:tc>
        <w:tc>
          <w:tcPr>
            <w:tcW w:w="971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AXENS shall assume full responsibility for</w:t>
            </w:r>
            <w:r>
              <w:rPr>
                <w:caps w:val="false"/>
                <w:smallCaps w:val="false"/>
                <w:spacing w:val="-2"/>
              </w:rPr>
              <w:t xml:space="preserve"> </w:t>
            </w:r>
            <w:r>
              <w:rPr>
                <w:rFonts w:ascii="Times New Roman;Times;serif" w:hAnsi="Times New Roman;Times;serif"/>
                <w:b w:val="false"/>
                <w:i w:val="false"/>
                <w:caps w:val="false"/>
                <w:smallCaps w:val="false"/>
                <w:sz w:val="22"/>
              </w:rPr>
              <w:t xml:space="preserve">the management of all AXENS personnel and the acts and omissions of all AXENS SUBCONTRACTORS, if any, in the provision of the </w:t>
            </w:r>
            <w:r>
              <w:rPr>
                <w:rFonts w:ascii="Times New Roman;Times;serif" w:hAnsi="Times New Roman;Times;serif"/>
                <w:b w:val="false"/>
                <w:i w:val="false"/>
                <w:caps w:val="false"/>
                <w:smallCaps w:val="false"/>
                <w:spacing w:val="-2"/>
                <w:sz w:val="22"/>
              </w:rPr>
              <w:t>SERVICES.</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440"/>
        <w:gridCol w:w="971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10.2</w:t>
            </w:r>
          </w:p>
        </w:tc>
        <w:tc>
          <w:tcPr>
            <w:tcW w:w="971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AXENS shall use qualified, experienced and competent personnel in the provision of the SERVICES</w:t>
            </w:r>
            <w:r>
              <w:rPr>
                <w:caps w:val="false"/>
                <w:smallCaps w:val="false"/>
                <w:spacing w:val="-14"/>
              </w:rPr>
              <w:t xml:space="preserve"> </w:t>
            </w:r>
            <w:r>
              <w:rPr>
                <w:rFonts w:ascii="Times New Roman;Times;serif" w:hAnsi="Times New Roman;Times;serif"/>
                <w:b w:val="false"/>
                <w:i w:val="false"/>
                <w:caps w:val="false"/>
                <w:smallCaps w:val="false"/>
                <w:sz w:val="22"/>
              </w:rPr>
              <w:t>and</w:t>
            </w:r>
            <w:r>
              <w:rPr>
                <w:caps w:val="false"/>
                <w:smallCaps w:val="false"/>
                <w:spacing w:val="-14"/>
              </w:rPr>
              <w:t xml:space="preserve"> </w:t>
            </w:r>
            <w:r>
              <w:rPr>
                <w:rFonts w:ascii="Times New Roman;Times;serif" w:hAnsi="Times New Roman;Times;serif"/>
                <w:b w:val="false"/>
                <w:i w:val="false"/>
                <w:caps w:val="false"/>
                <w:smallCaps w:val="false"/>
                <w:sz w:val="22"/>
              </w:rPr>
              <w:t>shall</w:t>
            </w:r>
            <w:r>
              <w:rPr>
                <w:caps w:val="false"/>
                <w:smallCaps w:val="false"/>
                <w:spacing w:val="-14"/>
              </w:rPr>
              <w:t xml:space="preserve"> </w:t>
            </w:r>
            <w:r>
              <w:rPr>
                <w:rFonts w:ascii="Times New Roman;Times;serif" w:hAnsi="Times New Roman;Times;serif"/>
                <w:b w:val="false"/>
                <w:i w:val="false"/>
                <w:caps w:val="false"/>
                <w:smallCaps w:val="false"/>
                <w:sz w:val="22"/>
              </w:rPr>
              <w:t>use</w:t>
            </w:r>
            <w:r>
              <w:rPr>
                <w:caps w:val="false"/>
                <w:smallCaps w:val="false"/>
                <w:spacing w:val="-13"/>
              </w:rPr>
              <w:t xml:space="preserve"> </w:t>
            </w:r>
            <w:r>
              <w:rPr>
                <w:rFonts w:ascii="Times New Roman;Times;serif" w:hAnsi="Times New Roman;Times;serif"/>
                <w:b w:val="false"/>
                <w:i w:val="false"/>
                <w:caps w:val="false"/>
                <w:smallCaps w:val="false"/>
                <w:sz w:val="22"/>
              </w:rPr>
              <w:t>reasonable</w:t>
            </w:r>
            <w:r>
              <w:rPr>
                <w:caps w:val="false"/>
                <w:smallCaps w:val="false"/>
                <w:spacing w:val="-14"/>
              </w:rPr>
              <w:t xml:space="preserve"> </w:t>
            </w:r>
            <w:r>
              <w:rPr>
                <w:rFonts w:ascii="Times New Roman;Times;serif" w:hAnsi="Times New Roman;Times;serif"/>
                <w:b w:val="false"/>
                <w:i w:val="false"/>
                <w:caps w:val="false"/>
                <w:smallCaps w:val="false"/>
                <w:sz w:val="22"/>
              </w:rPr>
              <w:t>efforts</w:t>
            </w:r>
            <w:r>
              <w:rPr>
                <w:caps w:val="false"/>
                <w:smallCaps w:val="false"/>
                <w:spacing w:val="-14"/>
              </w:rPr>
              <w:t xml:space="preserve"> </w:t>
            </w:r>
            <w:r>
              <w:rPr>
                <w:rFonts w:ascii="Times New Roman;Times;serif" w:hAnsi="Times New Roman;Times;serif"/>
                <w:b w:val="false"/>
                <w:i w:val="false"/>
                <w:caps w:val="false"/>
                <w:smallCaps w:val="false"/>
                <w:sz w:val="22"/>
              </w:rPr>
              <w:t>to</w:t>
            </w:r>
            <w:r>
              <w:rPr>
                <w:caps w:val="false"/>
                <w:smallCaps w:val="false"/>
                <w:spacing w:val="-14"/>
              </w:rPr>
              <w:t xml:space="preserve"> </w:t>
            </w:r>
            <w:r>
              <w:rPr>
                <w:rFonts w:ascii="Times New Roman;Times;serif" w:hAnsi="Times New Roman;Times;serif"/>
                <w:b w:val="false"/>
                <w:i w:val="false"/>
                <w:caps w:val="false"/>
                <w:smallCaps w:val="false"/>
                <w:sz w:val="22"/>
              </w:rPr>
              <w:t>ensure</w:t>
            </w:r>
            <w:r>
              <w:rPr>
                <w:caps w:val="false"/>
                <w:smallCaps w:val="false"/>
                <w:spacing w:val="-13"/>
              </w:rPr>
              <w:t xml:space="preserve"> </w:t>
            </w:r>
            <w:r>
              <w:rPr>
                <w:rFonts w:ascii="Times New Roman;Times;serif" w:hAnsi="Times New Roman;Times;serif"/>
                <w:b w:val="false"/>
                <w:i w:val="false"/>
                <w:caps w:val="false"/>
                <w:smallCaps w:val="false"/>
                <w:sz w:val="22"/>
              </w:rPr>
              <w:t>continuity</w:t>
            </w:r>
            <w:r>
              <w:rPr>
                <w:caps w:val="false"/>
                <w:smallCaps w:val="false"/>
                <w:spacing w:val="-14"/>
              </w:rPr>
              <w:t xml:space="preserve"> </w:t>
            </w:r>
            <w:r>
              <w:rPr>
                <w:rFonts w:ascii="Times New Roman;Times;serif" w:hAnsi="Times New Roman;Times;serif"/>
                <w:b w:val="false"/>
                <w:i w:val="false"/>
                <w:caps w:val="false"/>
                <w:smallCaps w:val="false"/>
                <w:sz w:val="22"/>
              </w:rPr>
              <w:t>of</w:t>
            </w:r>
            <w:r>
              <w:rPr>
                <w:caps w:val="false"/>
                <w:smallCaps w:val="false"/>
                <w:spacing w:val="-14"/>
              </w:rPr>
              <w:t xml:space="preserve"> </w:t>
            </w:r>
            <w:r>
              <w:rPr>
                <w:rFonts w:ascii="Times New Roman;Times;serif" w:hAnsi="Times New Roman;Times;serif"/>
                <w:b w:val="false"/>
                <w:i w:val="false"/>
                <w:caps w:val="false"/>
                <w:smallCaps w:val="false"/>
                <w:sz w:val="22"/>
              </w:rPr>
              <w:t>material</w:t>
            </w:r>
            <w:r>
              <w:rPr>
                <w:caps w:val="false"/>
                <w:smallCaps w:val="false"/>
                <w:spacing w:val="-14"/>
              </w:rPr>
              <w:t xml:space="preserve"> </w:t>
            </w:r>
            <w:r>
              <w:rPr>
                <w:rFonts w:ascii="Times New Roman;Times;serif" w:hAnsi="Times New Roman;Times;serif"/>
                <w:b w:val="false"/>
                <w:i w:val="false"/>
                <w:caps w:val="false"/>
                <w:smallCaps w:val="false"/>
                <w:sz w:val="22"/>
              </w:rPr>
              <w:t>personnel.</w:t>
            </w:r>
            <w:r>
              <w:rPr>
                <w:caps w:val="false"/>
                <w:smallCaps w:val="false"/>
                <w:spacing w:val="12"/>
              </w:rPr>
              <w:t xml:space="preserve"> </w:t>
            </w:r>
            <w:r>
              <w:rPr>
                <w:rFonts w:ascii="Times New Roman;Times;serif" w:hAnsi="Times New Roman;Times;serif"/>
                <w:b w:val="false"/>
                <w:i w:val="false"/>
                <w:caps w:val="false"/>
                <w:smallCaps w:val="false"/>
                <w:sz w:val="22"/>
              </w:rPr>
              <w:t>Without prejudice to the preceding sentence, AXENS shall ensure that appropriate knowledge transfer is undertaken in the event of a change in AXENS personnel providing the SERVICES.</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9" w:after="0"/>
        <w:ind w:left="0" w:right="0" w:hanging="0"/>
        <w:jc w:val="left"/>
        <w:rPr/>
      </w:pPr>
      <w:r>
        <w:rPr/>
        <w:t>​</w:t>
      </w:r>
    </w:p>
    <w:tbl>
      <w:tblPr>
        <w:tblW w:w="6405" w:type="dxa"/>
        <w:jc w:val="left"/>
        <w:tblInd w:w="0" w:type="dxa"/>
        <w:tblLayout w:type="fixed"/>
        <w:tblCellMar>
          <w:top w:w="0" w:type="dxa"/>
          <w:left w:w="0" w:type="dxa"/>
          <w:bottom w:w="0" w:type="dxa"/>
          <w:right w:w="0" w:type="dxa"/>
        </w:tblCellMar>
      </w:tblPr>
      <w:tblGrid>
        <w:gridCol w:w="23"/>
        <w:gridCol w:w="320"/>
        <w:gridCol w:w="6062"/>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11.</w:t>
            </w:r>
          </w:p>
        </w:tc>
        <w:tc>
          <w:tcPr>
            <w:tcW w:w="6062" w:type="dxa"/>
            <w:tcBorders/>
            <w:vAlign w:val="center"/>
          </w:tcPr>
          <w:p>
            <w:pPr>
              <w:pStyle w:val="TableContents"/>
              <w:bidi w:val="0"/>
              <w:spacing w:before="0" w:after="283"/>
              <w:jc w:val="left"/>
              <w:rPr/>
            </w:pPr>
            <w:bookmarkStart w:id="1677" w:name="_Toc141805432"/>
            <w:bookmarkEnd w:id="1677"/>
            <w:r>
              <w:rPr>
                <w:rFonts w:ascii="Times New Roman;Times;serif" w:hAnsi="Times New Roman;Times;serif"/>
                <w:b/>
                <w:i w:val="false"/>
                <w:caps w:val="false"/>
                <w:smallCaps w:val="false"/>
                <w:sz w:val="22"/>
              </w:rPr>
              <w:t>APPLICABLE</w:t>
            </w:r>
            <w:r>
              <w:rPr>
                <w:caps w:val="false"/>
                <w:smallCaps w:val="false"/>
                <w:spacing w:val="-9"/>
              </w:rPr>
              <w:t xml:space="preserve"> </w:t>
            </w:r>
            <w:r>
              <w:rPr>
                <w:rFonts w:ascii="Times New Roman;Times;serif" w:hAnsi="Times New Roman;Times;serif"/>
                <w:b/>
                <w:i w:val="false"/>
                <w:caps w:val="false"/>
                <w:smallCaps w:val="false"/>
                <w:sz w:val="22"/>
              </w:rPr>
              <w:t>LAWS</w:t>
            </w:r>
            <w:r>
              <w:rPr>
                <w:caps w:val="false"/>
                <w:smallCaps w:val="false"/>
                <w:spacing w:val="-7"/>
              </w:rPr>
              <w:t xml:space="preserve"> </w:t>
            </w:r>
            <w:r>
              <w:rPr>
                <w:rFonts w:ascii="Times New Roman;Times;serif" w:hAnsi="Times New Roman;Times;serif"/>
                <w:b/>
                <w:i w:val="false"/>
                <w:caps w:val="false"/>
                <w:smallCaps w:val="false"/>
                <w:sz w:val="22"/>
              </w:rPr>
              <w:t>AND</w:t>
            </w:r>
            <w:r>
              <w:rPr>
                <w:caps w:val="false"/>
                <w:smallCaps w:val="false"/>
                <w:spacing w:val="-6"/>
              </w:rPr>
              <w:t xml:space="preserve"> </w:t>
            </w:r>
            <w:r>
              <w:rPr>
                <w:rFonts w:ascii="Times New Roman;Times;serif" w:hAnsi="Times New Roman;Times;serif"/>
                <w:b/>
                <w:i w:val="false"/>
                <w:caps w:val="false"/>
                <w:smallCaps w:val="false"/>
                <w:sz w:val="22"/>
              </w:rPr>
              <w:t>REGULATORY</w:t>
            </w:r>
            <w:r>
              <w:rPr>
                <w:caps w:val="false"/>
                <w:smallCaps w:val="false"/>
                <w:spacing w:val="-6"/>
              </w:rPr>
              <w:t xml:space="preserve"> </w:t>
            </w:r>
            <w:r>
              <w:rPr>
                <w:rFonts w:ascii="Times New Roman;Times;serif" w:hAnsi="Times New Roman;Times;serif"/>
                <w:b/>
                <w:i w:val="false"/>
                <w:caps w:val="false"/>
                <w:smallCaps w:val="false"/>
                <w:spacing w:val="-2"/>
                <w:sz w:val="22"/>
              </w:rPr>
              <w:t>COMPLIANCE</w:t>
            </w:r>
          </w:p>
        </w:tc>
      </w:tr>
    </w:tbl>
    <w:p>
      <w:pPr>
        <w:pStyle w:val="TextBody"/>
        <w:bidi w:val="0"/>
        <w:spacing w:before="5" w:after="0"/>
        <w:ind w:left="0" w:right="0" w:hanging="0"/>
        <w:jc w:val="left"/>
        <w:rPr/>
      </w:pPr>
      <w:r>
        <w:rPr/>
        <w:t>​</w:t>
      </w:r>
    </w:p>
    <w:tbl>
      <w:tblPr>
        <w:tblW w:w="9386" w:type="dxa"/>
        <w:jc w:val="left"/>
        <w:tblInd w:w="0" w:type="dxa"/>
        <w:tblLayout w:type="fixed"/>
        <w:tblCellMar>
          <w:top w:w="0" w:type="dxa"/>
          <w:left w:w="0" w:type="dxa"/>
          <w:bottom w:w="0" w:type="dxa"/>
          <w:right w:w="0" w:type="dxa"/>
        </w:tblCellMar>
      </w:tblPr>
      <w:tblGrid>
        <w:gridCol w:w="23"/>
        <w:gridCol w:w="440"/>
        <w:gridCol w:w="890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11.1</w:t>
            </w:r>
          </w:p>
        </w:tc>
        <w:tc>
          <w:tcPr>
            <w:tcW w:w="890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Each</w:t>
            </w:r>
            <w:r>
              <w:rPr>
                <w:caps w:val="false"/>
                <w:smallCaps w:val="false"/>
                <w:spacing w:val="-13"/>
              </w:rPr>
              <w:t xml:space="preserve"> </w:t>
            </w:r>
            <w:r>
              <w:rPr>
                <w:rFonts w:ascii="Times New Roman;Times;serif" w:hAnsi="Times New Roman;Times;serif"/>
                <w:b w:val="false"/>
                <w:i w:val="false"/>
                <w:caps w:val="false"/>
                <w:smallCaps w:val="false"/>
                <w:sz w:val="22"/>
              </w:rPr>
              <w:t>party</w:t>
            </w:r>
            <w:r>
              <w:rPr>
                <w:caps w:val="false"/>
                <w:smallCaps w:val="false"/>
                <w:spacing w:val="-10"/>
              </w:rPr>
              <w:t xml:space="preserve"> </w:t>
            </w:r>
            <w:r>
              <w:rPr>
                <w:rFonts w:ascii="Times New Roman;Times;serif" w:hAnsi="Times New Roman;Times;serif"/>
                <w:b w:val="false"/>
                <w:i w:val="false"/>
                <w:caps w:val="false"/>
                <w:smallCaps w:val="false"/>
                <w:sz w:val="22"/>
              </w:rPr>
              <w:t>shall</w:t>
            </w:r>
            <w:r>
              <w:rPr>
                <w:caps w:val="false"/>
                <w:smallCaps w:val="false"/>
                <w:spacing w:val="-10"/>
              </w:rPr>
              <w:t xml:space="preserve"> </w:t>
            </w:r>
            <w:r>
              <w:rPr>
                <w:rFonts w:ascii="Times New Roman;Times;serif" w:hAnsi="Times New Roman;Times;serif"/>
                <w:b w:val="false"/>
                <w:i w:val="false"/>
                <w:caps w:val="false"/>
                <w:smallCaps w:val="false"/>
                <w:sz w:val="22"/>
              </w:rPr>
              <w:t>comply</w:t>
            </w:r>
            <w:r>
              <w:rPr>
                <w:caps w:val="false"/>
                <w:smallCaps w:val="false"/>
                <w:spacing w:val="-10"/>
              </w:rPr>
              <w:t xml:space="preserve"> </w:t>
            </w:r>
            <w:r>
              <w:rPr>
                <w:rFonts w:ascii="Times New Roman;Times;serif" w:hAnsi="Times New Roman;Times;serif"/>
                <w:b w:val="false"/>
                <w:i w:val="false"/>
                <w:caps w:val="false"/>
                <w:smallCaps w:val="false"/>
                <w:sz w:val="22"/>
              </w:rPr>
              <w:t>with</w:t>
            </w:r>
            <w:r>
              <w:rPr>
                <w:caps w:val="false"/>
                <w:smallCaps w:val="false"/>
                <w:spacing w:val="-10"/>
              </w:rPr>
              <w:t xml:space="preserve"> </w:t>
            </w:r>
            <w:r>
              <w:rPr>
                <w:rFonts w:ascii="Times New Roman;Times;serif" w:hAnsi="Times New Roman;Times;serif"/>
                <w:b w:val="false"/>
                <w:i w:val="false"/>
                <w:caps w:val="false"/>
                <w:smallCaps w:val="false"/>
                <w:sz w:val="22"/>
              </w:rPr>
              <w:t>all</w:t>
            </w:r>
            <w:r>
              <w:rPr>
                <w:caps w:val="false"/>
                <w:smallCaps w:val="false"/>
                <w:spacing w:val="-13"/>
              </w:rPr>
              <w:t xml:space="preserve"> </w:t>
            </w:r>
            <w:r>
              <w:rPr>
                <w:rFonts w:ascii="Times New Roman;Times;serif" w:hAnsi="Times New Roman;Times;serif"/>
                <w:b w:val="false"/>
                <w:i w:val="false"/>
                <w:caps w:val="false"/>
                <w:smallCaps w:val="false"/>
                <w:sz w:val="22"/>
              </w:rPr>
              <w:t>APPLICABLE</w:t>
            </w:r>
            <w:r>
              <w:rPr>
                <w:caps w:val="false"/>
                <w:smallCaps w:val="false"/>
                <w:spacing w:val="-10"/>
              </w:rPr>
              <w:t xml:space="preserve"> </w:t>
            </w:r>
            <w:r>
              <w:rPr>
                <w:rFonts w:ascii="Times New Roman;Times;serif" w:hAnsi="Times New Roman;Times;serif"/>
                <w:b w:val="false"/>
                <w:i w:val="false"/>
                <w:caps w:val="false"/>
                <w:smallCaps w:val="false"/>
                <w:sz w:val="22"/>
              </w:rPr>
              <w:t>LAWS</w:t>
            </w:r>
            <w:r>
              <w:rPr>
                <w:caps w:val="false"/>
                <w:smallCaps w:val="false"/>
                <w:spacing w:val="-14"/>
              </w:rPr>
              <w:t xml:space="preserve"> </w:t>
            </w:r>
            <w:r>
              <w:rPr>
                <w:rFonts w:ascii="Times New Roman;Times;serif" w:hAnsi="Times New Roman;Times;serif"/>
                <w:b w:val="false"/>
                <w:i w:val="false"/>
                <w:caps w:val="false"/>
                <w:smallCaps w:val="false"/>
                <w:sz w:val="22"/>
              </w:rPr>
              <w:t>in</w:t>
            </w:r>
            <w:r>
              <w:rPr>
                <w:caps w:val="false"/>
                <w:smallCaps w:val="false"/>
                <w:spacing w:val="-10"/>
              </w:rPr>
              <w:t xml:space="preserve"> </w:t>
            </w:r>
            <w:r>
              <w:rPr>
                <w:rFonts w:ascii="Times New Roman;Times;serif" w:hAnsi="Times New Roman;Times;serif"/>
                <w:b w:val="false"/>
                <w:i w:val="false"/>
                <w:caps w:val="false"/>
                <w:smallCaps w:val="false"/>
                <w:sz w:val="22"/>
              </w:rPr>
              <w:t>performing</w:t>
            </w:r>
            <w:r>
              <w:rPr>
                <w:caps w:val="false"/>
                <w:smallCaps w:val="false"/>
                <w:spacing w:val="-10"/>
              </w:rPr>
              <w:t xml:space="preserve"> </w:t>
            </w:r>
            <w:r>
              <w:rPr>
                <w:rFonts w:ascii="Times New Roman;Times;serif" w:hAnsi="Times New Roman;Times;serif"/>
                <w:b w:val="false"/>
                <w:i w:val="false"/>
                <w:caps w:val="false"/>
                <w:smallCaps w:val="false"/>
                <w:sz w:val="22"/>
              </w:rPr>
              <w:t>its</w:t>
            </w:r>
            <w:r>
              <w:rPr>
                <w:caps w:val="false"/>
                <w:smallCaps w:val="false"/>
                <w:spacing w:val="-14"/>
              </w:rPr>
              <w:t xml:space="preserve"> </w:t>
            </w:r>
            <w:r>
              <w:rPr>
                <w:rFonts w:ascii="Times New Roman;Times;serif" w:hAnsi="Times New Roman;Times;serif"/>
                <w:b w:val="false"/>
                <w:i w:val="false"/>
                <w:caps w:val="false"/>
                <w:smallCaps w:val="false"/>
                <w:sz w:val="22"/>
              </w:rPr>
              <w:t>obligations</w:t>
            </w:r>
            <w:r>
              <w:rPr>
                <w:caps w:val="false"/>
                <w:smallCaps w:val="false"/>
                <w:spacing w:val="-9"/>
              </w:rPr>
              <w:t xml:space="preserve"> </w:t>
            </w:r>
            <w:r>
              <w:rPr>
                <w:rFonts w:ascii="Times New Roman;Times;serif" w:hAnsi="Times New Roman;Times;serif"/>
                <w:b w:val="false"/>
                <w:i w:val="false"/>
                <w:caps w:val="false"/>
                <w:smallCaps w:val="false"/>
                <w:sz w:val="22"/>
              </w:rPr>
              <w:t>under</w:t>
            </w:r>
            <w:r>
              <w:rPr>
                <w:caps w:val="false"/>
                <w:smallCaps w:val="false"/>
                <w:spacing w:val="-11"/>
              </w:rPr>
              <w:t xml:space="preserve"> </w:t>
            </w:r>
            <w:r>
              <w:rPr>
                <w:rFonts w:ascii="Times New Roman;Times;serif" w:hAnsi="Times New Roman;Times;serif"/>
                <w:b w:val="false"/>
                <w:i w:val="false"/>
                <w:caps w:val="false"/>
                <w:smallCaps w:val="false"/>
                <w:sz w:val="22"/>
              </w:rPr>
              <w:t xml:space="preserve">this </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9</w:t>
      </w:r>
    </w:p>
    <w:p>
      <w:pPr>
        <w:pStyle w:val="HorizontalLine"/>
        <w:pBdr>
          <w:bottom w:val="double" w:sz="2" w:space="0" w:color="808080"/>
        </w:pBdr>
        <w:bidi w:val="0"/>
        <w:spacing w:before="0" w:after="283"/>
        <w:jc w:val="left"/>
        <w:rPr/>
      </w:pPr>
      <w:r>
        <w:rPr/>
      </w:r>
    </w:p>
    <w:tbl>
      <w:tblPr>
        <w:tblW w:w="1106" w:type="dxa"/>
        <w:jc w:val="left"/>
        <w:tblInd w:w="0" w:type="dxa"/>
        <w:tblLayout w:type="fixed"/>
        <w:tblCellMar>
          <w:top w:w="0" w:type="dxa"/>
          <w:left w:w="0" w:type="dxa"/>
          <w:bottom w:w="0" w:type="dxa"/>
          <w:right w:w="0" w:type="dxa"/>
        </w:tblCellMar>
      </w:tblPr>
      <w:tblGrid>
        <w:gridCol w:w="23"/>
        <w:gridCol w:w="23"/>
        <w:gridCol w:w="1037"/>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rFonts w:ascii="Times New Roman;Times;serif" w:hAnsi="Times New Roman;Times;serif"/>
                <w:b w:val="false"/>
                <w:i w:val="false"/>
                <w:caps w:val="false"/>
                <w:smallCaps w:val="false"/>
                <w:spacing w:val="-2"/>
                <w:sz w:val="22"/>
              </w:rPr>
            </w:pPr>
            <w:r>
              <w:rPr>
                <w:rFonts w:ascii="Times New Roman;Times;serif" w:hAnsi="Times New Roman;Times;serif"/>
                <w:b w:val="false"/>
                <w:i w:val="false"/>
                <w:caps w:val="false"/>
                <w:smallCaps w:val="false"/>
                <w:spacing w:val="-2"/>
                <w:sz w:val="22"/>
              </w:rPr>
              <w:t>agreement.</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440"/>
        <w:gridCol w:w="971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11.2</w:t>
            </w:r>
          </w:p>
        </w:tc>
        <w:tc>
          <w:tcPr>
            <w:tcW w:w="971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Each</w:t>
            </w:r>
            <w:r>
              <w:rPr>
                <w:caps w:val="false"/>
                <w:smallCaps w:val="false"/>
                <w:spacing w:val="-1"/>
              </w:rPr>
              <w:t xml:space="preserve"> </w:t>
            </w:r>
            <w:r>
              <w:rPr>
                <w:rFonts w:ascii="Times New Roman;Times;serif" w:hAnsi="Times New Roman;Times;serif"/>
                <w:b w:val="false"/>
                <w:i w:val="false"/>
                <w:caps w:val="false"/>
                <w:smallCaps w:val="false"/>
                <w:sz w:val="22"/>
              </w:rPr>
              <w:t>PARTY</w:t>
            </w:r>
            <w:r>
              <w:rPr>
                <w:caps w:val="false"/>
                <w:smallCaps w:val="false"/>
                <w:spacing w:val="-7"/>
              </w:rPr>
              <w:t xml:space="preserve"> </w:t>
            </w:r>
            <w:r>
              <w:rPr>
                <w:rFonts w:ascii="Times New Roman;Times;serif" w:hAnsi="Times New Roman;Times;serif"/>
                <w:b w:val="false"/>
                <w:i w:val="false"/>
                <w:caps w:val="false"/>
                <w:smallCaps w:val="false"/>
                <w:sz w:val="22"/>
              </w:rPr>
              <w:t>shall be</w:t>
            </w:r>
            <w:r>
              <w:rPr>
                <w:caps w:val="false"/>
                <w:smallCaps w:val="false"/>
                <w:spacing w:val="-8"/>
              </w:rPr>
              <w:t xml:space="preserve"> </w:t>
            </w:r>
            <w:r>
              <w:rPr>
                <w:rFonts w:ascii="Times New Roman;Times;serif" w:hAnsi="Times New Roman;Times;serif"/>
                <w:b w:val="false"/>
                <w:i w:val="false"/>
                <w:caps w:val="false"/>
                <w:smallCaps w:val="false"/>
                <w:sz w:val="22"/>
              </w:rPr>
              <w:t>responsible, unless otherwise</w:t>
            </w:r>
            <w:r>
              <w:rPr>
                <w:caps w:val="false"/>
                <w:smallCaps w:val="false"/>
                <w:spacing w:val="-3"/>
              </w:rPr>
              <w:t xml:space="preserve"> </w:t>
            </w:r>
            <w:r>
              <w:rPr>
                <w:rFonts w:ascii="Times New Roman;Times;serif" w:hAnsi="Times New Roman;Times;serif"/>
                <w:b w:val="false"/>
                <w:i w:val="false"/>
                <w:caps w:val="false"/>
                <w:smallCaps w:val="false"/>
                <w:sz w:val="22"/>
              </w:rPr>
              <w:t>agreed</w:t>
            </w:r>
            <w:r>
              <w:rPr>
                <w:caps w:val="false"/>
                <w:smallCaps w:val="false"/>
                <w:spacing w:val="-1"/>
              </w:rPr>
              <w:t xml:space="preserve"> </w:t>
            </w:r>
            <w:r>
              <w:rPr>
                <w:rFonts w:ascii="Times New Roman;Times;serif" w:hAnsi="Times New Roman;Times;serif"/>
                <w:b w:val="false"/>
                <w:i w:val="false"/>
                <w:caps w:val="false"/>
                <w:smallCaps w:val="false"/>
                <w:sz w:val="22"/>
              </w:rPr>
              <w:t>in</w:t>
            </w:r>
            <w:r>
              <w:rPr>
                <w:caps w:val="false"/>
                <w:smallCaps w:val="false"/>
                <w:spacing w:val="-1"/>
              </w:rPr>
              <w:t xml:space="preserve"> </w:t>
            </w:r>
            <w:r>
              <w:rPr>
                <w:rFonts w:ascii="Times New Roman;Times;serif" w:hAnsi="Times New Roman;Times;serif"/>
                <w:b w:val="false"/>
                <w:i w:val="false"/>
                <w:caps w:val="false"/>
                <w:smallCaps w:val="false"/>
                <w:sz w:val="22"/>
              </w:rPr>
              <w:t>writing</w:t>
            </w:r>
            <w:r>
              <w:rPr>
                <w:caps w:val="false"/>
                <w:smallCaps w:val="false"/>
                <w:spacing w:val="-1"/>
              </w:rPr>
              <w:t xml:space="preserve"> </w:t>
            </w:r>
            <w:r>
              <w:rPr>
                <w:rFonts w:ascii="Times New Roman;Times;serif" w:hAnsi="Times New Roman;Times;serif"/>
                <w:b w:val="false"/>
                <w:i w:val="false"/>
                <w:caps w:val="false"/>
                <w:smallCaps w:val="false"/>
                <w:sz w:val="22"/>
              </w:rPr>
              <w:t>by</w:t>
            </w:r>
            <w:r>
              <w:rPr>
                <w:caps w:val="false"/>
                <w:smallCaps w:val="false"/>
                <w:spacing w:val="-6"/>
              </w:rPr>
              <w:t xml:space="preserve"> </w:t>
            </w:r>
            <w:r>
              <w:rPr>
                <w:rFonts w:ascii="Times New Roman;Times;serif" w:hAnsi="Times New Roman;Times;serif"/>
                <w:b w:val="false"/>
                <w:i w:val="false"/>
                <w:caps w:val="false"/>
                <w:smallCaps w:val="false"/>
                <w:sz w:val="22"/>
              </w:rPr>
              <w:t>the</w:t>
            </w:r>
            <w:r>
              <w:rPr>
                <w:caps w:val="false"/>
                <w:smallCaps w:val="false"/>
                <w:spacing w:val="-8"/>
              </w:rPr>
              <w:t xml:space="preserve"> </w:t>
            </w:r>
            <w:r>
              <w:rPr>
                <w:rFonts w:ascii="Times New Roman;Times;serif" w:hAnsi="Times New Roman;Times;serif"/>
                <w:b w:val="false"/>
                <w:i w:val="false"/>
                <w:caps w:val="false"/>
                <w:smallCaps w:val="false"/>
                <w:sz w:val="22"/>
              </w:rPr>
              <w:t>PARTIES,</w:t>
            </w:r>
            <w:r>
              <w:rPr>
                <w:caps w:val="false"/>
                <w:smallCaps w:val="false"/>
                <w:spacing w:val="-3"/>
              </w:rPr>
              <w:t xml:space="preserve"> </w:t>
            </w:r>
            <w:r>
              <w:rPr>
                <w:rFonts w:ascii="Times New Roman;Times;serif" w:hAnsi="Times New Roman;Times;serif"/>
                <w:b w:val="false"/>
                <w:i w:val="false"/>
                <w:caps w:val="false"/>
                <w:smallCaps w:val="false"/>
                <w:sz w:val="22"/>
              </w:rPr>
              <w:t>for</w:t>
            </w:r>
            <w:r>
              <w:rPr>
                <w:caps w:val="false"/>
                <w:smallCaps w:val="false"/>
                <w:spacing w:val="-2"/>
              </w:rPr>
              <w:t xml:space="preserve"> </w:t>
            </w:r>
            <w:r>
              <w:rPr>
                <w:rFonts w:ascii="Times New Roman;Times;serif" w:hAnsi="Times New Roman;Times;serif"/>
                <w:b w:val="false"/>
                <w:i w:val="false"/>
                <w:caps w:val="false"/>
                <w:smallCaps w:val="false"/>
                <w:sz w:val="22"/>
              </w:rPr>
              <w:t>its own</w:t>
            </w:r>
            <w:r>
              <w:rPr>
                <w:caps w:val="false"/>
                <w:smallCaps w:val="false"/>
                <w:spacing w:val="-7"/>
              </w:rPr>
              <w:t xml:space="preserve"> </w:t>
            </w:r>
            <w:r>
              <w:rPr>
                <w:rFonts w:ascii="Times New Roman;Times;serif" w:hAnsi="Times New Roman;Times;serif"/>
                <w:b w:val="false"/>
                <w:i w:val="false"/>
                <w:caps w:val="false"/>
                <w:smallCaps w:val="false"/>
                <w:sz w:val="22"/>
              </w:rPr>
              <w:t>communications</w:t>
            </w:r>
            <w:r>
              <w:rPr>
                <w:caps w:val="false"/>
                <w:smallCaps w:val="false"/>
                <w:spacing w:val="-6"/>
              </w:rPr>
              <w:t xml:space="preserve"> </w:t>
            </w:r>
            <w:r>
              <w:rPr>
                <w:rFonts w:ascii="Times New Roman;Times;serif" w:hAnsi="Times New Roman;Times;serif"/>
                <w:b w:val="false"/>
                <w:i w:val="false"/>
                <w:caps w:val="false"/>
                <w:smallCaps w:val="false"/>
                <w:sz w:val="22"/>
              </w:rPr>
              <w:t>and</w:t>
            </w:r>
            <w:r>
              <w:rPr>
                <w:caps w:val="false"/>
                <w:smallCaps w:val="false"/>
                <w:spacing w:val="-12"/>
              </w:rPr>
              <w:t xml:space="preserve"> </w:t>
            </w:r>
            <w:r>
              <w:rPr>
                <w:rFonts w:ascii="Times New Roman;Times;serif" w:hAnsi="Times New Roman;Times;serif"/>
                <w:b w:val="false"/>
                <w:i w:val="false"/>
                <w:caps w:val="false"/>
                <w:smallCaps w:val="false"/>
                <w:sz w:val="22"/>
              </w:rPr>
              <w:t>correspondence</w:t>
            </w:r>
            <w:r>
              <w:rPr>
                <w:caps w:val="false"/>
                <w:smallCaps w:val="false"/>
                <w:spacing w:val="-9"/>
              </w:rPr>
              <w:t xml:space="preserve"> </w:t>
            </w:r>
            <w:r>
              <w:rPr>
                <w:rFonts w:ascii="Times New Roman;Times;serif" w:hAnsi="Times New Roman;Times;serif"/>
                <w:b w:val="false"/>
                <w:i w:val="false"/>
                <w:caps w:val="false"/>
                <w:smallCaps w:val="false"/>
                <w:sz w:val="22"/>
              </w:rPr>
              <w:t>with</w:t>
            </w:r>
            <w:r>
              <w:rPr>
                <w:caps w:val="false"/>
                <w:smallCaps w:val="false"/>
                <w:spacing w:val="-7"/>
              </w:rPr>
              <w:t xml:space="preserve"> </w:t>
            </w:r>
            <w:r>
              <w:rPr>
                <w:rFonts w:ascii="Times New Roman;Times;serif" w:hAnsi="Times New Roman;Times;serif"/>
                <w:b w:val="false"/>
                <w:i w:val="false"/>
                <w:caps w:val="false"/>
                <w:smallCaps w:val="false"/>
                <w:sz w:val="22"/>
              </w:rPr>
              <w:t>any</w:t>
            </w:r>
            <w:r>
              <w:rPr>
                <w:caps w:val="false"/>
                <w:smallCaps w:val="false"/>
                <w:spacing w:val="-11"/>
              </w:rPr>
              <w:t xml:space="preserve"> </w:t>
            </w:r>
            <w:r>
              <w:rPr>
                <w:rFonts w:ascii="Times New Roman;Times;serif" w:hAnsi="Times New Roman;Times;serif"/>
                <w:b w:val="false"/>
                <w:i w:val="false"/>
                <w:caps w:val="false"/>
                <w:smallCaps w:val="false"/>
                <w:sz w:val="22"/>
              </w:rPr>
              <w:t>REGULATORY</w:t>
            </w:r>
            <w:r>
              <w:rPr>
                <w:caps w:val="false"/>
                <w:smallCaps w:val="false"/>
                <w:spacing w:val="-8"/>
              </w:rPr>
              <w:t xml:space="preserve"> </w:t>
            </w:r>
            <w:r>
              <w:rPr>
                <w:rFonts w:ascii="Times New Roman;Times;serif" w:hAnsi="Times New Roman;Times;serif"/>
                <w:b w:val="false"/>
                <w:i w:val="false"/>
                <w:caps w:val="false"/>
                <w:smallCaps w:val="false"/>
                <w:sz w:val="22"/>
              </w:rPr>
              <w:t>AUTHORITY</w:t>
            </w:r>
            <w:r>
              <w:rPr>
                <w:caps w:val="false"/>
                <w:smallCaps w:val="false"/>
                <w:spacing w:val="-7"/>
              </w:rPr>
              <w:t xml:space="preserve"> </w:t>
            </w:r>
            <w:r>
              <w:rPr>
                <w:rFonts w:ascii="Times New Roman;Times;serif" w:hAnsi="Times New Roman;Times;serif"/>
                <w:b w:val="false"/>
                <w:i w:val="false"/>
                <w:caps w:val="false"/>
                <w:smallCaps w:val="false"/>
                <w:sz w:val="22"/>
              </w:rPr>
              <w:t>in</w:t>
            </w:r>
            <w:r>
              <w:rPr>
                <w:caps w:val="false"/>
                <w:smallCaps w:val="false"/>
                <w:spacing w:val="-11"/>
              </w:rPr>
              <w:t xml:space="preserve"> </w:t>
            </w:r>
            <w:r>
              <w:rPr>
                <w:rFonts w:ascii="Times New Roman;Times;serif" w:hAnsi="Times New Roman;Times;serif"/>
                <w:b w:val="false"/>
                <w:i w:val="false"/>
                <w:caps w:val="false"/>
                <w:smallCaps w:val="false"/>
                <w:sz w:val="22"/>
              </w:rPr>
              <w:t>relation to this AGREEMENT. To</w:t>
            </w:r>
            <w:r>
              <w:rPr>
                <w:caps w:val="false"/>
                <w:smallCaps w:val="false"/>
                <w:spacing w:val="-6"/>
              </w:rPr>
              <w:t xml:space="preserve"> </w:t>
            </w:r>
            <w:r>
              <w:rPr>
                <w:rFonts w:ascii="Times New Roman;Times;serif" w:hAnsi="Times New Roman;Times;serif"/>
                <w:b w:val="false"/>
                <w:i w:val="false"/>
                <w:caps w:val="false"/>
                <w:smallCaps w:val="false"/>
                <w:sz w:val="22"/>
              </w:rPr>
              <w:t>the extent that a</w:t>
            </w:r>
            <w:r>
              <w:rPr>
                <w:caps w:val="false"/>
                <w:smallCaps w:val="false"/>
                <w:spacing w:val="-4"/>
              </w:rPr>
              <w:t xml:space="preserve"> </w:t>
            </w:r>
            <w:r>
              <w:rPr>
                <w:rFonts w:ascii="Times New Roman;Times;serif" w:hAnsi="Times New Roman;Times;serif"/>
                <w:b w:val="false"/>
                <w:i w:val="false"/>
                <w:caps w:val="false"/>
                <w:smallCaps w:val="false"/>
                <w:sz w:val="22"/>
              </w:rPr>
              <w:t>PARTY</w:t>
            </w:r>
            <w:r>
              <w:rPr>
                <w:caps w:val="false"/>
                <w:smallCaps w:val="false"/>
                <w:spacing w:val="-2"/>
              </w:rPr>
              <w:t xml:space="preserve"> </w:t>
            </w:r>
            <w:r>
              <w:rPr>
                <w:rFonts w:ascii="Times New Roman;Times;serif" w:hAnsi="Times New Roman;Times;serif"/>
                <w:b w:val="false"/>
                <w:i w:val="false"/>
                <w:caps w:val="false"/>
                <w:smallCaps w:val="false"/>
                <w:sz w:val="22"/>
              </w:rPr>
              <w:t>becomes aware that its communication or correspondence with any REGULATORY AUTHORITY may materially affect the other PARTY’S rights or obligations under this AGREEMENT, that</w:t>
            </w:r>
            <w:r>
              <w:rPr>
                <w:caps w:val="false"/>
                <w:smallCaps w:val="false"/>
                <w:spacing w:val="-5"/>
              </w:rPr>
              <w:t xml:space="preserve"> </w:t>
            </w:r>
            <w:r>
              <w:rPr>
                <w:rFonts w:ascii="Times New Roman;Times;serif" w:hAnsi="Times New Roman;Times;serif"/>
                <w:b w:val="false"/>
                <w:i w:val="false"/>
                <w:caps w:val="false"/>
                <w:smallCaps w:val="false"/>
                <w:sz w:val="22"/>
              </w:rPr>
              <w:t>PARTY</w:t>
            </w:r>
            <w:r>
              <w:rPr>
                <w:caps w:val="false"/>
                <w:smallCaps w:val="false"/>
                <w:spacing w:val="-2"/>
              </w:rPr>
              <w:t xml:space="preserve"> </w:t>
            </w:r>
            <w:r>
              <w:rPr>
                <w:rFonts w:ascii="Times New Roman;Times;serif" w:hAnsi="Times New Roman;Times;serif"/>
                <w:b w:val="false"/>
                <w:i w:val="false"/>
                <w:caps w:val="false"/>
                <w:smallCaps w:val="false"/>
                <w:sz w:val="22"/>
              </w:rPr>
              <w:t>shall (if reasonable to do so in the circumstances and to the extent permitted by APPLICABLE LAWS or a REGULATORY AUTHORITY) notify the other PARTY in writing.</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 w:after="0"/>
        <w:ind w:left="0" w:right="0" w:hanging="0"/>
        <w:jc w:val="left"/>
        <w:rPr/>
      </w:pPr>
      <w:r>
        <w:rPr/>
        <w:t>​</w:t>
      </w:r>
    </w:p>
    <w:tbl>
      <w:tblPr>
        <w:tblW w:w="1697" w:type="dxa"/>
        <w:jc w:val="left"/>
        <w:tblInd w:w="0" w:type="dxa"/>
        <w:tblLayout w:type="fixed"/>
        <w:tblCellMar>
          <w:top w:w="0" w:type="dxa"/>
          <w:left w:w="0" w:type="dxa"/>
          <w:bottom w:w="0" w:type="dxa"/>
          <w:right w:w="0" w:type="dxa"/>
        </w:tblCellMar>
      </w:tblPr>
      <w:tblGrid>
        <w:gridCol w:w="23"/>
        <w:gridCol w:w="320"/>
        <w:gridCol w:w="1354"/>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12.</w:t>
            </w:r>
          </w:p>
        </w:tc>
        <w:tc>
          <w:tcPr>
            <w:tcW w:w="1354" w:type="dxa"/>
            <w:tcBorders/>
            <w:vAlign w:val="center"/>
          </w:tcPr>
          <w:p>
            <w:pPr>
              <w:pStyle w:val="TableContents"/>
              <w:bidi w:val="0"/>
              <w:spacing w:before="0" w:after="283"/>
              <w:jc w:val="left"/>
              <w:rPr>
                <w:rFonts w:ascii="Times New Roman;Times;serif" w:hAnsi="Times New Roman;Times;serif"/>
                <w:b/>
                <w:i w:val="false"/>
                <w:caps w:val="false"/>
                <w:smallCaps w:val="false"/>
                <w:spacing w:val="-2"/>
                <w:sz w:val="22"/>
              </w:rPr>
            </w:pPr>
            <w:bookmarkStart w:id="1678" w:name="_Toc141805433"/>
            <w:bookmarkEnd w:id="1678"/>
            <w:r>
              <w:rPr>
                <w:rFonts w:ascii="Times New Roman;Times;serif" w:hAnsi="Times New Roman;Times;serif"/>
                <w:b/>
                <w:i w:val="false"/>
                <w:caps w:val="false"/>
                <w:smallCaps w:val="false"/>
                <w:spacing w:val="-2"/>
                <w:sz w:val="22"/>
              </w:rPr>
              <w:t>INSURANCE</w:t>
            </w:r>
          </w:p>
        </w:tc>
      </w:tr>
    </w:tbl>
    <w:p>
      <w:pPr>
        <w:pStyle w:val="TextBody"/>
        <w:bidi w:val="0"/>
        <w:spacing w:before="5"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440"/>
        <w:gridCol w:w="971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12.1</w:t>
            </w:r>
          </w:p>
        </w:tc>
        <w:tc>
          <w:tcPr>
            <w:tcW w:w="97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AXENS (and its SUBCONTRACTORS) shall maintain adequate insurance policies that may be required by APPLICABLE LAW or under the terms of any ANCILLARY AGREEMENT with insurers who have a reputable name in the U.S. as of the effective date of any applicable ANCILLARY AGREEMENT.</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440"/>
        <w:gridCol w:w="971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12.2</w:t>
            </w:r>
          </w:p>
        </w:tc>
        <w:tc>
          <w:tcPr>
            <w:tcW w:w="97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terms of any insurance or the amount of coverage shall not relieve the AXENS of any liability under this AGREEMENT.</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7"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440"/>
        <w:gridCol w:w="971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12.3</w:t>
            </w:r>
          </w:p>
        </w:tc>
        <w:tc>
          <w:tcPr>
            <w:tcW w:w="971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AXENS</w:t>
            </w:r>
            <w:r>
              <w:rPr>
                <w:caps w:val="false"/>
                <w:smallCaps w:val="false"/>
                <w:spacing w:val="-14"/>
              </w:rPr>
              <w:t xml:space="preserve"> </w:t>
            </w:r>
            <w:r>
              <w:rPr>
                <w:rFonts w:ascii="Times New Roman;Times;serif" w:hAnsi="Times New Roman;Times;serif"/>
                <w:b w:val="false"/>
                <w:i w:val="false"/>
                <w:caps w:val="false"/>
                <w:smallCaps w:val="false"/>
                <w:sz w:val="22"/>
              </w:rPr>
              <w:t>shall</w:t>
            </w:r>
            <w:r>
              <w:rPr>
                <w:caps w:val="false"/>
                <w:smallCaps w:val="false"/>
                <w:spacing w:val="-14"/>
              </w:rPr>
              <w:t xml:space="preserve"> </w:t>
            </w:r>
            <w:r>
              <w:rPr>
                <w:rFonts w:ascii="Times New Roman;Times;serif" w:hAnsi="Times New Roman;Times;serif"/>
                <w:b w:val="false"/>
                <w:i w:val="false"/>
                <w:caps w:val="false"/>
                <w:smallCaps w:val="false"/>
                <w:sz w:val="22"/>
              </w:rPr>
              <w:t>not</w:t>
            </w:r>
            <w:r>
              <w:rPr>
                <w:caps w:val="false"/>
                <w:smallCaps w:val="false"/>
                <w:spacing w:val="-14"/>
              </w:rPr>
              <w:t xml:space="preserve"> </w:t>
            </w:r>
            <w:r>
              <w:rPr>
                <w:rFonts w:ascii="Times New Roman;Times;serif" w:hAnsi="Times New Roman;Times;serif"/>
                <w:b w:val="false"/>
                <w:i w:val="false"/>
                <w:caps w:val="false"/>
                <w:smallCaps w:val="false"/>
                <w:sz w:val="22"/>
              </w:rPr>
              <w:t>by</w:t>
            </w:r>
            <w:r>
              <w:rPr>
                <w:caps w:val="false"/>
                <w:smallCaps w:val="false"/>
                <w:spacing w:val="-13"/>
              </w:rPr>
              <w:t xml:space="preserve"> </w:t>
            </w:r>
            <w:r>
              <w:rPr>
                <w:rFonts w:ascii="Times New Roman;Times;serif" w:hAnsi="Times New Roman;Times;serif"/>
                <w:b w:val="false"/>
                <w:i w:val="false"/>
                <w:caps w:val="false"/>
                <w:smallCaps w:val="false"/>
                <w:sz w:val="22"/>
              </w:rPr>
              <w:t>its</w:t>
            </w:r>
            <w:r>
              <w:rPr>
                <w:caps w:val="false"/>
                <w:smallCaps w:val="false"/>
                <w:spacing w:val="-14"/>
              </w:rPr>
              <w:t xml:space="preserve"> </w:t>
            </w:r>
            <w:r>
              <w:rPr>
                <w:rFonts w:ascii="Times New Roman;Times;serif" w:hAnsi="Times New Roman;Times;serif"/>
                <w:b w:val="false"/>
                <w:i w:val="false"/>
                <w:caps w:val="false"/>
                <w:smallCaps w:val="false"/>
                <w:sz w:val="22"/>
              </w:rPr>
              <w:t>acts</w:t>
            </w:r>
            <w:r>
              <w:rPr>
                <w:caps w:val="false"/>
                <w:smallCaps w:val="false"/>
                <w:spacing w:val="-14"/>
              </w:rPr>
              <w:t xml:space="preserve"> </w:t>
            </w:r>
            <w:r>
              <w:rPr>
                <w:rFonts w:ascii="Times New Roman;Times;serif" w:hAnsi="Times New Roman;Times;serif"/>
                <w:b w:val="false"/>
                <w:i w:val="false"/>
                <w:caps w:val="false"/>
                <w:smallCaps w:val="false"/>
                <w:sz w:val="22"/>
              </w:rPr>
              <w:t>or</w:t>
            </w:r>
            <w:r>
              <w:rPr>
                <w:caps w:val="false"/>
                <w:smallCaps w:val="false"/>
                <w:spacing w:val="-14"/>
              </w:rPr>
              <w:t xml:space="preserve"> </w:t>
            </w:r>
            <w:r>
              <w:rPr>
                <w:rFonts w:ascii="Times New Roman;Times;serif" w:hAnsi="Times New Roman;Times;serif"/>
                <w:b w:val="false"/>
                <w:i w:val="false"/>
                <w:caps w:val="false"/>
                <w:smallCaps w:val="false"/>
                <w:sz w:val="22"/>
              </w:rPr>
              <w:t>omissions</w:t>
            </w:r>
            <w:r>
              <w:rPr>
                <w:caps w:val="false"/>
                <w:smallCaps w:val="false"/>
                <w:spacing w:val="-13"/>
              </w:rPr>
              <w:t xml:space="preserve"> </w:t>
            </w:r>
            <w:r>
              <w:rPr>
                <w:rFonts w:ascii="Times New Roman;Times;serif" w:hAnsi="Times New Roman;Times;serif"/>
                <w:b w:val="false"/>
                <w:i w:val="false"/>
                <w:caps w:val="false"/>
                <w:smallCaps w:val="false"/>
                <w:sz w:val="22"/>
              </w:rPr>
              <w:t>cause</w:t>
            </w:r>
            <w:r>
              <w:rPr>
                <w:caps w:val="false"/>
                <w:smallCaps w:val="false"/>
                <w:spacing w:val="-14"/>
              </w:rPr>
              <w:t xml:space="preserve"> </w:t>
            </w:r>
            <w:r>
              <w:rPr>
                <w:rFonts w:ascii="Times New Roman;Times;serif" w:hAnsi="Times New Roman;Times;serif"/>
                <w:b w:val="false"/>
                <w:i w:val="false"/>
                <w:caps w:val="false"/>
                <w:smallCaps w:val="false"/>
                <w:sz w:val="22"/>
              </w:rPr>
              <w:t>any</w:t>
            </w:r>
            <w:r>
              <w:rPr>
                <w:caps w:val="false"/>
                <w:smallCaps w:val="false"/>
                <w:spacing w:val="-14"/>
              </w:rPr>
              <w:t xml:space="preserve"> </w:t>
            </w:r>
            <w:r>
              <w:rPr>
                <w:rFonts w:ascii="Times New Roman;Times;serif" w:hAnsi="Times New Roman;Times;serif"/>
                <w:b w:val="false"/>
                <w:i w:val="false"/>
                <w:caps w:val="false"/>
                <w:smallCaps w:val="false"/>
                <w:sz w:val="22"/>
              </w:rPr>
              <w:t>policy</w:t>
            </w:r>
            <w:r>
              <w:rPr>
                <w:caps w:val="false"/>
                <w:smallCaps w:val="false"/>
                <w:spacing w:val="-11"/>
              </w:rPr>
              <w:t xml:space="preserve"> </w:t>
            </w:r>
            <w:r>
              <w:rPr>
                <w:rFonts w:ascii="Times New Roman;Times;serif" w:hAnsi="Times New Roman;Times;serif"/>
                <w:b w:val="false"/>
                <w:i w:val="false"/>
                <w:caps w:val="false"/>
                <w:smallCaps w:val="false"/>
                <w:sz w:val="22"/>
              </w:rPr>
              <w:t>of</w:t>
            </w:r>
            <w:r>
              <w:rPr>
                <w:caps w:val="false"/>
                <w:smallCaps w:val="false"/>
                <w:spacing w:val="-14"/>
              </w:rPr>
              <w:t xml:space="preserve"> </w:t>
            </w:r>
            <w:r>
              <w:rPr>
                <w:rFonts w:ascii="Times New Roman;Times;serif" w:hAnsi="Times New Roman;Times;serif"/>
                <w:b w:val="false"/>
                <w:i w:val="false"/>
                <w:caps w:val="false"/>
                <w:smallCaps w:val="false"/>
                <w:sz w:val="22"/>
              </w:rPr>
              <w:t>insurance</w:t>
            </w:r>
            <w:r>
              <w:rPr>
                <w:caps w:val="false"/>
                <w:smallCaps w:val="false"/>
                <w:spacing w:val="-12"/>
              </w:rPr>
              <w:t xml:space="preserve"> </w:t>
            </w:r>
            <w:r>
              <w:rPr>
                <w:rFonts w:ascii="Times New Roman;Times;serif" w:hAnsi="Times New Roman;Times;serif"/>
                <w:b w:val="false"/>
                <w:i w:val="false"/>
                <w:caps w:val="false"/>
                <w:smallCaps w:val="false"/>
                <w:sz w:val="22"/>
              </w:rPr>
              <w:t>to</w:t>
            </w:r>
            <w:r>
              <w:rPr>
                <w:caps w:val="false"/>
                <w:smallCaps w:val="false"/>
                <w:spacing w:val="-14"/>
              </w:rPr>
              <w:t xml:space="preserve"> </w:t>
            </w:r>
            <w:r>
              <w:rPr>
                <w:rFonts w:ascii="Times New Roman;Times;serif" w:hAnsi="Times New Roman;Times;serif"/>
                <w:b w:val="false"/>
                <w:i w:val="false"/>
                <w:caps w:val="false"/>
                <w:smallCaps w:val="false"/>
                <w:sz w:val="22"/>
              </w:rPr>
              <w:t>expire,</w:t>
            </w:r>
            <w:r>
              <w:rPr>
                <w:caps w:val="false"/>
                <w:smallCaps w:val="false"/>
                <w:spacing w:val="-12"/>
              </w:rPr>
              <w:t xml:space="preserve"> </w:t>
            </w:r>
            <w:r>
              <w:rPr>
                <w:rFonts w:ascii="Times New Roman;Times;serif" w:hAnsi="Times New Roman;Times;serif"/>
                <w:b w:val="false"/>
                <w:i w:val="false"/>
                <w:caps w:val="false"/>
                <w:smallCaps w:val="false"/>
                <w:sz w:val="22"/>
              </w:rPr>
              <w:t>be</w:t>
            </w:r>
            <w:r>
              <w:rPr>
                <w:caps w:val="false"/>
                <w:smallCaps w:val="false"/>
                <w:spacing w:val="-14"/>
              </w:rPr>
              <w:t xml:space="preserve"> </w:t>
            </w:r>
            <w:r>
              <w:rPr>
                <w:rFonts w:ascii="Times New Roman;Times;serif" w:hAnsi="Times New Roman;Times;serif"/>
                <w:b w:val="false"/>
                <w:i w:val="false"/>
                <w:caps w:val="false"/>
                <w:smallCaps w:val="false"/>
                <w:sz w:val="22"/>
              </w:rPr>
              <w:t>invalidated or avoided.</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 w:after="0"/>
        <w:ind w:left="0" w:right="0" w:hanging="0"/>
        <w:jc w:val="left"/>
        <w:rPr/>
      </w:pPr>
      <w:r>
        <w:rPr/>
        <w:t>​</w:t>
      </w:r>
    </w:p>
    <w:tbl>
      <w:tblPr>
        <w:tblW w:w="3313" w:type="dxa"/>
        <w:jc w:val="left"/>
        <w:tblInd w:w="0" w:type="dxa"/>
        <w:tblLayout w:type="fixed"/>
        <w:tblCellMar>
          <w:top w:w="0" w:type="dxa"/>
          <w:left w:w="0" w:type="dxa"/>
          <w:bottom w:w="0" w:type="dxa"/>
          <w:right w:w="0" w:type="dxa"/>
        </w:tblCellMar>
      </w:tblPr>
      <w:tblGrid>
        <w:gridCol w:w="23"/>
        <w:gridCol w:w="320"/>
        <w:gridCol w:w="297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13.</w:t>
            </w:r>
          </w:p>
        </w:tc>
        <w:tc>
          <w:tcPr>
            <w:tcW w:w="2970" w:type="dxa"/>
            <w:tcBorders/>
            <w:vAlign w:val="center"/>
          </w:tcPr>
          <w:p>
            <w:pPr>
              <w:pStyle w:val="TableContents"/>
              <w:bidi w:val="0"/>
              <w:spacing w:before="0" w:after="283"/>
              <w:jc w:val="left"/>
              <w:rPr/>
            </w:pPr>
            <w:bookmarkStart w:id="1679" w:name="_Toc141805434"/>
            <w:bookmarkEnd w:id="1679"/>
            <w:r>
              <w:rPr>
                <w:rFonts w:ascii="Times New Roman;Times;serif" w:hAnsi="Times New Roman;Times;serif"/>
                <w:b/>
                <w:i w:val="false"/>
                <w:caps w:val="false"/>
                <w:smallCaps w:val="false"/>
                <w:sz w:val="22"/>
              </w:rPr>
              <w:t>TERM</w:t>
            </w:r>
            <w:r>
              <w:rPr>
                <w:caps w:val="false"/>
                <w:smallCaps w:val="false"/>
                <w:spacing w:val="-3"/>
              </w:rPr>
              <w:t xml:space="preserve"> </w:t>
            </w:r>
            <w:r>
              <w:rPr>
                <w:rFonts w:ascii="Times New Roman;Times;serif" w:hAnsi="Times New Roman;Times;serif"/>
                <w:b/>
                <w:i w:val="false"/>
                <w:caps w:val="false"/>
                <w:smallCaps w:val="false"/>
                <w:sz w:val="22"/>
              </w:rPr>
              <w:t>AND</w:t>
            </w:r>
            <w:r>
              <w:rPr>
                <w:caps w:val="false"/>
                <w:smallCaps w:val="false"/>
                <w:spacing w:val="-5"/>
              </w:rPr>
              <w:t xml:space="preserve"> </w:t>
            </w:r>
            <w:r>
              <w:rPr>
                <w:rFonts w:ascii="Times New Roman;Times;serif" w:hAnsi="Times New Roman;Times;serif"/>
                <w:b/>
                <w:i w:val="false"/>
                <w:caps w:val="false"/>
                <w:smallCaps w:val="false"/>
                <w:spacing w:val="-2"/>
                <w:sz w:val="22"/>
              </w:rPr>
              <w:t>TERMINATION</w:t>
            </w:r>
          </w:p>
        </w:tc>
      </w:tr>
    </w:tbl>
    <w:p>
      <w:pPr>
        <w:pStyle w:val="TextBody"/>
        <w:bidi w:val="0"/>
        <w:spacing w:before="5"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440"/>
        <w:gridCol w:w="971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13.1</w:t>
            </w:r>
          </w:p>
        </w:tc>
        <w:tc>
          <w:tcPr>
            <w:tcW w:w="971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This AGREEMENT</w:t>
            </w:r>
            <w:r>
              <w:rPr>
                <w:caps w:val="false"/>
                <w:smallCaps w:val="false"/>
                <w:spacing w:val="-5"/>
              </w:rPr>
              <w:t xml:space="preserve"> </w:t>
            </w:r>
            <w:r>
              <w:rPr>
                <w:rFonts w:ascii="Times New Roman;Times;serif" w:hAnsi="Times New Roman;Times;serif"/>
                <w:b w:val="false"/>
                <w:i w:val="false"/>
                <w:caps w:val="false"/>
                <w:smallCaps w:val="false"/>
                <w:sz w:val="22"/>
              </w:rPr>
              <w:t>shall</w:t>
            </w:r>
            <w:r>
              <w:rPr>
                <w:caps w:val="false"/>
                <w:smallCaps w:val="false"/>
                <w:spacing w:val="-4"/>
              </w:rPr>
              <w:t xml:space="preserve"> </w:t>
            </w:r>
            <w:r>
              <w:rPr>
                <w:rFonts w:ascii="Times New Roman;Times;serif" w:hAnsi="Times New Roman;Times;serif"/>
                <w:b w:val="false"/>
                <w:i w:val="false"/>
                <w:caps w:val="false"/>
                <w:smallCaps w:val="false"/>
                <w:sz w:val="22"/>
              </w:rPr>
              <w:t>come</w:t>
            </w:r>
            <w:r>
              <w:rPr>
                <w:caps w:val="false"/>
                <w:smallCaps w:val="false"/>
                <w:spacing w:val="-2"/>
              </w:rPr>
              <w:t xml:space="preserve"> </w:t>
            </w:r>
            <w:r>
              <w:rPr>
                <w:rFonts w:ascii="Times New Roman;Times;serif" w:hAnsi="Times New Roman;Times;serif"/>
                <w:b w:val="false"/>
                <w:i w:val="false"/>
                <w:caps w:val="false"/>
                <w:smallCaps w:val="false"/>
                <w:sz w:val="22"/>
              </w:rPr>
              <w:t>into</w:t>
            </w:r>
            <w:r>
              <w:rPr>
                <w:caps w:val="false"/>
                <w:smallCaps w:val="false"/>
                <w:spacing w:val="-5"/>
              </w:rPr>
              <w:t xml:space="preserve"> </w:t>
            </w:r>
            <w:r>
              <w:rPr>
                <w:rFonts w:ascii="Times New Roman;Times;serif" w:hAnsi="Times New Roman;Times;serif"/>
                <w:b w:val="false"/>
                <w:i w:val="false"/>
                <w:caps w:val="false"/>
                <w:smallCaps w:val="false"/>
                <w:sz w:val="22"/>
              </w:rPr>
              <w:t>full</w:t>
            </w:r>
            <w:r>
              <w:rPr>
                <w:caps w:val="false"/>
                <w:smallCaps w:val="false"/>
                <w:spacing w:val="-4"/>
              </w:rPr>
              <w:t xml:space="preserve"> </w:t>
            </w:r>
            <w:r>
              <w:rPr>
                <w:rFonts w:ascii="Times New Roman;Times;serif" w:hAnsi="Times New Roman;Times;serif"/>
                <w:b w:val="false"/>
                <w:i w:val="false"/>
                <w:caps w:val="false"/>
                <w:smallCaps w:val="false"/>
                <w:sz w:val="22"/>
              </w:rPr>
              <w:t>force</w:t>
            </w:r>
            <w:r>
              <w:rPr>
                <w:caps w:val="false"/>
                <w:smallCaps w:val="false"/>
                <w:spacing w:val="-2"/>
              </w:rPr>
              <w:t xml:space="preserve"> </w:t>
            </w:r>
            <w:r>
              <w:rPr>
                <w:rFonts w:ascii="Times New Roman;Times;serif" w:hAnsi="Times New Roman;Times;serif"/>
                <w:b w:val="false"/>
                <w:i w:val="false"/>
                <w:caps w:val="false"/>
                <w:smallCaps w:val="false"/>
                <w:sz w:val="22"/>
              </w:rPr>
              <w:t>and effect on the</w:t>
            </w:r>
            <w:r>
              <w:rPr>
                <w:caps w:val="false"/>
                <w:smallCaps w:val="false"/>
                <w:spacing w:val="-2"/>
              </w:rPr>
              <w:t xml:space="preserve"> </w:t>
            </w:r>
            <w:r>
              <w:rPr>
                <w:rFonts w:ascii="Times New Roman;Times;serif" w:hAnsi="Times New Roman;Times;serif"/>
                <w:b w:val="false"/>
                <w:i w:val="false"/>
                <w:caps w:val="false"/>
                <w:smallCaps w:val="false"/>
                <w:sz w:val="22"/>
              </w:rPr>
              <w:t>EFFECTIVE DATE and shall remain in force until the expiration of the INITIAL TERM or, if extended by the PARTIES, until the TERM and may not be</w:t>
            </w:r>
            <w:r>
              <w:rPr>
                <w:caps w:val="false"/>
                <w:smallCaps w:val="false"/>
                <w:spacing w:val="-2"/>
              </w:rPr>
              <w:t xml:space="preserve"> </w:t>
            </w:r>
            <w:r>
              <w:rPr>
                <w:rFonts w:ascii="Times New Roman;Times;serif" w:hAnsi="Times New Roman;Times;serif"/>
                <w:b w:val="false"/>
                <w:i w:val="false"/>
                <w:caps w:val="false"/>
                <w:smallCaps w:val="false"/>
                <w:sz w:val="22"/>
              </w:rPr>
              <w:t>terminated earlier except that, if one</w:t>
            </w:r>
            <w:r>
              <w:rPr>
                <w:caps w:val="false"/>
                <w:smallCaps w:val="false"/>
                <w:spacing w:val="-2"/>
              </w:rPr>
              <w:t xml:space="preserve"> </w:t>
            </w:r>
            <w:r>
              <w:rPr>
                <w:rFonts w:ascii="Times New Roman;Times;serif" w:hAnsi="Times New Roman;Times;serif"/>
                <w:b w:val="false"/>
                <w:i w:val="false"/>
                <w:caps w:val="false"/>
                <w:smallCaps w:val="false"/>
                <w:sz w:val="22"/>
              </w:rPr>
              <w:t>PARTY</w:t>
            </w:r>
            <w:r>
              <w:rPr>
                <w:caps w:val="false"/>
                <w:smallCaps w:val="false"/>
                <w:spacing w:val="-1"/>
              </w:rPr>
              <w:t xml:space="preserve"> </w:t>
            </w:r>
            <w:r>
              <w:rPr>
                <w:rFonts w:ascii="Times New Roman;Times;serif" w:hAnsi="Times New Roman;Times;serif"/>
                <w:b w:val="false"/>
                <w:i w:val="false"/>
                <w:caps w:val="false"/>
                <w:smallCaps w:val="false"/>
                <w:sz w:val="22"/>
              </w:rPr>
              <w:t>makes a breach of</w:t>
            </w:r>
            <w:r>
              <w:rPr>
                <w:caps w:val="false"/>
                <w:smallCaps w:val="false"/>
                <w:spacing w:val="-1"/>
              </w:rPr>
              <w:t xml:space="preserve"> </w:t>
            </w:r>
            <w:r>
              <w:rPr>
                <w:rFonts w:ascii="Times New Roman;Times;serif" w:hAnsi="Times New Roman;Times;serif"/>
                <w:b w:val="false"/>
                <w:i w:val="false"/>
                <w:caps w:val="false"/>
                <w:smallCaps w:val="false"/>
                <w:sz w:val="22"/>
              </w:rPr>
              <w:t>a</w:t>
            </w:r>
            <w:r>
              <w:rPr>
                <w:caps w:val="false"/>
                <w:smallCaps w:val="false"/>
                <w:spacing w:val="-2"/>
              </w:rPr>
              <w:t xml:space="preserve"> </w:t>
            </w:r>
            <w:r>
              <w:rPr>
                <w:rFonts w:ascii="Times New Roman;Times;serif" w:hAnsi="Times New Roman;Times;serif"/>
                <w:b w:val="false"/>
                <w:i w:val="false"/>
                <w:caps w:val="false"/>
                <w:smallCaps w:val="false"/>
                <w:sz w:val="22"/>
              </w:rPr>
              <w:t>substantial obligation</w:t>
            </w:r>
            <w:r>
              <w:rPr>
                <w:caps w:val="false"/>
                <w:smallCaps w:val="false"/>
                <w:spacing w:val="-5"/>
              </w:rPr>
              <w:t xml:space="preserve"> </w:t>
            </w:r>
            <w:r>
              <w:rPr>
                <w:rFonts w:ascii="Times New Roman;Times;serif" w:hAnsi="Times New Roman;Times;serif"/>
                <w:b w:val="false"/>
                <w:i w:val="false"/>
                <w:caps w:val="false"/>
                <w:smallCaps w:val="false"/>
                <w:sz w:val="22"/>
              </w:rPr>
              <w:t>under</w:t>
            </w:r>
            <w:r>
              <w:rPr>
                <w:caps w:val="false"/>
                <w:smallCaps w:val="false"/>
                <w:spacing w:val="-1"/>
              </w:rPr>
              <w:t xml:space="preserve"> </w:t>
            </w:r>
            <w:r>
              <w:rPr>
                <w:rFonts w:ascii="Times New Roman;Times;serif" w:hAnsi="Times New Roman;Times;serif"/>
                <w:b w:val="false"/>
                <w:i w:val="false"/>
                <w:caps w:val="false"/>
                <w:smallCaps w:val="false"/>
                <w:sz w:val="22"/>
              </w:rPr>
              <w:t>this</w:t>
            </w:r>
            <w:r>
              <w:rPr>
                <w:caps w:val="false"/>
                <w:smallCaps w:val="false"/>
                <w:spacing w:val="-4"/>
              </w:rPr>
              <w:t xml:space="preserve"> </w:t>
            </w:r>
            <w:r>
              <w:rPr>
                <w:rFonts w:ascii="Times New Roman;Times;serif" w:hAnsi="Times New Roman;Times;serif"/>
                <w:b w:val="false"/>
                <w:i w:val="false"/>
                <w:caps w:val="false"/>
                <w:smallCaps w:val="false"/>
                <w:sz w:val="22"/>
              </w:rPr>
              <w:t>AGREEMENT</w:t>
            </w:r>
            <w:r>
              <w:rPr>
                <w:caps w:val="false"/>
                <w:smallCaps w:val="false"/>
                <w:spacing w:val="-5"/>
              </w:rPr>
              <w:t xml:space="preserve"> </w:t>
            </w:r>
            <w:r>
              <w:rPr>
                <w:rFonts w:ascii="Times New Roman;Times;serif" w:hAnsi="Times New Roman;Times;serif"/>
                <w:b w:val="false"/>
                <w:i w:val="false"/>
                <w:caps w:val="false"/>
                <w:smallCaps w:val="false"/>
                <w:sz w:val="22"/>
              </w:rPr>
              <w:t>or</w:t>
            </w:r>
            <w:r>
              <w:rPr>
                <w:caps w:val="false"/>
                <w:smallCaps w:val="false"/>
                <w:spacing w:val="-1"/>
              </w:rPr>
              <w:t xml:space="preserve"> </w:t>
            </w:r>
            <w:r>
              <w:rPr>
                <w:rFonts w:ascii="Times New Roman;Times;serif" w:hAnsi="Times New Roman;Times;serif"/>
                <w:b w:val="false"/>
                <w:i w:val="false"/>
                <w:caps w:val="false"/>
                <w:smallCaps w:val="false"/>
                <w:sz w:val="22"/>
              </w:rPr>
              <w:t>under</w:t>
            </w:r>
            <w:r>
              <w:rPr>
                <w:caps w:val="false"/>
                <w:smallCaps w:val="false"/>
                <w:spacing w:val="-1"/>
              </w:rPr>
              <w:t xml:space="preserve"> </w:t>
            </w:r>
            <w:r>
              <w:rPr>
                <w:rFonts w:ascii="Times New Roman;Times;serif" w:hAnsi="Times New Roman;Times;serif"/>
                <w:b w:val="false"/>
                <w:i w:val="false"/>
                <w:caps w:val="false"/>
                <w:smallCaps w:val="false"/>
                <w:sz w:val="22"/>
              </w:rPr>
              <w:t>APPLICABLE LAWS, then</w:t>
            </w:r>
            <w:r>
              <w:rPr>
                <w:caps w:val="false"/>
                <w:smallCaps w:val="false"/>
                <w:spacing w:val="-5"/>
              </w:rPr>
              <w:t xml:space="preserve"> </w:t>
            </w:r>
            <w:r>
              <w:rPr>
                <w:rFonts w:ascii="Times New Roman;Times;serif" w:hAnsi="Times New Roman;Times;serif"/>
                <w:b w:val="false"/>
                <w:i w:val="false"/>
                <w:caps w:val="false"/>
                <w:smallCaps w:val="false"/>
                <w:sz w:val="22"/>
              </w:rPr>
              <w:t xml:space="preserve">the other PARTY may, after a thirty (30) days’ advance written notice, terminate this AGREEMENT if the defaulting PARTY has not taken good faith measures to remedy its </w:t>
            </w:r>
            <w:r>
              <w:rPr>
                <w:rFonts w:ascii="Times New Roman;Times;serif" w:hAnsi="Times New Roman;Times;serif"/>
                <w:b w:val="false"/>
                <w:i w:val="false"/>
                <w:caps w:val="false"/>
                <w:smallCaps w:val="false"/>
                <w:spacing w:val="-2"/>
                <w:sz w:val="22"/>
              </w:rPr>
              <w:t>breach.</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5" w:after="0"/>
        <w:ind w:left="0" w:right="0" w:hanging="0"/>
        <w:jc w:val="left"/>
        <w:rPr/>
      </w:pPr>
      <w:r>
        <w:rPr/>
        <w:t>​</w:t>
      </w:r>
    </w:p>
    <w:tbl>
      <w:tblPr>
        <w:tblW w:w="1233" w:type="dxa"/>
        <w:jc w:val="left"/>
        <w:tblInd w:w="0" w:type="dxa"/>
        <w:tblLayout w:type="fixed"/>
        <w:tblCellMar>
          <w:top w:w="0" w:type="dxa"/>
          <w:left w:w="0" w:type="dxa"/>
          <w:bottom w:w="0" w:type="dxa"/>
          <w:right w:w="0" w:type="dxa"/>
        </w:tblCellMar>
      </w:tblPr>
      <w:tblGrid>
        <w:gridCol w:w="23"/>
        <w:gridCol w:w="440"/>
        <w:gridCol w:w="770"/>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13.2</w:t>
            </w:r>
          </w:p>
        </w:tc>
        <w:tc>
          <w:tcPr>
            <w:tcW w:w="770" w:type="dxa"/>
            <w:tcBorders/>
            <w:vAlign w:val="center"/>
          </w:tcPr>
          <w:p>
            <w:pPr>
              <w:pStyle w:val="TableContents"/>
              <w:bidi w:val="0"/>
              <w:spacing w:before="0" w:after="283"/>
              <w:jc w:val="left"/>
              <w:rPr>
                <w:rFonts w:ascii="Times New Roman;Times;serif" w:hAnsi="Times New Roman;Times;serif"/>
                <w:b w:val="false"/>
                <w:i w:val="false"/>
                <w:caps w:val="false"/>
                <w:smallCaps w:val="false"/>
                <w:spacing w:val="-9"/>
                <w:sz w:val="22"/>
              </w:rPr>
            </w:pPr>
            <w:r>
              <w:rPr>
                <w:rFonts w:ascii="Times New Roman;Times;serif" w:hAnsi="Times New Roman;Times;serif"/>
                <w:b w:val="false"/>
                <w:i w:val="false"/>
                <w:caps w:val="false"/>
                <w:smallCaps w:val="false"/>
                <w:spacing w:val="-9"/>
                <w:sz w:val="22"/>
              </w:rPr>
              <w:t>[*****]</w:t>
            </w:r>
          </w:p>
        </w:tc>
      </w:tr>
    </w:tbl>
    <w:p>
      <w:pPr>
        <w:pStyle w:val="TextBody"/>
        <w:bidi w:val="0"/>
        <w:spacing w:before="6"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440"/>
        <w:gridCol w:w="971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13.3</w:t>
            </w:r>
          </w:p>
        </w:tc>
        <w:tc>
          <w:tcPr>
            <w:tcW w:w="97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Each PARTY may, without prejudice to its other rights or remedies, terminate this AGREEMENT automatically upon written notice to the other PARTY, if the other PARTY:</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 w:after="0"/>
        <w:ind w:left="0" w:right="0" w:hanging="0"/>
        <w:jc w:val="left"/>
        <w:rPr/>
      </w:pPr>
      <w:r>
        <w:rPr/>
        <w:t>​</w:t>
      </w:r>
    </w:p>
    <w:tbl>
      <w:tblPr>
        <w:tblW w:w="9508" w:type="dxa"/>
        <w:jc w:val="left"/>
        <w:tblInd w:w="0" w:type="dxa"/>
        <w:tblLayout w:type="fixed"/>
        <w:tblCellMar>
          <w:top w:w="0" w:type="dxa"/>
          <w:left w:w="0" w:type="dxa"/>
          <w:bottom w:w="0" w:type="dxa"/>
          <w:right w:w="0" w:type="dxa"/>
        </w:tblCellMar>
      </w:tblPr>
      <w:tblGrid>
        <w:gridCol w:w="23"/>
        <w:gridCol w:w="275"/>
        <w:gridCol w:w="9187"/>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(a)</w:t>
            </w:r>
          </w:p>
        </w:tc>
        <w:tc>
          <w:tcPr>
            <w:tcW w:w="918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 xml:space="preserve">is dissolved (other than a solvent winding up for the purposes of amalgamation or </w:t>
            </w:r>
            <w:r>
              <w:rPr>
                <w:rFonts w:ascii="Times New Roman;Times;serif" w:hAnsi="Times New Roman;Times;serif"/>
                <w:b w:val="false"/>
                <w:i w:val="false"/>
                <w:caps w:val="false"/>
                <w:smallCaps w:val="false"/>
                <w:spacing w:val="-2"/>
                <w:sz w:val="22"/>
              </w:rPr>
              <w:t>reconstruction);</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7"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67"/>
        <w:gridCol w:w="9891"/>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(b)</w:t>
            </w:r>
          </w:p>
        </w:tc>
        <w:tc>
          <w:tcPr>
            <w:tcW w:w="989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makes a general assignment, arrangement or</w:t>
            </w:r>
            <w:r>
              <w:rPr>
                <w:caps w:val="false"/>
                <w:smallCaps w:val="false"/>
                <w:spacing w:val="-3"/>
              </w:rPr>
              <w:t xml:space="preserve"> </w:t>
            </w:r>
            <w:r>
              <w:rPr>
                <w:rFonts w:ascii="Times New Roman;Times;serif" w:hAnsi="Times New Roman;Times;serif"/>
                <w:b w:val="false"/>
                <w:i w:val="false"/>
                <w:caps w:val="false"/>
                <w:smallCaps w:val="false"/>
                <w:sz w:val="22"/>
              </w:rPr>
              <w:t>composition with</w:t>
            </w:r>
            <w:r>
              <w:rPr>
                <w:caps w:val="false"/>
                <w:smallCaps w:val="false"/>
                <w:spacing w:val="-2"/>
              </w:rPr>
              <w:t xml:space="preserve"> </w:t>
            </w:r>
            <w:r>
              <w:rPr>
                <w:rFonts w:ascii="Times New Roman;Times;serif" w:hAnsi="Times New Roman;Times;serif"/>
                <w:b w:val="false"/>
                <w:i w:val="false"/>
                <w:caps w:val="false"/>
                <w:smallCaps w:val="false"/>
                <w:sz w:val="22"/>
              </w:rPr>
              <w:t>or</w:t>
            </w:r>
            <w:r>
              <w:rPr>
                <w:caps w:val="false"/>
                <w:smallCaps w:val="false"/>
                <w:spacing w:val="-3"/>
              </w:rPr>
              <w:t xml:space="preserve"> </w:t>
            </w:r>
            <w:r>
              <w:rPr>
                <w:rFonts w:ascii="Times New Roman;Times;serif" w:hAnsi="Times New Roman;Times;serif"/>
                <w:b w:val="false"/>
                <w:i w:val="false"/>
                <w:caps w:val="false"/>
                <w:smallCaps w:val="false"/>
                <w:sz w:val="22"/>
              </w:rPr>
              <w:t>for the benefit</w:t>
            </w:r>
            <w:r>
              <w:rPr>
                <w:caps w:val="false"/>
                <w:smallCaps w:val="false"/>
                <w:spacing w:val="-1"/>
              </w:rPr>
              <w:t xml:space="preserve"> </w:t>
            </w:r>
            <w:r>
              <w:rPr>
                <w:rFonts w:ascii="Times New Roman;Times;serif" w:hAnsi="Times New Roman;Times;serif"/>
                <w:b w:val="false"/>
                <w:i w:val="false"/>
                <w:caps w:val="false"/>
                <w:smallCaps w:val="false"/>
                <w:sz w:val="22"/>
              </w:rPr>
              <w:t>of its creditors (other than for the purposes of a reorganization);</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4"/>
        <w:gridCol w:w="9934"/>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(c)</w:t>
            </w:r>
          </w:p>
        </w:tc>
        <w:tc>
          <w:tcPr>
            <w:tcW w:w="993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seeks or becomes subject to any order for or appointment of an administrator, liquidator, or receiver (administrative</w:t>
            </w:r>
            <w:r>
              <w:rPr>
                <w:caps w:val="false"/>
                <w:smallCaps w:val="false"/>
                <w:spacing w:val="-1"/>
              </w:rPr>
              <w:t xml:space="preserve"> </w:t>
            </w:r>
            <w:r>
              <w:rPr>
                <w:rFonts w:ascii="Times New Roman;Times;serif" w:hAnsi="Times New Roman;Times;serif"/>
                <w:b w:val="false"/>
                <w:i w:val="false"/>
                <w:caps w:val="false"/>
                <w:smallCaps w:val="false"/>
                <w:sz w:val="22"/>
              </w:rPr>
              <w:t>or otherwise) or similar official of it or of all or substantially</w:t>
            </w:r>
            <w:r>
              <w:rPr>
                <w:caps w:val="false"/>
                <w:smallCaps w:val="false"/>
                <w:spacing w:val="-9"/>
              </w:rPr>
              <w:t xml:space="preserve"> </w:t>
            </w:r>
            <w:r>
              <w:rPr>
                <w:rFonts w:ascii="Times New Roman;Times;serif" w:hAnsi="Times New Roman;Times;serif"/>
                <w:b w:val="false"/>
                <w:i w:val="false"/>
                <w:caps w:val="false"/>
                <w:smallCaps w:val="false"/>
                <w:sz w:val="22"/>
              </w:rPr>
              <w:t>all</w:t>
            </w:r>
            <w:r>
              <w:rPr>
                <w:caps w:val="false"/>
                <w:smallCaps w:val="false"/>
                <w:spacing w:val="-4"/>
              </w:rPr>
              <w:t xml:space="preserve"> </w:t>
            </w:r>
            <w:r>
              <w:rPr>
                <w:rFonts w:ascii="Times New Roman;Times;serif" w:hAnsi="Times New Roman;Times;serif"/>
                <w:b w:val="false"/>
                <w:i w:val="false"/>
                <w:caps w:val="false"/>
                <w:smallCaps w:val="false"/>
                <w:sz w:val="22"/>
              </w:rPr>
              <w:t>of</w:t>
            </w:r>
            <w:r>
              <w:rPr>
                <w:caps w:val="false"/>
                <w:smallCaps w:val="false"/>
                <w:spacing w:val="-6"/>
              </w:rPr>
              <w:t xml:space="preserve"> </w:t>
            </w:r>
            <w:r>
              <w:rPr>
                <w:rFonts w:ascii="Times New Roman;Times;serif" w:hAnsi="Times New Roman;Times;serif"/>
                <w:b w:val="false"/>
                <w:i w:val="false"/>
                <w:caps w:val="false"/>
                <w:smallCaps w:val="false"/>
                <w:sz w:val="22"/>
              </w:rPr>
              <w:t>such</w:t>
            </w:r>
            <w:r>
              <w:rPr>
                <w:caps w:val="false"/>
                <w:smallCaps w:val="false"/>
                <w:spacing w:val="-10"/>
              </w:rPr>
              <w:t xml:space="preserve"> </w:t>
            </w:r>
            <w:r>
              <w:rPr>
                <w:rFonts w:ascii="Times New Roman;Times;serif" w:hAnsi="Times New Roman;Times;serif"/>
                <w:b w:val="false"/>
                <w:i w:val="false"/>
                <w:caps w:val="false"/>
                <w:smallCaps w:val="false"/>
                <w:sz w:val="22"/>
              </w:rPr>
              <w:t>PARTY’S</w:t>
            </w:r>
            <w:r>
              <w:rPr>
                <w:caps w:val="false"/>
                <w:smallCaps w:val="false"/>
                <w:spacing w:val="-3"/>
              </w:rPr>
              <w:t xml:space="preserve"> </w:t>
            </w:r>
            <w:r>
              <w:rPr>
                <w:rFonts w:ascii="Times New Roman;Times;serif" w:hAnsi="Times New Roman;Times;serif"/>
                <w:b w:val="false"/>
                <w:i w:val="false"/>
                <w:caps w:val="false"/>
                <w:smallCaps w:val="false"/>
                <w:sz w:val="22"/>
              </w:rPr>
              <w:t>assets,</w:t>
            </w:r>
            <w:r>
              <w:rPr>
                <w:caps w:val="false"/>
                <w:smallCaps w:val="false"/>
                <w:spacing w:val="-2"/>
              </w:rPr>
              <w:t xml:space="preserve"> </w:t>
            </w:r>
            <w:r>
              <w:rPr>
                <w:rFonts w:ascii="Times New Roman;Times;serif" w:hAnsi="Times New Roman;Times;serif"/>
                <w:b w:val="false"/>
                <w:i w:val="false"/>
                <w:caps w:val="false"/>
                <w:smallCaps w:val="false"/>
                <w:sz w:val="22"/>
              </w:rPr>
              <w:t>in</w:t>
            </w:r>
            <w:r>
              <w:rPr>
                <w:caps w:val="false"/>
                <w:smallCaps w:val="false"/>
                <w:spacing w:val="-5"/>
              </w:rPr>
              <w:t xml:space="preserve"> </w:t>
            </w:r>
            <w:r>
              <w:rPr>
                <w:rFonts w:ascii="Times New Roman;Times;serif" w:hAnsi="Times New Roman;Times;serif"/>
                <w:b w:val="false"/>
                <w:i w:val="false"/>
                <w:caps w:val="false"/>
                <w:smallCaps w:val="false"/>
                <w:sz w:val="22"/>
              </w:rPr>
              <w:t>each</w:t>
            </w:r>
            <w:r>
              <w:rPr>
                <w:caps w:val="false"/>
                <w:smallCaps w:val="false"/>
                <w:spacing w:val="-5"/>
              </w:rPr>
              <w:t xml:space="preserve"> </w:t>
            </w:r>
            <w:r>
              <w:rPr>
                <w:rFonts w:ascii="Times New Roman;Times;serif" w:hAnsi="Times New Roman;Times;serif"/>
                <w:b w:val="false"/>
                <w:i w:val="false"/>
                <w:caps w:val="false"/>
                <w:smallCaps w:val="false"/>
                <w:sz w:val="22"/>
              </w:rPr>
              <w:t>case</w:t>
            </w:r>
            <w:r>
              <w:rPr>
                <w:caps w:val="false"/>
                <w:smallCaps w:val="false"/>
                <w:spacing w:val="-7"/>
              </w:rPr>
              <w:t xml:space="preserve"> </w:t>
            </w:r>
            <w:r>
              <w:rPr>
                <w:rFonts w:ascii="Times New Roman;Times;serif" w:hAnsi="Times New Roman;Times;serif"/>
                <w:b w:val="false"/>
                <w:i w:val="false"/>
                <w:caps w:val="false"/>
                <w:smallCaps w:val="false"/>
                <w:sz w:val="22"/>
              </w:rPr>
              <w:t>for</w:t>
            </w:r>
            <w:r>
              <w:rPr>
                <w:caps w:val="false"/>
                <w:smallCaps w:val="false"/>
                <w:spacing w:val="-6"/>
              </w:rPr>
              <w:t xml:space="preserve"> </w:t>
            </w:r>
            <w:r>
              <w:rPr>
                <w:rFonts w:ascii="Times New Roman;Times;serif" w:hAnsi="Times New Roman;Times;serif"/>
                <w:b w:val="false"/>
                <w:i w:val="false"/>
                <w:caps w:val="false"/>
                <w:smallCaps w:val="false"/>
                <w:sz w:val="22"/>
              </w:rPr>
              <w:t>a</w:t>
            </w:r>
            <w:r>
              <w:rPr>
                <w:caps w:val="false"/>
                <w:smallCaps w:val="false"/>
                <w:spacing w:val="-7"/>
              </w:rPr>
              <w:t xml:space="preserve"> </w:t>
            </w:r>
            <w:r>
              <w:rPr>
                <w:rFonts w:ascii="Times New Roman;Times;serif" w:hAnsi="Times New Roman;Times;serif"/>
                <w:b w:val="false"/>
                <w:i w:val="false"/>
                <w:caps w:val="false"/>
                <w:smallCaps w:val="false"/>
                <w:sz w:val="22"/>
              </w:rPr>
              <w:t>judgment</w:t>
            </w:r>
            <w:r>
              <w:rPr>
                <w:caps w:val="false"/>
                <w:smallCaps w:val="false"/>
                <w:spacing w:val="-4"/>
              </w:rPr>
              <w:t xml:space="preserve"> </w:t>
            </w:r>
            <w:r>
              <w:rPr>
                <w:rFonts w:ascii="Times New Roman;Times;serif" w:hAnsi="Times New Roman;Times;serif"/>
                <w:b w:val="false"/>
                <w:i w:val="false"/>
                <w:caps w:val="false"/>
                <w:smallCaps w:val="false"/>
                <w:sz w:val="22"/>
              </w:rPr>
              <w:t>of</w:t>
            </w:r>
            <w:r>
              <w:rPr>
                <w:caps w:val="false"/>
                <w:smallCaps w:val="false"/>
                <w:spacing w:val="-6"/>
              </w:rPr>
              <w:t xml:space="preserve"> </w:t>
            </w:r>
            <w:r>
              <w:rPr>
                <w:rFonts w:ascii="Times New Roman;Times;serif" w:hAnsi="Times New Roman;Times;serif"/>
                <w:b w:val="false"/>
                <w:i w:val="false"/>
                <w:caps w:val="false"/>
                <w:smallCaps w:val="false"/>
                <w:sz w:val="22"/>
              </w:rPr>
              <w:t>insolvency</w:t>
            </w:r>
            <w:r>
              <w:rPr>
                <w:caps w:val="false"/>
                <w:smallCaps w:val="false"/>
                <w:spacing w:val="-5"/>
              </w:rPr>
              <w:t xml:space="preserve"> </w:t>
            </w:r>
            <w:r>
              <w:rPr>
                <w:rFonts w:ascii="Times New Roman;Times;serif" w:hAnsi="Times New Roman;Times;serif"/>
                <w:b w:val="false"/>
                <w:i w:val="false"/>
                <w:caps w:val="false"/>
                <w:smallCaps w:val="false"/>
                <w:sz w:val="22"/>
              </w:rPr>
              <w:t>or for its liquidation, administration or dissolution;</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49"/>
        <w:gridCol w:w="9909"/>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(d)</w:t>
            </w:r>
          </w:p>
        </w:tc>
        <w:tc>
          <w:tcPr>
            <w:tcW w:w="990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has distress or execution in any jurisdiction levied, enforced or sued on or against all or</w:t>
            </w:r>
            <w:r>
              <w:rPr>
                <w:caps w:val="false"/>
                <w:smallCaps w:val="false"/>
                <w:spacing w:val="-12"/>
              </w:rPr>
              <w:t xml:space="preserve"> </w:t>
            </w:r>
            <w:r>
              <w:rPr>
                <w:rFonts w:ascii="Times New Roman;Times;serif" w:hAnsi="Times New Roman;Times;serif"/>
                <w:b w:val="false"/>
                <w:i w:val="false"/>
                <w:caps w:val="false"/>
                <w:smallCaps w:val="false"/>
                <w:sz w:val="22"/>
              </w:rPr>
              <w:t>substantially</w:t>
            </w:r>
            <w:r>
              <w:rPr>
                <w:caps w:val="false"/>
                <w:smallCaps w:val="false"/>
                <w:spacing w:val="-10"/>
              </w:rPr>
              <w:t xml:space="preserve"> </w:t>
            </w:r>
            <w:r>
              <w:rPr>
                <w:rFonts w:ascii="Times New Roman;Times;serif" w:hAnsi="Times New Roman;Times;serif"/>
                <w:b w:val="false"/>
                <w:i w:val="false"/>
                <w:caps w:val="false"/>
                <w:smallCaps w:val="false"/>
                <w:sz w:val="22"/>
              </w:rPr>
              <w:t>all</w:t>
            </w:r>
            <w:r>
              <w:rPr>
                <w:caps w:val="false"/>
                <w:smallCaps w:val="false"/>
                <w:spacing w:val="-10"/>
              </w:rPr>
              <w:t xml:space="preserve"> </w:t>
            </w:r>
            <w:r>
              <w:rPr>
                <w:rFonts w:ascii="Times New Roman;Times;serif" w:hAnsi="Times New Roman;Times;serif"/>
                <w:b w:val="false"/>
                <w:i w:val="false"/>
                <w:caps w:val="false"/>
                <w:smallCaps w:val="false"/>
                <w:sz w:val="22"/>
              </w:rPr>
              <w:t>of</w:t>
            </w:r>
            <w:r>
              <w:rPr>
                <w:caps w:val="false"/>
                <w:smallCaps w:val="false"/>
                <w:spacing w:val="-11"/>
              </w:rPr>
              <w:t xml:space="preserve"> </w:t>
            </w:r>
            <w:r>
              <w:rPr>
                <w:rFonts w:ascii="Times New Roman;Times;serif" w:hAnsi="Times New Roman;Times;serif"/>
                <w:b w:val="false"/>
                <w:i w:val="false"/>
                <w:caps w:val="false"/>
                <w:smallCaps w:val="false"/>
                <w:sz w:val="22"/>
              </w:rPr>
              <w:t>such</w:t>
            </w:r>
            <w:r>
              <w:rPr>
                <w:caps w:val="false"/>
                <w:smallCaps w:val="false"/>
                <w:spacing w:val="-10"/>
              </w:rPr>
              <w:t xml:space="preserve"> </w:t>
            </w:r>
            <w:r>
              <w:rPr>
                <w:rFonts w:ascii="Times New Roman;Times;serif" w:hAnsi="Times New Roman;Times;serif"/>
                <w:b w:val="false"/>
                <w:i w:val="false"/>
                <w:caps w:val="false"/>
                <w:smallCaps w:val="false"/>
                <w:sz w:val="22"/>
              </w:rPr>
              <w:t>PARTY’S</w:t>
            </w:r>
            <w:r>
              <w:rPr>
                <w:caps w:val="false"/>
                <w:smallCaps w:val="false"/>
                <w:spacing w:val="-9"/>
              </w:rPr>
              <w:t xml:space="preserve"> </w:t>
            </w:r>
            <w:r>
              <w:rPr>
                <w:rFonts w:ascii="Times New Roman;Times;serif" w:hAnsi="Times New Roman;Times;serif"/>
                <w:b w:val="false"/>
                <w:i w:val="false"/>
                <w:caps w:val="false"/>
                <w:smallCaps w:val="false"/>
                <w:sz w:val="22"/>
              </w:rPr>
              <w:t>assets</w:t>
            </w:r>
            <w:r>
              <w:rPr>
                <w:caps w:val="false"/>
                <w:smallCaps w:val="false"/>
                <w:spacing w:val="-10"/>
              </w:rPr>
              <w:t xml:space="preserve"> </w:t>
            </w:r>
            <w:r>
              <w:rPr>
                <w:rFonts w:ascii="Times New Roman;Times;serif" w:hAnsi="Times New Roman;Times;serif"/>
                <w:b w:val="false"/>
                <w:i w:val="false"/>
                <w:caps w:val="false"/>
                <w:smallCaps w:val="false"/>
                <w:sz w:val="22"/>
              </w:rPr>
              <w:t>(and</w:t>
            </w:r>
            <w:r>
              <w:rPr>
                <w:caps w:val="false"/>
                <w:smallCaps w:val="false"/>
                <w:spacing w:val="-10"/>
              </w:rPr>
              <w:t xml:space="preserve"> </w:t>
            </w:r>
            <w:r>
              <w:rPr>
                <w:rFonts w:ascii="Times New Roman;Times;serif" w:hAnsi="Times New Roman;Times;serif"/>
                <w:b w:val="false"/>
                <w:i w:val="false"/>
                <w:caps w:val="false"/>
                <w:smallCaps w:val="false"/>
                <w:sz w:val="22"/>
              </w:rPr>
              <w:t>is</w:t>
            </w:r>
            <w:r>
              <w:rPr>
                <w:caps w:val="false"/>
                <w:smallCaps w:val="false"/>
                <w:spacing w:val="-14"/>
              </w:rPr>
              <w:t xml:space="preserve"> </w:t>
            </w:r>
            <w:r>
              <w:rPr>
                <w:rFonts w:ascii="Times New Roman;Times;serif" w:hAnsi="Times New Roman;Times;serif"/>
                <w:b w:val="false"/>
                <w:i w:val="false"/>
                <w:caps w:val="false"/>
                <w:smallCaps w:val="false"/>
                <w:sz w:val="22"/>
              </w:rPr>
              <w:t>not</w:t>
            </w:r>
            <w:r>
              <w:rPr>
                <w:caps w:val="false"/>
                <w:smallCaps w:val="false"/>
                <w:spacing w:val="-13"/>
              </w:rPr>
              <w:t xml:space="preserve"> </w:t>
            </w:r>
            <w:r>
              <w:rPr>
                <w:rFonts w:ascii="Times New Roman;Times;serif" w:hAnsi="Times New Roman;Times;serif"/>
                <w:b w:val="false"/>
                <w:i w:val="false"/>
                <w:caps w:val="false"/>
                <w:smallCaps w:val="false"/>
                <w:sz w:val="22"/>
              </w:rPr>
              <w:t>discharged,</w:t>
            </w:r>
            <w:r>
              <w:rPr>
                <w:caps w:val="false"/>
                <w:smallCaps w:val="false"/>
                <w:spacing w:val="-8"/>
              </w:rPr>
              <w:t xml:space="preserve"> </w:t>
            </w:r>
            <w:r>
              <w:rPr>
                <w:rFonts w:ascii="Times New Roman;Times;serif" w:hAnsi="Times New Roman;Times;serif"/>
                <w:b w:val="false"/>
                <w:i w:val="false"/>
                <w:caps w:val="false"/>
                <w:smallCaps w:val="false"/>
                <w:sz w:val="22"/>
              </w:rPr>
              <w:t>stayed</w:t>
            </w:r>
            <w:r>
              <w:rPr>
                <w:caps w:val="false"/>
                <w:smallCaps w:val="false"/>
                <w:spacing w:val="-10"/>
              </w:rPr>
              <w:t xml:space="preserve"> </w:t>
            </w:r>
            <w:r>
              <w:rPr>
                <w:rFonts w:ascii="Times New Roman;Times;serif" w:hAnsi="Times New Roman;Times;serif"/>
                <w:b w:val="false"/>
                <w:i w:val="false"/>
                <w:caps w:val="false"/>
                <w:smallCaps w:val="false"/>
                <w:sz w:val="22"/>
              </w:rPr>
              <w:t>or</w:t>
            </w:r>
            <w:r>
              <w:rPr>
                <w:caps w:val="false"/>
                <w:smallCaps w:val="false"/>
                <w:spacing w:val="-11"/>
              </w:rPr>
              <w:t xml:space="preserve"> </w:t>
            </w:r>
            <w:r>
              <w:rPr>
                <w:rFonts w:ascii="Times New Roman;Times;serif" w:hAnsi="Times New Roman;Times;serif"/>
                <w:b w:val="false"/>
                <w:i w:val="false"/>
                <w:caps w:val="false"/>
                <w:smallCaps w:val="false"/>
                <w:sz w:val="22"/>
              </w:rPr>
              <w:t>dismissed within fifteen (15) business days thereafter);</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9" w:after="0"/>
        <w:ind w:left="0" w:right="0" w:hanging="0"/>
        <w:jc w:val="left"/>
        <w:rPr/>
      </w:pPr>
      <w:r>
        <w:rPr/>
        <w:t>​</w:t>
      </w:r>
    </w:p>
    <w:tbl>
      <w:tblPr>
        <w:tblW w:w="6791" w:type="dxa"/>
        <w:jc w:val="left"/>
        <w:tblInd w:w="0" w:type="dxa"/>
        <w:tblLayout w:type="fixed"/>
        <w:tblCellMar>
          <w:top w:w="0" w:type="dxa"/>
          <w:left w:w="0" w:type="dxa"/>
          <w:bottom w:w="0" w:type="dxa"/>
          <w:right w:w="0" w:type="dxa"/>
        </w:tblCellMar>
      </w:tblPr>
      <w:tblGrid>
        <w:gridCol w:w="124"/>
        <w:gridCol w:w="356"/>
        <w:gridCol w:w="6311"/>
      </w:tblGrid>
      <w:tr>
        <w:trPr/>
        <w:tc>
          <w:tcPr>
            <w:tcW w:w="124" w:type="dxa"/>
            <w:tcBorders/>
            <w:vAlign w:val="center"/>
          </w:tcPr>
          <w:p>
            <w:pPr>
              <w:pStyle w:val="TableContents"/>
              <w:bidi w:val="0"/>
              <w:spacing w:before="39" w:after="283"/>
              <w:ind w:left="0" w:right="0" w:hanging="0"/>
              <w:jc w:val="left"/>
              <w:rPr/>
            </w:pPr>
            <w:r>
              <w:rPr/>
              <w:t>​</w:t>
            </w:r>
          </w:p>
        </w:tc>
        <w:tc>
          <w:tcPr>
            <w:tcW w:w="356" w:type="dxa"/>
            <w:tcBorders/>
            <w:vAlign w:val="center"/>
          </w:tcPr>
          <w:p>
            <w:pPr>
              <w:pStyle w:val="TableContents"/>
              <w:bidi w:val="0"/>
              <w:spacing w:lineRule="atLeast" w:line="244" w:before="0" w:after="0"/>
              <w:ind w:left="0" w:right="0" w:hanging="0"/>
              <w:jc w:val="left"/>
              <w:rPr>
                <w:rFonts w:ascii="Times New Roman;Times;serif" w:hAnsi="Times New Roman;Times;serif"/>
                <w:spacing w:val="-5"/>
                <w:sz w:val="22"/>
              </w:rPr>
            </w:pPr>
            <w:r>
              <w:rPr>
                <w:rFonts w:ascii="Times New Roman;Times;serif" w:hAnsi="Times New Roman;Times;serif"/>
                <w:spacing w:val="-5"/>
                <w:sz w:val="22"/>
              </w:rPr>
              <w:t>(e)</w:t>
            </w:r>
          </w:p>
        </w:tc>
        <w:tc>
          <w:tcPr>
            <w:tcW w:w="6311" w:type="dxa"/>
            <w:tcBorders/>
            <w:vAlign w:val="center"/>
          </w:tcPr>
          <w:p>
            <w:pPr>
              <w:pStyle w:val="TableContents"/>
              <w:bidi w:val="0"/>
              <w:spacing w:lineRule="atLeast" w:line="244" w:before="0" w:after="0"/>
              <w:ind w:left="230" w:right="0" w:hanging="0"/>
              <w:jc w:val="left"/>
              <w:rPr>
                <w:rFonts w:ascii="Times New Roman;Times;serif" w:hAnsi="Times New Roman;Times;serif"/>
                <w:sz w:val="22"/>
              </w:rPr>
            </w:pPr>
            <w:r>
              <w:rPr>
                <w:rFonts w:ascii="Times New Roman;Times;serif" w:hAnsi="Times New Roman;Times;serif"/>
                <w:sz w:val="22"/>
              </w:rPr>
              <w:t>becomes insolvent</w:t>
            </w:r>
            <w:r>
              <w:rPr>
                <w:rFonts w:ascii="Times New Roman;Times;serif" w:hAnsi="Times New Roman;Times;serif"/>
                <w:spacing w:val="-5"/>
                <w:sz w:val="22"/>
              </w:rPr>
              <w:t xml:space="preserve"> </w:t>
            </w:r>
            <w:r>
              <w:rPr>
                <w:rFonts w:ascii="Times New Roman;Times;serif" w:hAnsi="Times New Roman;Times;serif"/>
                <w:sz w:val="22"/>
              </w:rPr>
              <w:t>or</w:t>
            </w:r>
            <w:r>
              <w:rPr>
                <w:rFonts w:ascii="Times New Roman;Times;serif" w:hAnsi="Times New Roman;Times;serif"/>
                <w:spacing w:val="-2"/>
                <w:sz w:val="22"/>
              </w:rPr>
              <w:t xml:space="preserve"> </w:t>
            </w:r>
            <w:r>
              <w:rPr>
                <w:rFonts w:ascii="Times New Roman;Times;serif" w:hAnsi="Times New Roman;Times;serif"/>
                <w:sz w:val="22"/>
              </w:rPr>
              <w:t>is unable</w:t>
            </w:r>
            <w:r>
              <w:rPr>
                <w:rFonts w:ascii="Times New Roman;Times;serif" w:hAnsi="Times New Roman;Times;serif"/>
                <w:spacing w:val="-7"/>
                <w:sz w:val="22"/>
              </w:rPr>
              <w:t xml:space="preserve"> </w:t>
            </w:r>
            <w:r>
              <w:rPr>
                <w:rFonts w:ascii="Times New Roman;Times;serif" w:hAnsi="Times New Roman;Times;serif"/>
                <w:sz w:val="22"/>
              </w:rPr>
              <w:t>to</w:t>
            </w:r>
            <w:r>
              <w:rPr>
                <w:rFonts w:ascii="Times New Roman;Times;serif" w:hAnsi="Times New Roman;Times;serif"/>
                <w:spacing w:val="-1"/>
                <w:sz w:val="22"/>
              </w:rPr>
              <w:t xml:space="preserve"> </w:t>
            </w:r>
            <w:r>
              <w:rPr>
                <w:rFonts w:ascii="Times New Roman;Times;serif" w:hAnsi="Times New Roman;Times;serif"/>
                <w:sz w:val="22"/>
              </w:rPr>
              <w:t>pay</w:t>
            </w:r>
            <w:r>
              <w:rPr>
                <w:rFonts w:ascii="Times New Roman;Times;serif" w:hAnsi="Times New Roman;Times;serif"/>
                <w:spacing w:val="-6"/>
                <w:sz w:val="22"/>
              </w:rPr>
              <w:t xml:space="preserve"> </w:t>
            </w:r>
            <w:r>
              <w:rPr>
                <w:rFonts w:ascii="Times New Roman;Times;serif" w:hAnsi="Times New Roman;Times;serif"/>
                <w:sz w:val="22"/>
              </w:rPr>
              <w:t>its</w:t>
            </w:r>
            <w:r>
              <w:rPr>
                <w:rFonts w:ascii="Times New Roman;Times;serif" w:hAnsi="Times New Roman;Times;serif"/>
                <w:spacing w:val="-4"/>
                <w:sz w:val="22"/>
              </w:rPr>
              <w:t xml:space="preserve"> </w:t>
            </w:r>
            <w:r>
              <w:rPr>
                <w:rFonts w:ascii="Times New Roman;Times;serif" w:hAnsi="Times New Roman;Times;serif"/>
                <w:sz w:val="22"/>
              </w:rPr>
              <w:t>debts</w:t>
            </w:r>
            <w:r>
              <w:rPr>
                <w:rFonts w:ascii="Times New Roman;Times;serif" w:hAnsi="Times New Roman;Times;serif"/>
                <w:spacing w:val="-5"/>
                <w:sz w:val="22"/>
              </w:rPr>
              <w:t xml:space="preserve"> </w:t>
            </w:r>
            <w:r>
              <w:rPr>
                <w:rFonts w:ascii="Times New Roman;Times;serif" w:hAnsi="Times New Roman;Times;serif"/>
                <w:sz w:val="22"/>
              </w:rPr>
              <w:t>as they</w:t>
            </w:r>
            <w:r>
              <w:rPr>
                <w:rFonts w:ascii="Times New Roman;Times;serif" w:hAnsi="Times New Roman;Times;serif"/>
                <w:spacing w:val="-1"/>
                <w:sz w:val="22"/>
              </w:rPr>
              <w:t xml:space="preserve"> </w:t>
            </w:r>
            <w:r>
              <w:rPr>
                <w:rFonts w:ascii="Times New Roman;Times;serif" w:hAnsi="Times New Roman;Times;serif"/>
                <w:sz w:val="22"/>
              </w:rPr>
              <w:t>fall due;</w:t>
            </w:r>
            <w:r>
              <w:rPr>
                <w:rFonts w:ascii="Times New Roman;Times;serif" w:hAnsi="Times New Roman;Times;serif"/>
                <w:spacing w:val="1"/>
                <w:sz w:val="22"/>
              </w:rPr>
              <w:t xml:space="preserve"> </w:t>
            </w:r>
            <w:r>
              <w:rPr>
                <w:rFonts w:ascii="Times New Roman;Times;serif" w:hAnsi="Times New Roman;Times;serif"/>
                <w:spacing w:val="-5"/>
                <w:sz w:val="22"/>
              </w:rPr>
              <w:t>or</w:t>
            </w:r>
          </w:p>
        </w:tc>
      </w:tr>
    </w:tbl>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10</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529"/>
        <w:gridCol w:w="488"/>
        <w:gridCol w:w="9188"/>
      </w:tblGrid>
      <w:tr>
        <w:trPr/>
        <w:tc>
          <w:tcPr>
            <w:tcW w:w="529" w:type="dxa"/>
            <w:tcBorders/>
            <w:vAlign w:val="center"/>
          </w:tcPr>
          <w:p>
            <w:pPr>
              <w:pStyle w:val="TableContents"/>
              <w:bidi w:val="0"/>
              <w:spacing w:before="0" w:after="0"/>
              <w:ind w:left="0" w:right="0" w:hanging="0"/>
              <w:jc w:val="left"/>
              <w:rPr/>
            </w:pPr>
            <w:r>
              <w:rPr/>
              <w:t>​</w:t>
            </w:r>
          </w:p>
        </w:tc>
        <w:tc>
          <w:tcPr>
            <w:tcW w:w="488" w:type="dxa"/>
            <w:tcBorders/>
            <w:vAlign w:val="center"/>
          </w:tcPr>
          <w:p>
            <w:pPr>
              <w:pStyle w:val="TableContents"/>
              <w:bidi w:val="0"/>
              <w:spacing w:before="118" w:after="0"/>
              <w:ind w:left="0" w:right="0" w:hanging="0"/>
              <w:jc w:val="left"/>
              <w:rPr>
                <w:rFonts w:ascii="Times New Roman;Times;serif" w:hAnsi="Times New Roman;Times;serif"/>
                <w:spacing w:val="-5"/>
                <w:sz w:val="22"/>
              </w:rPr>
            </w:pPr>
            <w:r>
              <w:rPr>
                <w:rFonts w:ascii="Times New Roman;Times;serif" w:hAnsi="Times New Roman;Times;serif"/>
                <w:spacing w:val="-5"/>
                <w:sz w:val="22"/>
              </w:rPr>
              <w:t>(f)</w:t>
            </w:r>
          </w:p>
        </w:tc>
        <w:tc>
          <w:tcPr>
            <w:tcW w:w="9188" w:type="dxa"/>
            <w:tcBorders/>
            <w:vAlign w:val="center"/>
          </w:tcPr>
          <w:p>
            <w:pPr>
              <w:pStyle w:val="TableContents"/>
              <w:bidi w:val="0"/>
              <w:spacing w:lineRule="auto" w:line="290" w:before="118" w:after="0"/>
              <w:ind w:left="0" w:right="0" w:hanging="0"/>
              <w:jc w:val="left"/>
              <w:rPr>
                <w:rFonts w:ascii="Times New Roman;Times;serif" w:hAnsi="Times New Roman;Times;serif"/>
                <w:sz w:val="22"/>
              </w:rPr>
            </w:pPr>
            <w:r>
              <w:rPr>
                <w:rFonts w:ascii="Times New Roman;Times;serif" w:hAnsi="Times New Roman;Times;serif"/>
                <w:sz w:val="22"/>
              </w:rPr>
              <w:t>takes or has taken any other analogous step, process or procedure relating to clauses 13.3(a)-(e) in relation to such PARTY under any APPLICABLE LAWS.</w:t>
            </w:r>
          </w:p>
        </w:tc>
      </w:tr>
      <w:tr>
        <w:trPr/>
        <w:tc>
          <w:tcPr>
            <w:tcW w:w="529" w:type="dxa"/>
            <w:tcBorders/>
            <w:vAlign w:val="center"/>
          </w:tcPr>
          <w:p>
            <w:pPr>
              <w:pStyle w:val="TableContents"/>
              <w:bidi w:val="0"/>
              <w:spacing w:before="121" w:after="0"/>
              <w:ind w:left="0" w:right="0" w:hanging="0"/>
              <w:jc w:val="left"/>
              <w:rPr>
                <w:rFonts w:ascii="Times New Roman;Times;serif" w:hAnsi="Times New Roman;Times;serif"/>
                <w:spacing w:val="-4"/>
                <w:sz w:val="22"/>
              </w:rPr>
            </w:pPr>
            <w:r>
              <w:rPr>
                <w:rFonts w:ascii="Times New Roman;Times;serif" w:hAnsi="Times New Roman;Times;serif"/>
                <w:spacing w:val="-4"/>
                <w:sz w:val="22"/>
              </w:rPr>
              <w:t>13.4</w:t>
            </w:r>
          </w:p>
        </w:tc>
        <w:tc>
          <w:tcPr>
            <w:tcW w:w="488" w:type="dxa"/>
            <w:tcBorders/>
            <w:vAlign w:val="center"/>
          </w:tcPr>
          <w:p>
            <w:pPr>
              <w:pStyle w:val="TableContents"/>
              <w:bidi w:val="0"/>
              <w:spacing w:before="121" w:after="0"/>
              <w:ind w:left="0" w:right="0" w:hanging="0"/>
              <w:jc w:val="left"/>
              <w:rPr>
                <w:rFonts w:ascii="Times New Roman;Times;serif" w:hAnsi="Times New Roman;Times;serif"/>
                <w:sz w:val="22"/>
              </w:rPr>
            </w:pPr>
            <w:r>
              <w:rPr>
                <w:rFonts w:ascii="Times New Roman;Times;serif" w:hAnsi="Times New Roman;Times;serif"/>
                <w:sz w:val="22"/>
              </w:rPr>
              <w:t xml:space="preserve">In </w:t>
            </w:r>
            <w:r>
              <w:rPr>
                <w:rFonts w:ascii="Times New Roman;Times;serif" w:hAnsi="Times New Roman;Times;serif"/>
                <w:spacing w:val="-5"/>
                <w:sz w:val="22"/>
              </w:rPr>
              <w:t>no</w:t>
            </w:r>
          </w:p>
        </w:tc>
        <w:tc>
          <w:tcPr>
            <w:tcW w:w="9188" w:type="dxa"/>
            <w:tcBorders/>
            <w:vAlign w:val="center"/>
          </w:tcPr>
          <w:p>
            <w:pPr>
              <w:pStyle w:val="TableContents"/>
              <w:bidi w:val="0"/>
              <w:spacing w:before="121" w:after="0"/>
              <w:ind w:left="29" w:right="0" w:hanging="0"/>
              <w:jc w:val="left"/>
              <w:rPr>
                <w:rFonts w:ascii="Times New Roman;Times;serif" w:hAnsi="Times New Roman;Times;serif"/>
                <w:sz w:val="22"/>
              </w:rPr>
            </w:pPr>
            <w:r>
              <w:rPr>
                <w:rFonts w:ascii="Times New Roman;Times;serif" w:hAnsi="Times New Roman;Times;serif"/>
                <w:sz w:val="22"/>
              </w:rPr>
              <w:t>event</w:t>
            </w:r>
            <w:r>
              <w:rPr>
                <w:rFonts w:ascii="Times New Roman;Times;serif" w:hAnsi="Times New Roman;Times;serif"/>
                <w:spacing w:val="-5"/>
                <w:sz w:val="22"/>
              </w:rPr>
              <w:t xml:space="preserve"> </w:t>
            </w:r>
            <w:r>
              <w:rPr>
                <w:rFonts w:ascii="Times New Roman;Times;serif" w:hAnsi="Times New Roman;Times;serif"/>
                <w:sz w:val="22"/>
              </w:rPr>
              <w:t>shall</w:t>
            </w:r>
            <w:r>
              <w:rPr>
                <w:rFonts w:ascii="Times New Roman;Times;serif" w:hAnsi="Times New Roman;Times;serif"/>
                <w:spacing w:val="-4"/>
                <w:sz w:val="22"/>
              </w:rPr>
              <w:t xml:space="preserve"> </w:t>
            </w:r>
            <w:r>
              <w:rPr>
                <w:rFonts w:ascii="Times New Roman;Times;serif" w:hAnsi="Times New Roman;Times;serif"/>
                <w:sz w:val="22"/>
              </w:rPr>
              <w:t>termination</w:t>
            </w:r>
            <w:r>
              <w:rPr>
                <w:rFonts w:ascii="Times New Roman;Times;serif" w:hAnsi="Times New Roman;Times;serif"/>
                <w:spacing w:val="-5"/>
                <w:sz w:val="22"/>
              </w:rPr>
              <w:t xml:space="preserve"> </w:t>
            </w:r>
            <w:r>
              <w:rPr>
                <w:rFonts w:ascii="Times New Roman;Times;serif" w:hAnsi="Times New Roman;Times;serif"/>
                <w:sz w:val="22"/>
              </w:rPr>
              <w:t>of</w:t>
            </w:r>
            <w:r>
              <w:rPr>
                <w:rFonts w:ascii="Times New Roman;Times;serif" w:hAnsi="Times New Roman;Times;serif"/>
                <w:spacing w:val="-1"/>
                <w:sz w:val="22"/>
              </w:rPr>
              <w:t xml:space="preserve"> </w:t>
            </w:r>
            <w:r>
              <w:rPr>
                <w:rFonts w:ascii="Times New Roman;Times;serif" w:hAnsi="Times New Roman;Times;serif"/>
                <w:sz w:val="22"/>
              </w:rPr>
              <w:t>this</w:t>
            </w:r>
            <w:r>
              <w:rPr>
                <w:rFonts w:ascii="Times New Roman;Times;serif" w:hAnsi="Times New Roman;Times;serif"/>
                <w:spacing w:val="1"/>
                <w:sz w:val="22"/>
              </w:rPr>
              <w:t xml:space="preserve"> </w:t>
            </w:r>
            <w:r>
              <w:rPr>
                <w:rFonts w:ascii="Times New Roman;Times;serif" w:hAnsi="Times New Roman;Times;serif"/>
                <w:spacing w:val="-2"/>
                <w:sz w:val="22"/>
              </w:rPr>
              <w:t xml:space="preserve">AGREEMENT: </w:t>
            </w:r>
            <w:r>
              <w:rPr>
                <w:rFonts w:ascii="Times New Roman;Times;serif" w:hAnsi="Times New Roman;Times;serif"/>
                <w:spacing w:val="-9"/>
                <w:sz w:val="22"/>
              </w:rPr>
              <w:t>[*****]</w:t>
            </w:r>
          </w:p>
        </w:tc>
      </w:tr>
    </w:tbl>
    <w:p>
      <w:pPr>
        <w:pStyle w:val="TextBody"/>
        <w:bidi w:val="0"/>
        <w:spacing w:before="2" w:after="0"/>
        <w:ind w:left="0" w:right="0" w:hanging="0"/>
        <w:jc w:val="left"/>
        <w:rPr/>
      </w:pPr>
      <w:r>
        <w:rPr/>
        <w:t>​</w:t>
      </w:r>
    </w:p>
    <w:tbl>
      <w:tblPr>
        <w:tblW w:w="6638" w:type="dxa"/>
        <w:jc w:val="left"/>
        <w:tblInd w:w="0" w:type="dxa"/>
        <w:tblLayout w:type="fixed"/>
        <w:tblCellMar>
          <w:top w:w="0" w:type="dxa"/>
          <w:left w:w="0" w:type="dxa"/>
          <w:bottom w:w="0" w:type="dxa"/>
          <w:right w:w="0" w:type="dxa"/>
        </w:tblCellMar>
      </w:tblPr>
      <w:tblGrid>
        <w:gridCol w:w="23"/>
        <w:gridCol w:w="320"/>
        <w:gridCol w:w="629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14.</w:t>
            </w:r>
          </w:p>
        </w:tc>
        <w:tc>
          <w:tcPr>
            <w:tcW w:w="6295" w:type="dxa"/>
            <w:tcBorders/>
            <w:vAlign w:val="center"/>
          </w:tcPr>
          <w:p>
            <w:pPr>
              <w:pStyle w:val="TableContents"/>
              <w:bidi w:val="0"/>
              <w:spacing w:before="0" w:after="283"/>
              <w:jc w:val="left"/>
              <w:rPr/>
            </w:pPr>
            <w:bookmarkStart w:id="1680" w:name="_Toc141805435"/>
            <w:bookmarkEnd w:id="1680"/>
            <w:r>
              <w:rPr>
                <w:rFonts w:ascii="Times New Roman;Times;serif" w:hAnsi="Times New Roman;Times;serif"/>
                <w:b/>
                <w:i w:val="false"/>
                <w:caps w:val="false"/>
                <w:smallCaps w:val="false"/>
                <w:spacing w:val="-2"/>
                <w:sz w:val="22"/>
              </w:rPr>
              <w:t>PUBLIC</w:t>
            </w:r>
            <w:r>
              <w:rPr>
                <w:caps w:val="false"/>
                <w:smallCaps w:val="false"/>
                <w:spacing w:val="15"/>
              </w:rPr>
              <w:t xml:space="preserve"> </w:t>
            </w:r>
            <w:r>
              <w:rPr>
                <w:rFonts w:ascii="Times New Roman;Times;serif" w:hAnsi="Times New Roman;Times;serif"/>
                <w:b/>
                <w:i w:val="false"/>
                <w:caps w:val="false"/>
                <w:smallCaps w:val="false"/>
                <w:spacing w:val="-2"/>
                <w:sz w:val="22"/>
              </w:rPr>
              <w:t>ANNOUNCEMENTS/REFERENCE/PRESS</w:t>
            </w:r>
            <w:r>
              <w:rPr>
                <w:caps w:val="false"/>
                <w:smallCaps w:val="false"/>
                <w:spacing w:val="16"/>
              </w:rPr>
              <w:t xml:space="preserve"> </w:t>
            </w:r>
            <w:r>
              <w:rPr>
                <w:rFonts w:ascii="Times New Roman;Times;serif" w:hAnsi="Times New Roman;Times;serif"/>
                <w:b/>
                <w:i w:val="false"/>
                <w:caps w:val="false"/>
                <w:smallCaps w:val="false"/>
                <w:spacing w:val="-2"/>
                <w:sz w:val="22"/>
              </w:rPr>
              <w:t>RELEASE</w:t>
            </w:r>
          </w:p>
        </w:tc>
      </w:tr>
    </w:tbl>
    <w:p>
      <w:pPr>
        <w:pStyle w:val="TextBody"/>
        <w:bidi w:val="0"/>
        <w:spacing w:before="4" w:after="0"/>
        <w:ind w:left="561" w:right="0" w:hanging="0"/>
        <w:jc w:val="left"/>
        <w:rPr/>
      </w:pPr>
      <w:r>
        <w:rPr/>
        <w:t>​</w:t>
      </w:r>
    </w:p>
    <w:tbl>
      <w:tblPr>
        <w:tblW w:w="2515" w:type="dxa"/>
        <w:jc w:val="left"/>
        <w:tblInd w:w="0" w:type="dxa"/>
        <w:tblLayout w:type="fixed"/>
        <w:tblCellMar>
          <w:top w:w="0" w:type="dxa"/>
          <w:left w:w="0" w:type="dxa"/>
          <w:bottom w:w="0" w:type="dxa"/>
          <w:right w:w="0" w:type="dxa"/>
        </w:tblCellMar>
      </w:tblPr>
      <w:tblGrid>
        <w:gridCol w:w="23"/>
        <w:gridCol w:w="440"/>
        <w:gridCol w:w="2052"/>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14.1</w:t>
            </w:r>
          </w:p>
        </w:tc>
        <w:tc>
          <w:tcPr>
            <w:tcW w:w="205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Neither</w:t>
            </w:r>
            <w:r>
              <w:rPr>
                <w:caps w:val="false"/>
                <w:smallCaps w:val="false"/>
                <w:spacing w:val="-3"/>
              </w:rPr>
              <w:t xml:space="preserve"> </w:t>
            </w:r>
            <w:r>
              <w:rPr>
                <w:rFonts w:ascii="Times New Roman;Times;serif" w:hAnsi="Times New Roman;Times;serif"/>
                <w:b w:val="false"/>
                <w:i w:val="false"/>
                <w:caps w:val="false"/>
                <w:smallCaps w:val="false"/>
                <w:sz w:val="22"/>
              </w:rPr>
              <w:t>PARTY</w:t>
            </w:r>
            <w:r>
              <w:rPr>
                <w:caps w:val="false"/>
                <w:smallCaps w:val="false"/>
                <w:spacing w:val="-5"/>
              </w:rPr>
              <w:t xml:space="preserve"> </w:t>
            </w:r>
            <w:r>
              <w:rPr>
                <w:rFonts w:ascii="Times New Roman;Times;serif" w:hAnsi="Times New Roman;Times;serif"/>
                <w:b w:val="false"/>
                <w:i w:val="false"/>
                <w:caps w:val="false"/>
                <w:smallCaps w:val="false"/>
                <w:spacing w:val="-2"/>
                <w:sz w:val="22"/>
              </w:rPr>
              <w:t>shall:</w:t>
            </w:r>
          </w:p>
        </w:tc>
      </w:tr>
    </w:tbl>
    <w:p>
      <w:pPr>
        <w:pStyle w:val="TextBody"/>
        <w:bidi w:val="0"/>
        <w:spacing w:before="5" w:after="0"/>
        <w:ind w:left="561" w:right="0" w:hanging="0"/>
        <w:jc w:val="left"/>
        <w:rPr/>
      </w:pPr>
      <w:r>
        <w:rPr/>
        <w:t>​</w:t>
      </w:r>
    </w:p>
    <w:tbl>
      <w:tblPr>
        <w:tblW w:w="9506" w:type="dxa"/>
        <w:jc w:val="left"/>
        <w:tblInd w:w="0" w:type="dxa"/>
        <w:tblLayout w:type="fixed"/>
        <w:tblCellMar>
          <w:top w:w="0" w:type="dxa"/>
          <w:left w:w="0" w:type="dxa"/>
          <w:bottom w:w="0" w:type="dxa"/>
          <w:right w:w="0" w:type="dxa"/>
        </w:tblCellMar>
      </w:tblPr>
      <w:tblGrid>
        <w:gridCol w:w="23"/>
        <w:gridCol w:w="275"/>
        <w:gridCol w:w="918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(a)</w:t>
            </w:r>
          </w:p>
        </w:tc>
        <w:tc>
          <w:tcPr>
            <w:tcW w:w="918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make or authorize any</w:t>
            </w:r>
            <w:r>
              <w:rPr>
                <w:caps w:val="false"/>
                <w:smallCaps w:val="false"/>
                <w:spacing w:val="27"/>
              </w:rPr>
              <w:t xml:space="preserve"> </w:t>
            </w:r>
            <w:r>
              <w:rPr>
                <w:rFonts w:ascii="Times New Roman;Times;serif" w:hAnsi="Times New Roman;Times;serif"/>
                <w:b w:val="false"/>
                <w:i w:val="false"/>
                <w:caps w:val="false"/>
                <w:smallCaps w:val="false"/>
                <w:sz w:val="22"/>
              </w:rPr>
              <w:t>announcement</w:t>
            </w:r>
            <w:r>
              <w:rPr>
                <w:caps w:val="false"/>
                <w:smallCaps w:val="false"/>
                <w:spacing w:val="28"/>
              </w:rPr>
              <w:t xml:space="preserve"> </w:t>
            </w:r>
            <w:r>
              <w:rPr>
                <w:rFonts w:ascii="Times New Roman;Times;serif" w:hAnsi="Times New Roman;Times;serif"/>
                <w:b w:val="false"/>
                <w:i w:val="false"/>
                <w:caps w:val="false"/>
                <w:smallCaps w:val="false"/>
                <w:sz w:val="22"/>
              </w:rPr>
              <w:t>concerning</w:t>
            </w:r>
            <w:r>
              <w:rPr>
                <w:caps w:val="false"/>
                <w:smallCaps w:val="false"/>
                <w:spacing w:val="27"/>
              </w:rPr>
              <w:t xml:space="preserve"> </w:t>
            </w:r>
            <w:r>
              <w:rPr>
                <w:rFonts w:ascii="Times New Roman;Times;serif" w:hAnsi="Times New Roman;Times;serif"/>
                <w:b w:val="false"/>
                <w:i w:val="false"/>
                <w:caps w:val="false"/>
                <w:smallCaps w:val="false"/>
                <w:sz w:val="22"/>
              </w:rPr>
              <w:t>this AGREEMENT including the exclusivity; or</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 w:after="0"/>
        <w:ind w:left="561"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82"/>
        <w:gridCol w:w="9876"/>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(b)</w:t>
            </w:r>
          </w:p>
        </w:tc>
        <w:tc>
          <w:tcPr>
            <w:tcW w:w="987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refer to or use any business name or trademark of the other PARTY</w:t>
            </w:r>
            <w:r>
              <w:rPr>
                <w:caps w:val="false"/>
                <w:smallCaps w:val="false"/>
                <w:spacing w:val="-2"/>
              </w:rPr>
              <w:t xml:space="preserve"> </w:t>
            </w:r>
            <w:r>
              <w:rPr>
                <w:rFonts w:ascii="Times New Roman;Times;serif" w:hAnsi="Times New Roman;Times;serif"/>
                <w:b w:val="false"/>
                <w:i w:val="false"/>
                <w:caps w:val="false"/>
                <w:smallCaps w:val="false"/>
                <w:sz w:val="22"/>
              </w:rPr>
              <w:t>in any of its own promotional communications,</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7" w:after="0"/>
        <w:ind w:left="561" w:right="0" w:hanging="0"/>
        <w:jc w:val="left"/>
        <w:rPr/>
      </w:pPr>
      <w:r>
        <w:rPr/>
        <w:t>​</w:t>
      </w:r>
    </w:p>
    <w:p>
      <w:pPr>
        <w:pStyle w:val="TextBody"/>
        <w:bidi w:val="0"/>
        <w:spacing w:lineRule="auto" w:line="292" w:before="0" w:after="0"/>
        <w:ind w:left="1441" w:right="616" w:hanging="0"/>
        <w:jc w:val="both"/>
        <w:rPr>
          <w:rFonts w:ascii="Times New Roman;Times;serif" w:hAnsi="Times New Roman;Times;serif"/>
          <w:sz w:val="22"/>
        </w:rPr>
      </w:pPr>
      <w:r>
        <w:rPr>
          <w:rFonts w:ascii="Times New Roman;Times;serif" w:hAnsi="Times New Roman;Times;serif"/>
          <w:sz w:val="22"/>
        </w:rPr>
        <w:t>without the prior written approval of the other PARTY (which shall not be unreasonably withheld or delayed). When an announcement is required by any APPLICABLE LAW or REGULATORY AUTHORITY, AXENS shall have the right to review the draft prepared by GEVO. In particular, the Parties acknowledge that the exclusivity topic is sensitive and that both Parties should be in agreement before disclosing to the public that AXENS and GEVO have entered into exclusivity commitments towards each other.</w:t>
      </w:r>
    </w:p>
    <w:p>
      <w:pPr>
        <w:pStyle w:val="TextBody"/>
        <w:bidi w:val="0"/>
        <w:spacing w:before="7"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440"/>
        <w:gridCol w:w="971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14.2</w:t>
            </w:r>
          </w:p>
        </w:tc>
        <w:tc>
          <w:tcPr>
            <w:tcW w:w="97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Subject to clause 14.1, all announcements concerning this AGREEMENT shall be, wherever possible, jointly made by the PARTIES.</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 w:after="0"/>
        <w:ind w:left="0" w:right="0" w:hanging="0"/>
        <w:jc w:val="left"/>
        <w:rPr/>
      </w:pPr>
      <w:r>
        <w:rPr/>
        <w:t>​</w:t>
      </w:r>
    </w:p>
    <w:tbl>
      <w:tblPr>
        <w:tblW w:w="1860" w:type="dxa"/>
        <w:jc w:val="left"/>
        <w:tblInd w:w="0" w:type="dxa"/>
        <w:tblLayout w:type="fixed"/>
        <w:tblCellMar>
          <w:top w:w="0" w:type="dxa"/>
          <w:left w:w="0" w:type="dxa"/>
          <w:bottom w:w="0" w:type="dxa"/>
          <w:right w:w="0" w:type="dxa"/>
        </w:tblCellMar>
      </w:tblPr>
      <w:tblGrid>
        <w:gridCol w:w="23"/>
        <w:gridCol w:w="320"/>
        <w:gridCol w:w="1517"/>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15.</w:t>
            </w:r>
          </w:p>
        </w:tc>
        <w:tc>
          <w:tcPr>
            <w:tcW w:w="1517" w:type="dxa"/>
            <w:tcBorders/>
            <w:vAlign w:val="center"/>
          </w:tcPr>
          <w:p>
            <w:pPr>
              <w:pStyle w:val="TableContents"/>
              <w:bidi w:val="0"/>
              <w:spacing w:before="0" w:after="283"/>
              <w:jc w:val="left"/>
              <w:rPr>
                <w:rFonts w:ascii="Times New Roman;Times;serif" w:hAnsi="Times New Roman;Times;serif"/>
                <w:b/>
                <w:i w:val="false"/>
                <w:caps w:val="false"/>
                <w:smallCaps w:val="false"/>
                <w:spacing w:val="-2"/>
                <w:sz w:val="22"/>
              </w:rPr>
            </w:pPr>
            <w:bookmarkStart w:id="1681" w:name="_Toc141805436"/>
            <w:bookmarkEnd w:id="1681"/>
            <w:r>
              <w:rPr>
                <w:rFonts w:ascii="Times New Roman;Times;serif" w:hAnsi="Times New Roman;Times;serif"/>
                <w:b/>
                <w:i w:val="false"/>
                <w:caps w:val="false"/>
                <w:smallCaps w:val="false"/>
                <w:spacing w:val="-2"/>
                <w:sz w:val="22"/>
              </w:rPr>
              <w:t>ASSIGNMENT</w:t>
            </w:r>
          </w:p>
        </w:tc>
      </w:tr>
    </w:tbl>
    <w:p>
      <w:pPr>
        <w:pStyle w:val="TextBody"/>
        <w:bidi w:val="0"/>
        <w:spacing w:before="4"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440"/>
        <w:gridCol w:w="971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15.1</w:t>
            </w:r>
          </w:p>
        </w:tc>
        <w:tc>
          <w:tcPr>
            <w:tcW w:w="971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This</w:t>
            </w:r>
            <w:r>
              <w:rPr>
                <w:caps w:val="false"/>
                <w:smallCaps w:val="false"/>
                <w:spacing w:val="-14"/>
              </w:rPr>
              <w:t xml:space="preserve"> </w:t>
            </w:r>
            <w:r>
              <w:rPr>
                <w:rFonts w:ascii="Times New Roman;Times;serif" w:hAnsi="Times New Roman;Times;serif"/>
                <w:b w:val="false"/>
                <w:i w:val="false"/>
                <w:caps w:val="false"/>
                <w:smallCaps w:val="false"/>
                <w:sz w:val="22"/>
              </w:rPr>
              <w:t>AGREEMENT</w:t>
            </w:r>
            <w:r>
              <w:rPr>
                <w:caps w:val="false"/>
                <w:smallCaps w:val="false"/>
                <w:spacing w:val="-14"/>
              </w:rPr>
              <w:t xml:space="preserve"> </w:t>
            </w:r>
            <w:r>
              <w:rPr>
                <w:rFonts w:ascii="Times New Roman;Times;serif" w:hAnsi="Times New Roman;Times;serif"/>
                <w:b w:val="false"/>
                <w:i w:val="false"/>
                <w:caps w:val="false"/>
                <w:smallCaps w:val="false"/>
                <w:sz w:val="22"/>
              </w:rPr>
              <w:t>is</w:t>
            </w:r>
            <w:r>
              <w:rPr>
                <w:caps w:val="false"/>
                <w:smallCaps w:val="false"/>
                <w:spacing w:val="-13"/>
              </w:rPr>
              <w:t xml:space="preserve"> </w:t>
            </w:r>
            <w:r>
              <w:rPr>
                <w:rFonts w:ascii="Times New Roman;Times;serif" w:hAnsi="Times New Roman;Times;serif"/>
                <w:b w:val="false"/>
                <w:i w:val="false"/>
                <w:caps w:val="false"/>
                <w:smallCaps w:val="false"/>
                <w:sz w:val="22"/>
              </w:rPr>
              <w:t>not</w:t>
            </w:r>
            <w:r>
              <w:rPr>
                <w:caps w:val="false"/>
                <w:smallCaps w:val="false"/>
                <w:spacing w:val="-13"/>
              </w:rPr>
              <w:t xml:space="preserve"> </w:t>
            </w:r>
            <w:r>
              <w:rPr>
                <w:rFonts w:ascii="Times New Roman;Times;serif" w:hAnsi="Times New Roman;Times;serif"/>
                <w:b w:val="false"/>
                <w:i w:val="false"/>
                <w:caps w:val="false"/>
                <w:smallCaps w:val="false"/>
                <w:sz w:val="22"/>
              </w:rPr>
              <w:t>assignable</w:t>
            </w:r>
            <w:r>
              <w:rPr>
                <w:caps w:val="false"/>
                <w:smallCaps w:val="false"/>
                <w:spacing w:val="-14"/>
              </w:rPr>
              <w:t xml:space="preserve"> </w:t>
            </w:r>
            <w:r>
              <w:rPr>
                <w:rFonts w:ascii="Times New Roman;Times;serif" w:hAnsi="Times New Roman;Times;serif"/>
                <w:b w:val="false"/>
                <w:i w:val="false"/>
                <w:caps w:val="false"/>
                <w:smallCaps w:val="false"/>
                <w:sz w:val="22"/>
              </w:rPr>
              <w:t>in</w:t>
            </w:r>
            <w:r>
              <w:rPr>
                <w:caps w:val="false"/>
                <w:smallCaps w:val="false"/>
                <w:spacing w:val="-14"/>
              </w:rPr>
              <w:t xml:space="preserve"> </w:t>
            </w:r>
            <w:r>
              <w:rPr>
                <w:rFonts w:ascii="Times New Roman;Times;serif" w:hAnsi="Times New Roman;Times;serif"/>
                <w:b w:val="false"/>
                <w:i w:val="false"/>
                <w:caps w:val="false"/>
                <w:smallCaps w:val="false"/>
                <w:sz w:val="22"/>
              </w:rPr>
              <w:t>whole</w:t>
            </w:r>
            <w:r>
              <w:rPr>
                <w:caps w:val="false"/>
                <w:smallCaps w:val="false"/>
                <w:spacing w:val="-11"/>
              </w:rPr>
              <w:t xml:space="preserve"> </w:t>
            </w:r>
            <w:r>
              <w:rPr>
                <w:rFonts w:ascii="Times New Roman;Times;serif" w:hAnsi="Times New Roman;Times;serif"/>
                <w:b w:val="false"/>
                <w:i w:val="false"/>
                <w:caps w:val="false"/>
                <w:smallCaps w:val="false"/>
                <w:sz w:val="22"/>
              </w:rPr>
              <w:t>or</w:t>
            </w:r>
            <w:r>
              <w:rPr>
                <w:caps w:val="false"/>
                <w:smallCaps w:val="false"/>
                <w:spacing w:val="-14"/>
              </w:rPr>
              <w:t xml:space="preserve"> </w:t>
            </w:r>
            <w:r>
              <w:rPr>
                <w:rFonts w:ascii="Times New Roman;Times;serif" w:hAnsi="Times New Roman;Times;serif"/>
                <w:b w:val="false"/>
                <w:i w:val="false"/>
                <w:caps w:val="false"/>
                <w:smallCaps w:val="false"/>
                <w:sz w:val="22"/>
              </w:rPr>
              <w:t>in</w:t>
            </w:r>
            <w:r>
              <w:rPr>
                <w:caps w:val="false"/>
                <w:smallCaps w:val="false"/>
                <w:spacing w:val="-14"/>
              </w:rPr>
              <w:t xml:space="preserve"> </w:t>
            </w:r>
            <w:r>
              <w:rPr>
                <w:rFonts w:ascii="Times New Roman;Times;serif" w:hAnsi="Times New Roman;Times;serif"/>
                <w:b w:val="false"/>
                <w:i w:val="false"/>
                <w:caps w:val="false"/>
                <w:smallCaps w:val="false"/>
                <w:sz w:val="22"/>
              </w:rPr>
              <w:t>part</w:t>
            </w:r>
            <w:r>
              <w:rPr>
                <w:caps w:val="false"/>
                <w:smallCaps w:val="false"/>
                <w:spacing w:val="-12"/>
              </w:rPr>
              <w:t xml:space="preserve"> </w:t>
            </w:r>
            <w:r>
              <w:rPr>
                <w:rFonts w:ascii="Times New Roman;Times;serif" w:hAnsi="Times New Roman;Times;serif"/>
                <w:b w:val="false"/>
                <w:i w:val="false"/>
                <w:caps w:val="false"/>
                <w:smallCaps w:val="false"/>
                <w:sz w:val="22"/>
              </w:rPr>
              <w:t>by</w:t>
            </w:r>
            <w:r>
              <w:rPr>
                <w:caps w:val="false"/>
                <w:smallCaps w:val="false"/>
                <w:spacing w:val="-14"/>
              </w:rPr>
              <w:t xml:space="preserve"> </w:t>
            </w:r>
            <w:r>
              <w:rPr>
                <w:rFonts w:ascii="Times New Roman;Times;serif" w:hAnsi="Times New Roman;Times;serif"/>
                <w:b w:val="false"/>
                <w:i w:val="false"/>
                <w:caps w:val="false"/>
                <w:smallCaps w:val="false"/>
                <w:sz w:val="22"/>
              </w:rPr>
              <w:t>either</w:t>
            </w:r>
            <w:r>
              <w:rPr>
                <w:caps w:val="false"/>
                <w:smallCaps w:val="false"/>
                <w:spacing w:val="-11"/>
              </w:rPr>
              <w:t xml:space="preserve"> </w:t>
            </w:r>
            <w:r>
              <w:rPr>
                <w:rFonts w:ascii="Times New Roman;Times;serif" w:hAnsi="Times New Roman;Times;serif"/>
                <w:b w:val="false"/>
                <w:i w:val="false"/>
                <w:caps w:val="false"/>
                <w:smallCaps w:val="false"/>
                <w:sz w:val="22"/>
              </w:rPr>
              <w:t>PARTY</w:t>
            </w:r>
            <w:r>
              <w:rPr>
                <w:caps w:val="false"/>
                <w:smallCaps w:val="false"/>
                <w:spacing w:val="-11"/>
              </w:rPr>
              <w:t xml:space="preserve"> </w:t>
            </w:r>
            <w:r>
              <w:rPr>
                <w:rFonts w:ascii="Times New Roman;Times;serif" w:hAnsi="Times New Roman;Times;serif"/>
                <w:b w:val="false"/>
                <w:i w:val="false"/>
                <w:caps w:val="false"/>
                <w:smallCaps w:val="false"/>
                <w:sz w:val="22"/>
              </w:rPr>
              <w:t>without</w:t>
            </w:r>
            <w:r>
              <w:rPr>
                <w:caps w:val="false"/>
                <w:smallCaps w:val="false"/>
                <w:spacing w:val="-13"/>
              </w:rPr>
              <w:t xml:space="preserve"> </w:t>
            </w:r>
            <w:r>
              <w:rPr>
                <w:rFonts w:ascii="Times New Roman;Times;serif" w:hAnsi="Times New Roman;Times;serif"/>
                <w:b w:val="false"/>
                <w:i w:val="false"/>
                <w:caps w:val="false"/>
                <w:smallCaps w:val="false"/>
                <w:sz w:val="22"/>
              </w:rPr>
              <w:t>the</w:t>
            </w:r>
            <w:r>
              <w:rPr>
                <w:caps w:val="false"/>
                <w:smallCaps w:val="false"/>
                <w:spacing w:val="-14"/>
              </w:rPr>
              <w:t xml:space="preserve"> </w:t>
            </w:r>
            <w:r>
              <w:rPr>
                <w:rFonts w:ascii="Times New Roman;Times;serif" w:hAnsi="Times New Roman;Times;serif"/>
                <w:b w:val="false"/>
                <w:i w:val="false"/>
                <w:caps w:val="false"/>
                <w:smallCaps w:val="false"/>
                <w:sz w:val="22"/>
              </w:rPr>
              <w:t>previous written consent of the other PARTY.</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5"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440"/>
        <w:gridCol w:w="971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15.2</w:t>
            </w:r>
          </w:p>
        </w:tc>
        <w:tc>
          <w:tcPr>
            <w:tcW w:w="971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Notwithstanding the foregoing, for ANCILLARY AGREEMENTS, the PARTIES will agree to</w:t>
            </w:r>
            <w:r>
              <w:rPr>
                <w:caps w:val="false"/>
                <w:smallCaps w:val="false"/>
                <w:spacing w:val="-14"/>
              </w:rPr>
              <w:t xml:space="preserve"> </w:t>
            </w:r>
            <w:r>
              <w:rPr>
                <w:rFonts w:ascii="Times New Roman;Times;serif" w:hAnsi="Times New Roman;Times;serif"/>
                <w:b w:val="false"/>
                <w:i w:val="false"/>
                <w:caps w:val="false"/>
                <w:smallCaps w:val="false"/>
                <w:sz w:val="22"/>
              </w:rPr>
              <w:t>assignment</w:t>
            </w:r>
            <w:r>
              <w:rPr>
                <w:caps w:val="false"/>
                <w:smallCaps w:val="false"/>
                <w:spacing w:val="-14"/>
              </w:rPr>
              <w:t xml:space="preserve"> </w:t>
            </w:r>
            <w:r>
              <w:rPr>
                <w:rFonts w:ascii="Times New Roman;Times;serif" w:hAnsi="Times New Roman;Times;serif"/>
                <w:b w:val="false"/>
                <w:i w:val="false"/>
                <w:caps w:val="false"/>
                <w:smallCaps w:val="false"/>
                <w:sz w:val="22"/>
              </w:rPr>
              <w:t>mechanisms</w:t>
            </w:r>
            <w:r>
              <w:rPr>
                <w:caps w:val="false"/>
                <w:smallCaps w:val="false"/>
                <w:spacing w:val="-14"/>
              </w:rPr>
              <w:t xml:space="preserve"> </w:t>
            </w:r>
            <w:r>
              <w:rPr>
                <w:rFonts w:ascii="Times New Roman;Times;serif" w:hAnsi="Times New Roman;Times;serif"/>
                <w:b w:val="false"/>
                <w:i w:val="false"/>
                <w:caps w:val="false"/>
                <w:smallCaps w:val="false"/>
                <w:sz w:val="22"/>
              </w:rPr>
              <w:t>similar</w:t>
            </w:r>
            <w:r>
              <w:rPr>
                <w:caps w:val="false"/>
                <w:smallCaps w:val="false"/>
                <w:spacing w:val="-13"/>
              </w:rPr>
              <w:t xml:space="preserve"> </w:t>
            </w:r>
            <w:r>
              <w:rPr>
                <w:rFonts w:ascii="Times New Roman;Times;serif" w:hAnsi="Times New Roman;Times;serif"/>
                <w:b w:val="false"/>
                <w:i w:val="false"/>
                <w:caps w:val="false"/>
                <w:smallCaps w:val="false"/>
                <w:sz w:val="22"/>
              </w:rPr>
              <w:t>in</w:t>
            </w:r>
            <w:r>
              <w:rPr>
                <w:caps w:val="false"/>
                <w:smallCaps w:val="false"/>
                <w:spacing w:val="-14"/>
              </w:rPr>
              <w:t xml:space="preserve"> </w:t>
            </w:r>
            <w:r>
              <w:rPr>
                <w:rFonts w:ascii="Times New Roman;Times;serif" w:hAnsi="Times New Roman;Times;serif"/>
                <w:b w:val="false"/>
                <w:i w:val="false"/>
                <w:caps w:val="false"/>
                <w:smallCaps w:val="false"/>
                <w:sz w:val="22"/>
              </w:rPr>
              <w:t>substance</w:t>
            </w:r>
            <w:r>
              <w:rPr>
                <w:caps w:val="false"/>
                <w:smallCaps w:val="false"/>
                <w:spacing w:val="-14"/>
              </w:rPr>
              <w:t xml:space="preserve"> </w:t>
            </w:r>
            <w:r>
              <w:rPr>
                <w:rFonts w:ascii="Times New Roman;Times;serif" w:hAnsi="Times New Roman;Times;serif"/>
                <w:b w:val="false"/>
                <w:i w:val="false"/>
                <w:caps w:val="false"/>
                <w:smallCaps w:val="false"/>
                <w:sz w:val="22"/>
              </w:rPr>
              <w:t>to</w:t>
            </w:r>
            <w:r>
              <w:rPr>
                <w:caps w:val="false"/>
                <w:smallCaps w:val="false"/>
                <w:spacing w:val="-13"/>
              </w:rPr>
              <w:t xml:space="preserve"> </w:t>
            </w:r>
            <w:r>
              <w:rPr>
                <w:rFonts w:ascii="Times New Roman;Times;serif" w:hAnsi="Times New Roman;Times;serif"/>
                <w:b w:val="false"/>
                <w:i w:val="false"/>
                <w:caps w:val="false"/>
                <w:smallCaps w:val="false"/>
                <w:sz w:val="22"/>
              </w:rPr>
              <w:t>what</w:t>
            </w:r>
            <w:r>
              <w:rPr>
                <w:caps w:val="false"/>
                <w:smallCaps w:val="false"/>
                <w:spacing w:val="-13"/>
              </w:rPr>
              <w:t xml:space="preserve"> </w:t>
            </w:r>
            <w:r>
              <w:rPr>
                <w:rFonts w:ascii="Times New Roman;Times;serif" w:hAnsi="Times New Roman;Times;serif"/>
                <w:b w:val="false"/>
                <w:i w:val="false"/>
                <w:caps w:val="false"/>
                <w:smallCaps w:val="false"/>
                <w:sz w:val="22"/>
              </w:rPr>
              <w:t>was</w:t>
            </w:r>
            <w:r>
              <w:rPr>
                <w:caps w:val="false"/>
                <w:smallCaps w:val="false"/>
                <w:spacing w:val="-10"/>
              </w:rPr>
              <w:t xml:space="preserve"> </w:t>
            </w:r>
            <w:r>
              <w:rPr>
                <w:rFonts w:ascii="Times New Roman;Times;serif" w:hAnsi="Times New Roman;Times;serif"/>
                <w:b w:val="false"/>
                <w:i w:val="false"/>
                <w:caps w:val="false"/>
                <w:smallCaps w:val="false"/>
                <w:sz w:val="22"/>
              </w:rPr>
              <w:t>previously</w:t>
            </w:r>
            <w:r>
              <w:rPr>
                <w:caps w:val="false"/>
                <w:smallCaps w:val="false"/>
                <w:spacing w:val="-14"/>
              </w:rPr>
              <w:t xml:space="preserve"> </w:t>
            </w:r>
            <w:r>
              <w:rPr>
                <w:rFonts w:ascii="Times New Roman;Times;serif" w:hAnsi="Times New Roman;Times;serif"/>
                <w:b w:val="false"/>
                <w:i w:val="false"/>
                <w:caps w:val="false"/>
                <w:smallCaps w:val="false"/>
                <w:sz w:val="22"/>
              </w:rPr>
              <w:t>agreed</w:t>
            </w:r>
            <w:r>
              <w:rPr>
                <w:caps w:val="false"/>
                <w:smallCaps w:val="false"/>
                <w:spacing w:val="-11"/>
              </w:rPr>
              <w:t xml:space="preserve"> </w:t>
            </w:r>
            <w:r>
              <w:rPr>
                <w:rFonts w:ascii="Times New Roman;Times;serif" w:hAnsi="Times New Roman;Times;serif"/>
                <w:b w:val="false"/>
                <w:i w:val="false"/>
                <w:caps w:val="false"/>
                <w:smallCaps w:val="false"/>
                <w:sz w:val="22"/>
              </w:rPr>
              <w:t>by</w:t>
            </w:r>
            <w:r>
              <w:rPr>
                <w:caps w:val="false"/>
                <w:smallCaps w:val="false"/>
                <w:spacing w:val="-11"/>
              </w:rPr>
              <w:t xml:space="preserve"> </w:t>
            </w:r>
            <w:r>
              <w:rPr>
                <w:rFonts w:ascii="Times New Roman;Times;serif" w:hAnsi="Times New Roman;Times;serif"/>
                <w:b w:val="false"/>
                <w:i w:val="false"/>
                <w:caps w:val="false"/>
                <w:smallCaps w:val="false"/>
                <w:sz w:val="22"/>
              </w:rPr>
              <w:t>the</w:t>
            </w:r>
            <w:r>
              <w:rPr>
                <w:caps w:val="false"/>
                <w:smallCaps w:val="false"/>
                <w:spacing w:val="-14"/>
              </w:rPr>
              <w:t xml:space="preserve"> </w:t>
            </w:r>
            <w:r>
              <w:rPr>
                <w:rFonts w:ascii="Times New Roman;Times;serif" w:hAnsi="Times New Roman;Times;serif"/>
                <w:b w:val="false"/>
                <w:i w:val="false"/>
                <w:caps w:val="false"/>
                <w:smallCaps w:val="false"/>
                <w:sz w:val="22"/>
              </w:rPr>
              <w:t>PARTIES in previous executed LAs.</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 w:after="0"/>
        <w:ind w:left="0" w:right="0" w:hanging="0"/>
        <w:jc w:val="left"/>
        <w:rPr/>
      </w:pPr>
      <w:r>
        <w:rPr/>
        <w:t>​</w:t>
      </w:r>
    </w:p>
    <w:tbl>
      <w:tblPr>
        <w:tblW w:w="1787" w:type="dxa"/>
        <w:jc w:val="left"/>
        <w:tblInd w:w="0" w:type="dxa"/>
        <w:tblLayout w:type="fixed"/>
        <w:tblCellMar>
          <w:top w:w="0" w:type="dxa"/>
          <w:left w:w="0" w:type="dxa"/>
          <w:bottom w:w="0" w:type="dxa"/>
          <w:right w:w="0" w:type="dxa"/>
        </w:tblCellMar>
      </w:tblPr>
      <w:tblGrid>
        <w:gridCol w:w="23"/>
        <w:gridCol w:w="320"/>
        <w:gridCol w:w="1444"/>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16.</w:t>
            </w:r>
          </w:p>
        </w:tc>
        <w:tc>
          <w:tcPr>
            <w:tcW w:w="1444" w:type="dxa"/>
            <w:tcBorders/>
            <w:vAlign w:val="center"/>
          </w:tcPr>
          <w:p>
            <w:pPr>
              <w:pStyle w:val="TableContents"/>
              <w:bidi w:val="0"/>
              <w:spacing w:before="0" w:after="283"/>
              <w:jc w:val="left"/>
              <w:rPr>
                <w:rFonts w:ascii="Times New Roman;Times;serif" w:hAnsi="Times New Roman;Times;serif"/>
                <w:b/>
                <w:i w:val="false"/>
                <w:caps w:val="false"/>
                <w:smallCaps w:val="false"/>
                <w:spacing w:val="-2"/>
                <w:sz w:val="22"/>
              </w:rPr>
            </w:pPr>
            <w:bookmarkStart w:id="1682" w:name="_Toc141805437"/>
            <w:bookmarkEnd w:id="1682"/>
            <w:r>
              <w:rPr>
                <w:rFonts w:ascii="Times New Roman;Times;serif" w:hAnsi="Times New Roman;Times;serif"/>
                <w:b/>
                <w:i w:val="false"/>
                <w:caps w:val="false"/>
                <w:smallCaps w:val="false"/>
                <w:spacing w:val="-2"/>
                <w:sz w:val="22"/>
              </w:rPr>
              <w:t>[RESERVED].</w:t>
            </w:r>
          </w:p>
        </w:tc>
      </w:tr>
    </w:tbl>
    <w:p>
      <w:pPr>
        <w:pStyle w:val="TextBody"/>
        <w:bidi w:val="0"/>
        <w:spacing w:before="5" w:after="0"/>
        <w:ind w:left="0" w:right="0" w:hanging="0"/>
        <w:jc w:val="left"/>
        <w:rPr/>
      </w:pPr>
      <w:r>
        <w:rPr/>
        <w:t>​</w:t>
      </w:r>
    </w:p>
    <w:tbl>
      <w:tblPr>
        <w:tblW w:w="2319" w:type="dxa"/>
        <w:jc w:val="left"/>
        <w:tblInd w:w="0" w:type="dxa"/>
        <w:tblLayout w:type="fixed"/>
        <w:tblCellMar>
          <w:top w:w="0" w:type="dxa"/>
          <w:left w:w="0" w:type="dxa"/>
          <w:bottom w:w="0" w:type="dxa"/>
          <w:right w:w="0" w:type="dxa"/>
        </w:tblCellMar>
      </w:tblPr>
      <w:tblGrid>
        <w:gridCol w:w="23"/>
        <w:gridCol w:w="320"/>
        <w:gridCol w:w="1976"/>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17.</w:t>
            </w:r>
          </w:p>
        </w:tc>
        <w:tc>
          <w:tcPr>
            <w:tcW w:w="1976" w:type="dxa"/>
            <w:tcBorders/>
            <w:vAlign w:val="center"/>
          </w:tcPr>
          <w:p>
            <w:pPr>
              <w:pStyle w:val="TableContents"/>
              <w:bidi w:val="0"/>
              <w:spacing w:before="0" w:after="283"/>
              <w:jc w:val="left"/>
              <w:rPr>
                <w:rFonts w:ascii="Times New Roman;Times;serif" w:hAnsi="Times New Roman;Times;serif"/>
                <w:b/>
                <w:i w:val="false"/>
                <w:caps w:val="false"/>
                <w:smallCaps w:val="false"/>
                <w:spacing w:val="-2"/>
                <w:sz w:val="22"/>
              </w:rPr>
            </w:pPr>
            <w:bookmarkStart w:id="1683" w:name="_Toc141805438"/>
            <w:bookmarkEnd w:id="1683"/>
            <w:r>
              <w:rPr>
                <w:rFonts w:ascii="Times New Roman;Times;serif" w:hAnsi="Times New Roman;Times;serif"/>
                <w:b/>
                <w:i w:val="false"/>
                <w:caps w:val="false"/>
                <w:smallCaps w:val="false"/>
                <w:spacing w:val="-2"/>
                <w:sz w:val="22"/>
              </w:rPr>
              <w:t>MISCELLANEOUS</w:t>
            </w:r>
          </w:p>
        </w:tc>
      </w:tr>
    </w:tbl>
    <w:p>
      <w:pPr>
        <w:pStyle w:val="TextBody"/>
        <w:bidi w:val="0"/>
        <w:spacing w:before="5"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440"/>
        <w:gridCol w:w="971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17.1</w:t>
            </w:r>
          </w:p>
        </w:tc>
        <w:tc>
          <w:tcPr>
            <w:tcW w:w="9719" w:type="dxa"/>
            <w:tcBorders/>
            <w:vAlign w:val="center"/>
          </w:tcPr>
          <w:p>
            <w:pPr>
              <w:pStyle w:val="TableContents"/>
              <w:bidi w:val="0"/>
              <w:spacing w:before="0" w:after="283"/>
              <w:jc w:val="left"/>
              <w:rPr/>
            </w:pPr>
            <w:r>
              <w:rPr>
                <w:rFonts w:ascii="Times New Roman;Times;serif" w:hAnsi="Times New Roman;Times;serif"/>
                <w:b/>
                <w:i/>
                <w:sz w:val="22"/>
              </w:rPr>
              <w:t>Entire Agreement</w:t>
            </w:r>
            <w:r>
              <w:rPr>
                <w:rFonts w:ascii="Times New Roman;Times;serif" w:hAnsi="Times New Roman;Times;serif"/>
                <w:b w:val="false"/>
                <w:i w:val="false"/>
                <w:caps w:val="false"/>
                <w:smallCaps w:val="false"/>
                <w:sz w:val="22"/>
              </w:rPr>
              <w:t>. This AGREEMENT, which includes the preamble and all numbered Schedules as attached hereinafter, sets forth, in combination with any ANCILLARY AGREEMENTS,</w:t>
            </w:r>
            <w:r>
              <w:rPr>
                <w:caps w:val="false"/>
                <w:smallCaps w:val="false"/>
                <w:spacing w:val="-7"/>
              </w:rPr>
              <w:t xml:space="preserve"> </w:t>
            </w:r>
            <w:r>
              <w:rPr>
                <w:rFonts w:ascii="Times New Roman;Times;serif" w:hAnsi="Times New Roman;Times;serif"/>
                <w:b w:val="false"/>
                <w:i w:val="false"/>
                <w:caps w:val="false"/>
                <w:smallCaps w:val="false"/>
                <w:sz w:val="22"/>
              </w:rPr>
              <w:t>the</w:t>
            </w:r>
            <w:r>
              <w:rPr>
                <w:caps w:val="false"/>
                <w:smallCaps w:val="false"/>
                <w:spacing w:val="-7"/>
              </w:rPr>
              <w:t xml:space="preserve"> </w:t>
            </w:r>
            <w:r>
              <w:rPr>
                <w:rFonts w:ascii="Times New Roman;Times;serif" w:hAnsi="Times New Roman;Times;serif"/>
                <w:b w:val="false"/>
                <w:i w:val="false"/>
                <w:caps w:val="false"/>
                <w:smallCaps w:val="false"/>
                <w:sz w:val="22"/>
              </w:rPr>
              <w:t>entire</w:t>
            </w:r>
            <w:r>
              <w:rPr>
                <w:caps w:val="false"/>
                <w:smallCaps w:val="false"/>
                <w:spacing w:val="-7"/>
              </w:rPr>
              <w:t xml:space="preserve"> </w:t>
            </w:r>
            <w:r>
              <w:rPr>
                <w:rFonts w:ascii="Times New Roman;Times;serif" w:hAnsi="Times New Roman;Times;serif"/>
                <w:b w:val="false"/>
                <w:i w:val="false"/>
                <w:caps w:val="false"/>
                <w:smallCaps w:val="false"/>
                <w:sz w:val="22"/>
              </w:rPr>
              <w:t>understanding</w:t>
            </w:r>
            <w:r>
              <w:rPr>
                <w:caps w:val="false"/>
                <w:smallCaps w:val="false"/>
                <w:spacing w:val="-10"/>
              </w:rPr>
              <w:t xml:space="preserve"> </w:t>
            </w:r>
            <w:r>
              <w:rPr>
                <w:rFonts w:ascii="Times New Roman;Times;serif" w:hAnsi="Times New Roman;Times;serif"/>
                <w:b w:val="false"/>
                <w:i w:val="false"/>
                <w:caps w:val="false"/>
                <w:smallCaps w:val="false"/>
                <w:sz w:val="22"/>
              </w:rPr>
              <w:t>between</w:t>
            </w:r>
            <w:r>
              <w:rPr>
                <w:caps w:val="false"/>
                <w:smallCaps w:val="false"/>
                <w:spacing w:val="-5"/>
              </w:rPr>
              <w:t xml:space="preserve"> </w:t>
            </w:r>
            <w:r>
              <w:rPr>
                <w:rFonts w:ascii="Times New Roman;Times;serif" w:hAnsi="Times New Roman;Times;serif"/>
                <w:b w:val="false"/>
                <w:i w:val="false"/>
                <w:caps w:val="false"/>
                <w:smallCaps w:val="false"/>
                <w:sz w:val="22"/>
              </w:rPr>
              <w:t>the</w:t>
            </w:r>
            <w:r>
              <w:rPr>
                <w:caps w:val="false"/>
                <w:smallCaps w:val="false"/>
                <w:spacing w:val="-11"/>
              </w:rPr>
              <w:t xml:space="preserve"> </w:t>
            </w:r>
            <w:r>
              <w:rPr>
                <w:rFonts w:ascii="Times New Roman;Times;serif" w:hAnsi="Times New Roman;Times;serif"/>
                <w:b w:val="false"/>
                <w:i w:val="false"/>
                <w:caps w:val="false"/>
                <w:smallCaps w:val="false"/>
                <w:sz w:val="22"/>
              </w:rPr>
              <w:t>PARTIES</w:t>
            </w:r>
            <w:r>
              <w:rPr>
                <w:caps w:val="false"/>
                <w:smallCaps w:val="false"/>
                <w:spacing w:val="-3"/>
              </w:rPr>
              <w:t xml:space="preserve"> </w:t>
            </w:r>
            <w:r>
              <w:rPr>
                <w:rFonts w:ascii="Times New Roman;Times;serif" w:hAnsi="Times New Roman;Times;serif"/>
                <w:b w:val="false"/>
                <w:i w:val="false"/>
                <w:caps w:val="false"/>
                <w:smallCaps w:val="false"/>
                <w:sz w:val="22"/>
              </w:rPr>
              <w:t>relating</w:t>
            </w:r>
            <w:r>
              <w:rPr>
                <w:caps w:val="false"/>
                <w:smallCaps w:val="false"/>
                <w:spacing w:val="-10"/>
              </w:rPr>
              <w:t xml:space="preserve"> </w:t>
            </w:r>
            <w:r>
              <w:rPr>
                <w:rFonts w:ascii="Times New Roman;Times;serif" w:hAnsi="Times New Roman;Times;serif"/>
                <w:b w:val="false"/>
                <w:i w:val="false"/>
                <w:caps w:val="false"/>
                <w:smallCaps w:val="false"/>
                <w:sz w:val="22"/>
              </w:rPr>
              <w:t>to</w:t>
            </w:r>
            <w:r>
              <w:rPr>
                <w:caps w:val="false"/>
                <w:smallCaps w:val="false"/>
                <w:spacing w:val="-9"/>
              </w:rPr>
              <w:t xml:space="preserve"> </w:t>
            </w:r>
            <w:r>
              <w:rPr>
                <w:rFonts w:ascii="Times New Roman;Times;serif" w:hAnsi="Times New Roman;Times;serif"/>
                <w:b w:val="false"/>
                <w:i w:val="false"/>
                <w:caps w:val="false"/>
                <w:smallCaps w:val="false"/>
                <w:sz w:val="22"/>
              </w:rPr>
              <w:t>the</w:t>
            </w:r>
            <w:r>
              <w:rPr>
                <w:caps w:val="false"/>
                <w:smallCaps w:val="false"/>
                <w:spacing w:val="-7"/>
              </w:rPr>
              <w:t xml:space="preserve"> </w:t>
            </w:r>
            <w:r>
              <w:rPr>
                <w:rFonts w:ascii="Times New Roman;Times;serif" w:hAnsi="Times New Roman;Times;serif"/>
                <w:b w:val="false"/>
                <w:i w:val="false"/>
                <w:caps w:val="false"/>
                <w:smallCaps w:val="false"/>
                <w:sz w:val="22"/>
              </w:rPr>
              <w:t>subject</w:t>
            </w:r>
            <w:r>
              <w:rPr>
                <w:caps w:val="false"/>
                <w:smallCaps w:val="false"/>
                <w:spacing w:val="-4"/>
              </w:rPr>
              <w:t xml:space="preserve"> </w:t>
            </w:r>
            <w:r>
              <w:rPr>
                <w:rFonts w:ascii="Times New Roman;Times;serif" w:hAnsi="Times New Roman;Times;serif"/>
                <w:b w:val="false"/>
                <w:i w:val="false"/>
                <w:caps w:val="false"/>
                <w:smallCaps w:val="false"/>
                <w:sz w:val="22"/>
              </w:rPr>
              <w:t>matter contained</w:t>
            </w:r>
            <w:r>
              <w:rPr>
                <w:caps w:val="false"/>
                <w:smallCaps w:val="false"/>
                <w:spacing w:val="-1"/>
              </w:rPr>
              <w:t xml:space="preserve"> </w:t>
            </w:r>
            <w:r>
              <w:rPr>
                <w:rFonts w:ascii="Times New Roman;Times;serif" w:hAnsi="Times New Roman;Times;serif"/>
                <w:b w:val="false"/>
                <w:i w:val="false"/>
                <w:caps w:val="false"/>
                <w:smallCaps w:val="false"/>
                <w:sz w:val="22"/>
              </w:rPr>
              <w:t>herein</w:t>
            </w:r>
            <w:r>
              <w:rPr>
                <w:caps w:val="false"/>
                <w:smallCaps w:val="false"/>
                <w:spacing w:val="-1"/>
              </w:rPr>
              <w:t xml:space="preserve"> </w:t>
            </w:r>
            <w:r>
              <w:rPr>
                <w:rFonts w:ascii="Times New Roman;Times;serif" w:hAnsi="Times New Roman;Times;serif"/>
                <w:b w:val="false"/>
                <w:i w:val="false"/>
                <w:caps w:val="false"/>
                <w:smallCaps w:val="false"/>
                <w:sz w:val="22"/>
              </w:rPr>
              <w:t>and</w:t>
            </w:r>
            <w:r>
              <w:rPr>
                <w:caps w:val="false"/>
                <w:smallCaps w:val="false"/>
                <w:spacing w:val="-6"/>
              </w:rPr>
              <w:t xml:space="preserve"> </w:t>
            </w:r>
            <w:r>
              <w:rPr>
                <w:rFonts w:ascii="Times New Roman;Times;serif" w:hAnsi="Times New Roman;Times;serif"/>
                <w:b w:val="false"/>
                <w:i w:val="false"/>
                <w:caps w:val="false"/>
                <w:smallCaps w:val="false"/>
                <w:sz w:val="22"/>
              </w:rPr>
              <w:t>merges all</w:t>
            </w:r>
            <w:r>
              <w:rPr>
                <w:caps w:val="false"/>
                <w:smallCaps w:val="false"/>
                <w:spacing w:val="-5"/>
              </w:rPr>
              <w:t xml:space="preserve"> </w:t>
            </w:r>
            <w:r>
              <w:rPr>
                <w:rFonts w:ascii="Times New Roman;Times;serif" w:hAnsi="Times New Roman;Times;serif"/>
                <w:b w:val="false"/>
                <w:i w:val="false"/>
                <w:caps w:val="false"/>
                <w:smallCaps w:val="false"/>
                <w:sz w:val="22"/>
              </w:rPr>
              <w:t>prior</w:t>
            </w:r>
            <w:r>
              <w:rPr>
                <w:caps w:val="false"/>
                <w:smallCaps w:val="false"/>
                <w:spacing w:val="-7"/>
              </w:rPr>
              <w:t xml:space="preserve"> </w:t>
            </w:r>
            <w:r>
              <w:rPr>
                <w:rFonts w:ascii="Times New Roman;Times;serif" w:hAnsi="Times New Roman;Times;serif"/>
                <w:b w:val="false"/>
                <w:i w:val="false"/>
                <w:caps w:val="false"/>
                <w:smallCaps w:val="false"/>
                <w:sz w:val="22"/>
              </w:rPr>
              <w:t>discussions</w:t>
            </w:r>
            <w:r>
              <w:rPr>
                <w:caps w:val="false"/>
                <w:smallCaps w:val="false"/>
                <w:spacing w:val="-5"/>
              </w:rPr>
              <w:t xml:space="preserve"> </w:t>
            </w:r>
            <w:r>
              <w:rPr>
                <w:rFonts w:ascii="Times New Roman;Times;serif" w:hAnsi="Times New Roman;Times;serif"/>
                <w:b w:val="false"/>
                <w:i w:val="false"/>
                <w:caps w:val="false"/>
                <w:smallCaps w:val="false"/>
                <w:sz w:val="22"/>
              </w:rPr>
              <w:t>between</w:t>
            </w:r>
            <w:r>
              <w:rPr>
                <w:caps w:val="false"/>
                <w:smallCaps w:val="false"/>
                <w:spacing w:val="-1"/>
              </w:rPr>
              <w:t xml:space="preserve"> </w:t>
            </w:r>
            <w:r>
              <w:rPr>
                <w:rFonts w:ascii="Times New Roman;Times;serif" w:hAnsi="Times New Roman;Times;serif"/>
                <w:b w:val="false"/>
                <w:i w:val="false"/>
                <w:caps w:val="false"/>
                <w:smallCaps w:val="false"/>
                <w:sz w:val="22"/>
              </w:rPr>
              <w:t>them.</w:t>
            </w:r>
            <w:r>
              <w:rPr>
                <w:caps w:val="false"/>
                <w:smallCaps w:val="false"/>
                <w:spacing w:val="-3"/>
              </w:rPr>
              <w:t xml:space="preserve"> </w:t>
            </w:r>
            <w:r>
              <w:rPr>
                <w:rFonts w:ascii="Times New Roman;Times;serif" w:hAnsi="Times New Roman;Times;serif"/>
                <w:b w:val="false"/>
                <w:i w:val="false"/>
                <w:caps w:val="false"/>
                <w:smallCaps w:val="false"/>
                <w:sz w:val="22"/>
              </w:rPr>
              <w:t>Should</w:t>
            </w:r>
            <w:r>
              <w:rPr>
                <w:caps w:val="false"/>
                <w:smallCaps w:val="false"/>
                <w:spacing w:val="-6"/>
              </w:rPr>
              <w:t xml:space="preserve"> </w:t>
            </w:r>
            <w:r>
              <w:rPr>
                <w:rFonts w:ascii="Times New Roman;Times;serif" w:hAnsi="Times New Roman;Times;serif"/>
                <w:b w:val="false"/>
                <w:i w:val="false"/>
                <w:caps w:val="false"/>
                <w:smallCaps w:val="false"/>
                <w:sz w:val="22"/>
              </w:rPr>
              <w:t>a</w:t>
            </w:r>
            <w:r>
              <w:rPr>
                <w:caps w:val="false"/>
                <w:smallCaps w:val="false"/>
                <w:spacing w:val="-8"/>
              </w:rPr>
              <w:t xml:space="preserve"> </w:t>
            </w:r>
            <w:r>
              <w:rPr>
                <w:rFonts w:ascii="Times New Roman;Times;serif" w:hAnsi="Times New Roman;Times;serif"/>
                <w:b w:val="false"/>
                <w:i w:val="false"/>
                <w:caps w:val="false"/>
                <w:smallCaps w:val="false"/>
                <w:sz w:val="22"/>
              </w:rPr>
              <w:t>term</w:t>
            </w:r>
            <w:r>
              <w:rPr>
                <w:caps w:val="false"/>
                <w:smallCaps w:val="false"/>
                <w:spacing w:val="-5"/>
              </w:rPr>
              <w:t xml:space="preserve"> </w:t>
            </w:r>
            <w:r>
              <w:rPr>
                <w:rFonts w:ascii="Times New Roman;Times;serif" w:hAnsi="Times New Roman;Times;serif"/>
                <w:b w:val="false"/>
                <w:i w:val="false"/>
                <w:caps w:val="false"/>
                <w:smallCaps w:val="false"/>
                <w:sz w:val="22"/>
              </w:rPr>
              <w:t>or</w:t>
            </w:r>
            <w:r>
              <w:rPr>
                <w:caps w:val="false"/>
                <w:smallCaps w:val="false"/>
                <w:spacing w:val="-2"/>
              </w:rPr>
              <w:t xml:space="preserve"> </w:t>
            </w:r>
            <w:r>
              <w:rPr>
                <w:rFonts w:ascii="Times New Roman;Times;serif" w:hAnsi="Times New Roman;Times;serif"/>
                <w:b w:val="false"/>
                <w:i w:val="false"/>
                <w:caps w:val="false"/>
                <w:smallCaps w:val="false"/>
                <w:sz w:val="22"/>
              </w:rPr>
              <w:t>provision</w:t>
            </w:r>
            <w:r>
              <w:rPr>
                <w:caps w:val="false"/>
                <w:smallCaps w:val="false"/>
                <w:spacing w:val="-6"/>
              </w:rPr>
              <w:t xml:space="preserve"> </w:t>
            </w:r>
            <w:r>
              <w:rPr>
                <w:rFonts w:ascii="Times New Roman;Times;serif" w:hAnsi="Times New Roman;Times;serif"/>
                <w:b w:val="false"/>
                <w:i w:val="false"/>
                <w:caps w:val="false"/>
                <w:smallCaps w:val="false"/>
                <w:sz w:val="22"/>
              </w:rPr>
              <w:t>of this</w:t>
            </w:r>
            <w:r>
              <w:rPr>
                <w:caps w:val="false"/>
                <w:smallCaps w:val="false"/>
                <w:spacing w:val="40"/>
              </w:rPr>
              <w:t xml:space="preserve"> </w:t>
            </w:r>
            <w:r>
              <w:rPr>
                <w:rFonts w:ascii="Times New Roman;Times;serif" w:hAnsi="Times New Roman;Times;serif"/>
                <w:b w:val="false"/>
                <w:i w:val="false"/>
                <w:caps w:val="false"/>
                <w:smallCaps w:val="false"/>
                <w:sz w:val="22"/>
              </w:rPr>
              <w:t>AGREEMENT</w:t>
            </w:r>
            <w:r>
              <w:rPr>
                <w:caps w:val="false"/>
                <w:smallCaps w:val="false"/>
                <w:spacing w:val="40"/>
              </w:rPr>
              <w:t xml:space="preserve"> </w:t>
            </w:r>
            <w:r>
              <w:rPr>
                <w:rFonts w:ascii="Times New Roman;Times;serif" w:hAnsi="Times New Roman;Times;serif"/>
                <w:b w:val="false"/>
                <w:i w:val="false"/>
                <w:caps w:val="false"/>
                <w:smallCaps w:val="false"/>
                <w:sz w:val="22"/>
              </w:rPr>
              <w:t>conflict</w:t>
            </w:r>
            <w:r>
              <w:rPr>
                <w:caps w:val="false"/>
                <w:smallCaps w:val="false"/>
                <w:spacing w:val="40"/>
              </w:rPr>
              <w:t xml:space="preserve"> </w:t>
            </w:r>
            <w:r>
              <w:rPr>
                <w:rFonts w:ascii="Times New Roman;Times;serif" w:hAnsi="Times New Roman;Times;serif"/>
                <w:b w:val="false"/>
                <w:i w:val="false"/>
                <w:caps w:val="false"/>
                <w:smallCaps w:val="false"/>
                <w:sz w:val="22"/>
              </w:rPr>
              <w:t>with</w:t>
            </w:r>
            <w:r>
              <w:rPr>
                <w:caps w:val="false"/>
                <w:smallCaps w:val="false"/>
                <w:spacing w:val="40"/>
              </w:rPr>
              <w:t xml:space="preserve"> </w:t>
            </w:r>
            <w:r>
              <w:rPr>
                <w:rFonts w:ascii="Times New Roman;Times;serif" w:hAnsi="Times New Roman;Times;serif"/>
                <w:b w:val="false"/>
                <w:i w:val="false"/>
                <w:caps w:val="false"/>
                <w:smallCaps w:val="false"/>
                <w:sz w:val="22"/>
              </w:rPr>
              <w:t>the</w:t>
            </w:r>
            <w:r>
              <w:rPr>
                <w:caps w:val="false"/>
                <w:smallCaps w:val="false"/>
                <w:spacing w:val="40"/>
              </w:rPr>
              <w:t xml:space="preserve"> </w:t>
            </w:r>
            <w:r>
              <w:rPr>
                <w:rFonts w:ascii="Times New Roman;Times;serif" w:hAnsi="Times New Roman;Times;serif"/>
                <w:b w:val="false"/>
                <w:i w:val="false"/>
                <w:caps w:val="false"/>
                <w:smallCaps w:val="false"/>
                <w:sz w:val="22"/>
              </w:rPr>
              <w:t>content</w:t>
            </w:r>
            <w:r>
              <w:rPr>
                <w:caps w:val="false"/>
                <w:smallCaps w:val="false"/>
                <w:spacing w:val="40"/>
              </w:rPr>
              <w:t xml:space="preserve"> </w:t>
            </w:r>
            <w:r>
              <w:rPr>
                <w:rFonts w:ascii="Times New Roman;Times;serif" w:hAnsi="Times New Roman;Times;serif"/>
                <w:b w:val="false"/>
                <w:i w:val="false"/>
                <w:caps w:val="false"/>
                <w:smallCaps w:val="false"/>
                <w:sz w:val="22"/>
              </w:rPr>
              <w:t>of</w:t>
            </w:r>
            <w:r>
              <w:rPr>
                <w:caps w:val="false"/>
                <w:smallCaps w:val="false"/>
                <w:spacing w:val="40"/>
              </w:rPr>
              <w:t xml:space="preserve"> </w:t>
            </w:r>
            <w:r>
              <w:rPr>
                <w:rFonts w:ascii="Times New Roman;Times;serif" w:hAnsi="Times New Roman;Times;serif"/>
                <w:b w:val="false"/>
                <w:i w:val="false"/>
                <w:caps w:val="false"/>
                <w:smallCaps w:val="false"/>
                <w:sz w:val="22"/>
              </w:rPr>
              <w:t>any</w:t>
            </w:r>
            <w:r>
              <w:rPr>
                <w:caps w:val="false"/>
                <w:smallCaps w:val="false"/>
                <w:spacing w:val="40"/>
              </w:rPr>
              <w:t xml:space="preserve"> </w:t>
            </w:r>
            <w:r>
              <w:rPr>
                <w:rFonts w:ascii="Times New Roman;Times;serif" w:hAnsi="Times New Roman;Times;serif"/>
                <w:b w:val="false"/>
                <w:i w:val="false"/>
                <w:caps w:val="false"/>
                <w:smallCaps w:val="false"/>
                <w:sz w:val="22"/>
              </w:rPr>
              <w:t>of</w:t>
            </w:r>
            <w:r>
              <w:rPr>
                <w:caps w:val="false"/>
                <w:smallCaps w:val="false"/>
                <w:spacing w:val="40"/>
              </w:rPr>
              <w:t xml:space="preserve"> </w:t>
            </w:r>
            <w:r>
              <w:rPr>
                <w:rFonts w:ascii="Times New Roman;Times;serif" w:hAnsi="Times New Roman;Times;serif"/>
                <w:b w:val="false"/>
                <w:i w:val="false"/>
                <w:caps w:val="false"/>
                <w:smallCaps w:val="false"/>
                <w:sz w:val="22"/>
              </w:rPr>
              <w:t>the</w:t>
            </w:r>
            <w:r>
              <w:rPr>
                <w:caps w:val="false"/>
                <w:smallCaps w:val="false"/>
                <w:spacing w:val="40"/>
              </w:rPr>
              <w:t xml:space="preserve"> </w:t>
            </w:r>
            <w:r>
              <w:rPr>
                <w:rFonts w:ascii="Times New Roman;Times;serif" w:hAnsi="Times New Roman;Times;serif"/>
                <w:b w:val="false"/>
                <w:i w:val="false"/>
                <w:caps w:val="false"/>
                <w:smallCaps w:val="false"/>
                <w:sz w:val="22"/>
              </w:rPr>
              <w:t>Schedules</w:t>
            </w:r>
            <w:r>
              <w:rPr>
                <w:caps w:val="false"/>
                <w:smallCaps w:val="false"/>
                <w:spacing w:val="40"/>
              </w:rPr>
              <w:t xml:space="preserve"> </w:t>
            </w:r>
            <w:r>
              <w:rPr>
                <w:rFonts w:ascii="Times New Roman;Times;serif" w:hAnsi="Times New Roman;Times;serif"/>
                <w:b w:val="false"/>
                <w:i w:val="false"/>
                <w:caps w:val="false"/>
                <w:smallCaps w:val="false"/>
                <w:sz w:val="22"/>
              </w:rPr>
              <w:t>or</w:t>
            </w:r>
            <w:r>
              <w:rPr>
                <w:caps w:val="false"/>
                <w:smallCaps w:val="false"/>
                <w:spacing w:val="40"/>
              </w:rPr>
              <w:t xml:space="preserve"> </w:t>
            </w:r>
            <w:r>
              <w:rPr>
                <w:rFonts w:ascii="Times New Roman;Times;serif" w:hAnsi="Times New Roman;Times;serif"/>
                <w:b w:val="false"/>
                <w:i w:val="false"/>
                <w:caps w:val="false"/>
                <w:smallCaps w:val="false"/>
                <w:sz w:val="22"/>
              </w:rPr>
              <w:t>ANCILLARY AGREEMENT, this AGREEMENT shall prevail.</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440"/>
        <w:gridCol w:w="971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17.2</w:t>
            </w:r>
          </w:p>
        </w:tc>
        <w:tc>
          <w:tcPr>
            <w:tcW w:w="9719" w:type="dxa"/>
            <w:tcBorders/>
            <w:vAlign w:val="center"/>
          </w:tcPr>
          <w:p>
            <w:pPr>
              <w:pStyle w:val="TableContents"/>
              <w:bidi w:val="0"/>
              <w:spacing w:before="0" w:after="283"/>
              <w:jc w:val="left"/>
              <w:rPr/>
            </w:pPr>
            <w:r>
              <w:rPr>
                <w:rFonts w:ascii="Times New Roman;Times;serif" w:hAnsi="Times New Roman;Times;serif"/>
                <w:b/>
                <w:i/>
                <w:sz w:val="22"/>
              </w:rPr>
              <w:t>Amendments</w:t>
            </w:r>
            <w:r>
              <w:rPr>
                <w:rFonts w:ascii="Times New Roman;Times;serif" w:hAnsi="Times New Roman;Times;serif"/>
                <w:b w:val="false"/>
                <w:i w:val="false"/>
                <w:caps w:val="false"/>
                <w:smallCaps w:val="false"/>
                <w:sz w:val="22"/>
              </w:rPr>
              <w:t>. No amendment to this AGREEMENT or any ANCILLARY AGREEMENT shall be effective unless in writing and executed by the PARTIES. No such amendment shall be effected by the acknowledgement or acceptance of purchase orders, shipping instruction forms, order confirmation forms, general terms of sale</w:t>
            </w:r>
            <w:r>
              <w:rPr>
                <w:caps w:val="false"/>
                <w:smallCaps w:val="false"/>
                <w:spacing w:val="-2"/>
              </w:rPr>
              <w:t xml:space="preserve"> </w:t>
            </w:r>
            <w:r>
              <w:rPr>
                <w:rFonts w:ascii="Times New Roman;Times;serif" w:hAnsi="Times New Roman;Times;serif"/>
                <w:b w:val="false"/>
                <w:i w:val="false"/>
                <w:caps w:val="false"/>
                <w:smallCaps w:val="false"/>
                <w:sz w:val="22"/>
              </w:rPr>
              <w:t>or of purchase or any other documents between the PARTIES containing terms or conditions at variance with this AGREEMENT.</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8"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440"/>
        <w:gridCol w:w="971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17.3</w:t>
            </w:r>
          </w:p>
        </w:tc>
        <w:tc>
          <w:tcPr>
            <w:tcW w:w="9719" w:type="dxa"/>
            <w:tcBorders/>
            <w:vAlign w:val="center"/>
          </w:tcPr>
          <w:p>
            <w:pPr>
              <w:pStyle w:val="TableContents"/>
              <w:bidi w:val="0"/>
              <w:spacing w:before="0" w:after="283"/>
              <w:jc w:val="left"/>
              <w:rPr/>
            </w:pPr>
            <w:r>
              <w:rPr>
                <w:rFonts w:ascii="Times New Roman;Times;serif" w:hAnsi="Times New Roman;Times;serif"/>
                <w:b/>
                <w:i/>
                <w:sz w:val="22"/>
              </w:rPr>
              <w:t>Notices</w:t>
            </w:r>
            <w:r>
              <w:rPr>
                <w:rFonts w:ascii="Times New Roman;Times;serif" w:hAnsi="Times New Roman;Times;serif"/>
                <w:b w:val="false"/>
                <w:i w:val="false"/>
                <w:caps w:val="false"/>
                <w:smallCaps w:val="false"/>
                <w:sz w:val="22"/>
              </w:rPr>
              <w:t>. Any notice</w:t>
            </w:r>
            <w:r>
              <w:rPr>
                <w:caps w:val="false"/>
                <w:smallCaps w:val="false"/>
                <w:spacing w:val="-2"/>
              </w:rPr>
              <w:t xml:space="preserve"> </w:t>
            </w:r>
            <w:r>
              <w:rPr>
                <w:rFonts w:ascii="Times New Roman;Times;serif" w:hAnsi="Times New Roman;Times;serif"/>
                <w:b w:val="false"/>
                <w:i w:val="false"/>
                <w:caps w:val="false"/>
                <w:smallCaps w:val="false"/>
                <w:sz w:val="22"/>
              </w:rPr>
              <w:t>hereunder shall be</w:t>
            </w:r>
            <w:r>
              <w:rPr>
                <w:caps w:val="false"/>
                <w:smallCaps w:val="false"/>
                <w:spacing w:val="-2"/>
              </w:rPr>
              <w:t xml:space="preserve"> </w:t>
            </w:r>
            <w:r>
              <w:rPr>
                <w:rFonts w:ascii="Times New Roman;Times;serif" w:hAnsi="Times New Roman;Times;serif"/>
                <w:b w:val="false"/>
                <w:i w:val="false"/>
                <w:caps w:val="false"/>
                <w:smallCaps w:val="false"/>
                <w:sz w:val="22"/>
              </w:rPr>
              <w:t>in writing and</w:t>
            </w:r>
            <w:r>
              <w:rPr>
                <w:caps w:val="false"/>
                <w:smallCaps w:val="false"/>
                <w:spacing w:val="-5"/>
              </w:rPr>
              <w:t xml:space="preserve"> </w:t>
            </w:r>
            <w:r>
              <w:rPr>
                <w:rFonts w:ascii="Times New Roman;Times;serif" w:hAnsi="Times New Roman;Times;serif"/>
                <w:b w:val="false"/>
                <w:i w:val="false"/>
                <w:caps w:val="false"/>
                <w:smallCaps w:val="false"/>
                <w:sz w:val="22"/>
              </w:rPr>
              <w:t>will be</w:t>
            </w:r>
            <w:r>
              <w:rPr>
                <w:caps w:val="false"/>
                <w:smallCaps w:val="false"/>
                <w:spacing w:val="-2"/>
              </w:rPr>
              <w:t xml:space="preserve"> </w:t>
            </w:r>
            <w:r>
              <w:rPr>
                <w:rFonts w:ascii="Times New Roman;Times;serif" w:hAnsi="Times New Roman;Times;serif"/>
                <w:b w:val="false"/>
                <w:i w:val="false"/>
                <w:caps w:val="false"/>
                <w:smallCaps w:val="false"/>
                <w:sz w:val="22"/>
              </w:rPr>
              <w:t>deemed to have</w:t>
            </w:r>
            <w:r>
              <w:rPr>
                <w:caps w:val="false"/>
                <w:smallCaps w:val="false"/>
                <w:spacing w:val="-2"/>
              </w:rPr>
              <w:t xml:space="preserve"> </w:t>
            </w:r>
            <w:r>
              <w:rPr>
                <w:rFonts w:ascii="Times New Roman;Times;serif" w:hAnsi="Times New Roman;Times;serif"/>
                <w:b w:val="false"/>
                <w:i w:val="false"/>
                <w:caps w:val="false"/>
                <w:smallCaps w:val="false"/>
                <w:sz w:val="22"/>
              </w:rPr>
              <w:t>been duly given when either (1) delivered by hand</w:t>
            </w:r>
            <w:r>
              <w:rPr>
                <w:caps w:val="false"/>
                <w:smallCaps w:val="false"/>
                <w:spacing w:val="-1"/>
              </w:rPr>
              <w:t xml:space="preserve"> </w:t>
            </w:r>
            <w:r>
              <w:rPr>
                <w:rFonts w:ascii="Times New Roman;Times;serif" w:hAnsi="Times New Roman;Times;serif"/>
                <w:b w:val="false"/>
                <w:i w:val="false"/>
                <w:caps w:val="false"/>
                <w:smallCaps w:val="false"/>
                <w:sz w:val="22"/>
              </w:rPr>
              <w:t>(with</w:t>
            </w:r>
            <w:r>
              <w:rPr>
                <w:caps w:val="false"/>
                <w:smallCaps w:val="false"/>
                <w:spacing w:val="-1"/>
              </w:rPr>
              <w:t xml:space="preserve"> </w:t>
            </w:r>
            <w:r>
              <w:rPr>
                <w:rFonts w:ascii="Times New Roman;Times;serif" w:hAnsi="Times New Roman;Times;serif"/>
                <w:b w:val="false"/>
                <w:i w:val="false"/>
                <w:caps w:val="false"/>
                <w:smallCaps w:val="false"/>
                <w:sz w:val="22"/>
              </w:rPr>
              <w:t>written confirmation of</w:t>
            </w:r>
            <w:r>
              <w:rPr>
                <w:caps w:val="false"/>
                <w:smallCaps w:val="false"/>
                <w:spacing w:val="-2"/>
              </w:rPr>
              <w:t xml:space="preserve"> </w:t>
            </w:r>
            <w:r>
              <w:rPr>
                <w:rFonts w:ascii="Times New Roman;Times;serif" w:hAnsi="Times New Roman;Times;serif"/>
                <w:b w:val="false"/>
                <w:i w:val="false"/>
                <w:caps w:val="false"/>
                <w:smallCaps w:val="false"/>
                <w:sz w:val="22"/>
              </w:rPr>
              <w:t>receipt), (2) sent by fax (with written</w:t>
            </w:r>
            <w:r>
              <w:rPr>
                <w:caps w:val="false"/>
                <w:smallCaps w:val="false"/>
                <w:spacing w:val="-10"/>
              </w:rPr>
              <w:t xml:space="preserve"> </w:t>
            </w:r>
            <w:r>
              <w:rPr>
                <w:rFonts w:ascii="Times New Roman;Times;serif" w:hAnsi="Times New Roman;Times;serif"/>
                <w:b w:val="false"/>
                <w:i w:val="false"/>
                <w:caps w:val="false"/>
                <w:smallCaps w:val="false"/>
                <w:sz w:val="22"/>
              </w:rPr>
              <w:t>confirmation</w:t>
            </w:r>
            <w:r>
              <w:rPr>
                <w:caps w:val="false"/>
                <w:smallCaps w:val="false"/>
                <w:spacing w:val="-10"/>
              </w:rPr>
              <w:t xml:space="preserve"> </w:t>
            </w:r>
            <w:r>
              <w:rPr>
                <w:rFonts w:ascii="Times New Roman;Times;serif" w:hAnsi="Times New Roman;Times;serif"/>
                <w:b w:val="false"/>
                <w:i w:val="false"/>
                <w:caps w:val="false"/>
                <w:smallCaps w:val="false"/>
                <w:sz w:val="22"/>
              </w:rPr>
              <w:t>of</w:t>
            </w:r>
            <w:r>
              <w:rPr>
                <w:caps w:val="false"/>
                <w:smallCaps w:val="false"/>
                <w:spacing w:val="-11"/>
              </w:rPr>
              <w:t xml:space="preserve"> </w:t>
            </w:r>
            <w:r>
              <w:rPr>
                <w:rFonts w:ascii="Times New Roman;Times;serif" w:hAnsi="Times New Roman;Times;serif"/>
                <w:b w:val="false"/>
                <w:i w:val="false"/>
                <w:caps w:val="false"/>
                <w:smallCaps w:val="false"/>
                <w:sz w:val="22"/>
              </w:rPr>
              <w:t>receipt),</w:t>
            </w:r>
            <w:r>
              <w:rPr>
                <w:caps w:val="false"/>
                <w:smallCaps w:val="false"/>
                <w:spacing w:val="-7"/>
              </w:rPr>
              <w:t xml:space="preserve"> </w:t>
            </w:r>
            <w:r>
              <w:rPr>
                <w:rFonts w:ascii="Times New Roman;Times;serif" w:hAnsi="Times New Roman;Times;serif"/>
                <w:b w:val="false"/>
                <w:i w:val="false"/>
                <w:caps w:val="false"/>
                <w:smallCaps w:val="false"/>
                <w:sz w:val="22"/>
              </w:rPr>
              <w:t>provided</w:t>
            </w:r>
            <w:r>
              <w:rPr>
                <w:caps w:val="false"/>
                <w:smallCaps w:val="false"/>
                <w:spacing w:val="-10"/>
              </w:rPr>
              <w:t xml:space="preserve"> </w:t>
            </w:r>
            <w:r>
              <w:rPr>
                <w:rFonts w:ascii="Times New Roman;Times;serif" w:hAnsi="Times New Roman;Times;serif"/>
                <w:b w:val="false"/>
                <w:i w:val="false"/>
                <w:caps w:val="false"/>
                <w:smallCaps w:val="false"/>
                <w:sz w:val="22"/>
              </w:rPr>
              <w:t>that</w:t>
            </w:r>
            <w:r>
              <w:rPr>
                <w:caps w:val="false"/>
                <w:smallCaps w:val="false"/>
                <w:spacing w:val="-9"/>
              </w:rPr>
              <w:t xml:space="preserve"> </w:t>
            </w:r>
            <w:r>
              <w:rPr>
                <w:rFonts w:ascii="Times New Roman;Times;serif" w:hAnsi="Times New Roman;Times;serif"/>
                <w:b w:val="false"/>
                <w:i w:val="false"/>
                <w:caps w:val="false"/>
                <w:smallCaps w:val="false"/>
                <w:sz w:val="22"/>
              </w:rPr>
              <w:t>a</w:t>
            </w:r>
            <w:r>
              <w:rPr>
                <w:caps w:val="false"/>
                <w:smallCaps w:val="false"/>
                <w:spacing w:val="-12"/>
              </w:rPr>
              <w:t xml:space="preserve"> </w:t>
            </w:r>
            <w:r>
              <w:rPr>
                <w:rFonts w:ascii="Times New Roman;Times;serif" w:hAnsi="Times New Roman;Times;serif"/>
                <w:b w:val="false"/>
                <w:i w:val="false"/>
                <w:caps w:val="false"/>
                <w:smallCaps w:val="false"/>
                <w:sz w:val="22"/>
              </w:rPr>
              <w:t>copy</w:t>
            </w:r>
            <w:r>
              <w:rPr>
                <w:caps w:val="false"/>
                <w:smallCaps w:val="false"/>
                <w:spacing w:val="-10"/>
              </w:rPr>
              <w:t xml:space="preserve"> </w:t>
            </w:r>
            <w:r>
              <w:rPr>
                <w:rFonts w:ascii="Times New Roman;Times;serif" w:hAnsi="Times New Roman;Times;serif"/>
                <w:b w:val="false"/>
                <w:i w:val="false"/>
                <w:caps w:val="false"/>
                <w:smallCaps w:val="false"/>
                <w:sz w:val="22"/>
              </w:rPr>
              <w:t>is</w:t>
            </w:r>
            <w:r>
              <w:rPr>
                <w:caps w:val="false"/>
                <w:smallCaps w:val="false"/>
                <w:spacing w:val="-14"/>
              </w:rPr>
              <w:t xml:space="preserve"> </w:t>
            </w:r>
            <w:r>
              <w:rPr>
                <w:rFonts w:ascii="Times New Roman;Times;serif" w:hAnsi="Times New Roman;Times;serif"/>
                <w:b w:val="false"/>
                <w:i w:val="false"/>
                <w:caps w:val="false"/>
                <w:smallCaps w:val="false"/>
                <w:sz w:val="22"/>
              </w:rPr>
              <w:t>mailed</w:t>
            </w:r>
            <w:r>
              <w:rPr>
                <w:caps w:val="false"/>
                <w:smallCaps w:val="false"/>
                <w:spacing w:val="-9"/>
              </w:rPr>
              <w:t xml:space="preserve"> </w:t>
            </w:r>
            <w:r>
              <w:rPr>
                <w:rFonts w:ascii="Times New Roman;Times;serif" w:hAnsi="Times New Roman;Times;serif"/>
                <w:b w:val="false"/>
                <w:i w:val="false"/>
                <w:caps w:val="false"/>
                <w:smallCaps w:val="false"/>
                <w:sz w:val="22"/>
              </w:rPr>
              <w:t>or</w:t>
            </w:r>
            <w:r>
              <w:rPr>
                <w:caps w:val="false"/>
                <w:smallCaps w:val="false"/>
                <w:spacing w:val="-11"/>
              </w:rPr>
              <w:t xml:space="preserve"> </w:t>
            </w:r>
            <w:r>
              <w:rPr>
                <w:rFonts w:ascii="Times New Roman;Times;serif" w:hAnsi="Times New Roman;Times;serif"/>
                <w:b w:val="false"/>
                <w:i w:val="false"/>
                <w:caps w:val="false"/>
                <w:smallCaps w:val="false"/>
                <w:sz w:val="22"/>
              </w:rPr>
              <w:t>sent</w:t>
            </w:r>
            <w:r>
              <w:rPr>
                <w:caps w:val="false"/>
                <w:smallCaps w:val="false"/>
                <w:spacing w:val="-9"/>
              </w:rPr>
              <w:t xml:space="preserve"> </w:t>
            </w:r>
            <w:r>
              <w:rPr>
                <w:rFonts w:ascii="Times New Roman;Times;serif" w:hAnsi="Times New Roman;Times;serif"/>
                <w:b w:val="false"/>
                <w:i w:val="false"/>
                <w:caps w:val="false"/>
                <w:smallCaps w:val="false"/>
                <w:sz w:val="22"/>
              </w:rPr>
              <w:t>by</w:t>
            </w:r>
            <w:r>
              <w:rPr>
                <w:caps w:val="false"/>
                <w:smallCaps w:val="false"/>
                <w:spacing w:val="-10"/>
              </w:rPr>
              <w:t xml:space="preserve"> </w:t>
            </w:r>
            <w:r>
              <w:rPr>
                <w:rFonts w:ascii="Times New Roman;Times;serif" w:hAnsi="Times New Roman;Times;serif"/>
                <w:b w:val="false"/>
                <w:i w:val="false"/>
                <w:caps w:val="false"/>
                <w:smallCaps w:val="false"/>
                <w:sz w:val="22"/>
              </w:rPr>
              <w:t>a</w:t>
            </w:r>
            <w:r>
              <w:rPr>
                <w:caps w:val="false"/>
                <w:smallCaps w:val="false"/>
                <w:spacing w:val="-12"/>
              </w:rPr>
              <w:t xml:space="preserve"> </w:t>
            </w:r>
            <w:r>
              <w:rPr>
                <w:rFonts w:ascii="Times New Roman;Times;serif" w:hAnsi="Times New Roman;Times;serif"/>
                <w:b w:val="false"/>
                <w:i w:val="false"/>
                <w:caps w:val="false"/>
                <w:smallCaps w:val="false"/>
                <w:sz w:val="22"/>
              </w:rPr>
              <w:t>recognized</w:t>
            </w:r>
            <w:r>
              <w:rPr>
                <w:caps w:val="false"/>
                <w:smallCaps w:val="false"/>
                <w:spacing w:val="-10"/>
              </w:rPr>
              <w:t xml:space="preserve"> </w:t>
            </w:r>
            <w:r>
              <w:rPr>
                <w:rFonts w:ascii="Times New Roman;Times;serif" w:hAnsi="Times New Roman;Times;serif"/>
                <w:b w:val="false"/>
                <w:i w:val="false"/>
                <w:caps w:val="false"/>
                <w:smallCaps w:val="false"/>
                <w:sz w:val="22"/>
              </w:rPr>
              <w:t xml:space="preserve">delivery service or (3) received by the addressee, if sent by a recognized delivery service (receipt </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11</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23"/>
        <w:gridCol w:w="10136"/>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3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requested). All</w:t>
            </w:r>
            <w:r>
              <w:rPr>
                <w:caps w:val="false"/>
                <w:smallCaps w:val="false"/>
                <w:spacing w:val="-1"/>
              </w:rPr>
              <w:t xml:space="preserve"> </w:t>
            </w:r>
            <w:r>
              <w:rPr>
                <w:rFonts w:ascii="Times New Roman;Times;serif" w:hAnsi="Times New Roman;Times;serif"/>
                <w:b w:val="false"/>
                <w:i w:val="false"/>
                <w:caps w:val="false"/>
                <w:smallCaps w:val="false"/>
                <w:sz w:val="22"/>
              </w:rPr>
              <w:t>notices</w:t>
            </w:r>
            <w:r>
              <w:rPr>
                <w:caps w:val="false"/>
                <w:smallCaps w:val="false"/>
                <w:spacing w:val="-1"/>
              </w:rPr>
              <w:t xml:space="preserve"> </w:t>
            </w:r>
            <w:r>
              <w:rPr>
                <w:rFonts w:ascii="Times New Roman;Times;serif" w:hAnsi="Times New Roman;Times;serif"/>
                <w:b w:val="false"/>
                <w:i w:val="false"/>
                <w:caps w:val="false"/>
                <w:smallCaps w:val="false"/>
                <w:sz w:val="22"/>
              </w:rPr>
              <w:t>shall</w:t>
            </w:r>
            <w:r>
              <w:rPr>
                <w:caps w:val="false"/>
                <w:smallCaps w:val="false"/>
                <w:spacing w:val="-5"/>
              </w:rPr>
              <w:t xml:space="preserve"> </w:t>
            </w:r>
            <w:r>
              <w:rPr>
                <w:rFonts w:ascii="Times New Roman;Times;serif" w:hAnsi="Times New Roman;Times;serif"/>
                <w:b w:val="false"/>
                <w:i w:val="false"/>
                <w:caps w:val="false"/>
                <w:smallCaps w:val="false"/>
                <w:sz w:val="22"/>
              </w:rPr>
              <w:t>be</w:t>
            </w:r>
            <w:r>
              <w:rPr>
                <w:caps w:val="false"/>
                <w:smallCaps w:val="false"/>
                <w:spacing w:val="-3"/>
              </w:rPr>
              <w:t xml:space="preserve"> </w:t>
            </w:r>
            <w:r>
              <w:rPr>
                <w:rFonts w:ascii="Times New Roman;Times;serif" w:hAnsi="Times New Roman;Times;serif"/>
                <w:b w:val="false"/>
                <w:i w:val="false"/>
                <w:caps w:val="false"/>
                <w:smallCaps w:val="false"/>
                <w:sz w:val="22"/>
              </w:rPr>
              <w:t>addressed</w:t>
            </w:r>
            <w:r>
              <w:rPr>
                <w:caps w:val="false"/>
                <w:smallCaps w:val="false"/>
                <w:spacing w:val="-2"/>
              </w:rPr>
              <w:t xml:space="preserve"> </w:t>
            </w:r>
            <w:r>
              <w:rPr>
                <w:rFonts w:ascii="Times New Roman;Times;serif" w:hAnsi="Times New Roman;Times;serif"/>
                <w:b w:val="false"/>
                <w:i w:val="false"/>
                <w:caps w:val="false"/>
                <w:smallCaps w:val="false"/>
                <w:sz w:val="22"/>
              </w:rPr>
              <w:t>to</w:t>
            </w:r>
            <w:r>
              <w:rPr>
                <w:caps w:val="false"/>
                <w:smallCaps w:val="false"/>
                <w:spacing w:val="-2"/>
              </w:rPr>
              <w:t xml:space="preserve"> </w:t>
            </w:r>
            <w:r>
              <w:rPr>
                <w:rFonts w:ascii="Times New Roman;Times;serif" w:hAnsi="Times New Roman;Times;serif"/>
                <w:b w:val="false"/>
                <w:i w:val="false"/>
                <w:caps w:val="false"/>
                <w:smallCaps w:val="false"/>
                <w:sz w:val="22"/>
              </w:rPr>
              <w:t>the</w:t>
            </w:r>
            <w:r>
              <w:rPr>
                <w:caps w:val="false"/>
                <w:smallCaps w:val="false"/>
                <w:spacing w:val="-8"/>
              </w:rPr>
              <w:t xml:space="preserve"> </w:t>
            </w:r>
            <w:r>
              <w:rPr>
                <w:rFonts w:ascii="Times New Roman;Times;serif" w:hAnsi="Times New Roman;Times;serif"/>
                <w:b w:val="false"/>
                <w:i w:val="false"/>
                <w:caps w:val="false"/>
                <w:smallCaps w:val="false"/>
                <w:sz w:val="22"/>
              </w:rPr>
              <w:t>relevant</w:t>
            </w:r>
            <w:r>
              <w:rPr>
                <w:caps w:val="false"/>
                <w:smallCaps w:val="false"/>
                <w:spacing w:val="-1"/>
              </w:rPr>
              <w:t xml:space="preserve"> </w:t>
            </w:r>
            <w:r>
              <w:rPr>
                <w:rFonts w:ascii="Times New Roman;Times;serif" w:hAnsi="Times New Roman;Times;serif"/>
                <w:b w:val="false"/>
                <w:i w:val="false"/>
                <w:caps w:val="false"/>
                <w:smallCaps w:val="false"/>
                <w:sz w:val="22"/>
              </w:rPr>
              <w:t>address</w:t>
            </w:r>
            <w:r>
              <w:rPr>
                <w:caps w:val="false"/>
                <w:smallCaps w:val="false"/>
                <w:spacing w:val="-1"/>
              </w:rPr>
              <w:t xml:space="preserve"> </w:t>
            </w:r>
            <w:r>
              <w:rPr>
                <w:rFonts w:ascii="Times New Roman;Times;serif" w:hAnsi="Times New Roman;Times;serif"/>
                <w:b w:val="false"/>
                <w:i w:val="false"/>
                <w:caps w:val="false"/>
                <w:smallCaps w:val="false"/>
                <w:sz w:val="22"/>
              </w:rPr>
              <w:t>appearing</w:t>
            </w:r>
            <w:r>
              <w:rPr>
                <w:caps w:val="false"/>
                <w:smallCaps w:val="false"/>
                <w:spacing w:val="-2"/>
              </w:rPr>
              <w:t xml:space="preserve"> </w:t>
            </w:r>
            <w:r>
              <w:rPr>
                <w:rFonts w:ascii="Times New Roman;Times;serif" w:hAnsi="Times New Roman;Times;serif"/>
                <w:b w:val="false"/>
                <w:i w:val="false"/>
                <w:caps w:val="false"/>
                <w:smallCaps w:val="false"/>
                <w:sz w:val="22"/>
              </w:rPr>
              <w:t>on</w:t>
            </w:r>
            <w:r>
              <w:rPr>
                <w:caps w:val="false"/>
                <w:smallCaps w:val="false"/>
                <w:spacing w:val="-6"/>
              </w:rPr>
              <w:t xml:space="preserve"> </w:t>
            </w:r>
            <w:r>
              <w:rPr>
                <w:rFonts w:ascii="Times New Roman;Times;serif" w:hAnsi="Times New Roman;Times;serif"/>
                <w:b w:val="false"/>
                <w:i w:val="false"/>
                <w:caps w:val="false"/>
                <w:smallCaps w:val="false"/>
                <w:sz w:val="22"/>
              </w:rPr>
              <w:t>the</w:t>
            </w:r>
            <w:r>
              <w:rPr>
                <w:caps w:val="false"/>
                <w:smallCaps w:val="false"/>
                <w:spacing w:val="-3"/>
              </w:rPr>
              <w:t xml:space="preserve"> </w:t>
            </w:r>
            <w:r>
              <w:rPr>
                <w:rFonts w:ascii="Times New Roman;Times;serif" w:hAnsi="Times New Roman;Times;serif"/>
                <w:b w:val="false"/>
                <w:i w:val="false"/>
                <w:caps w:val="false"/>
                <w:smallCaps w:val="false"/>
                <w:sz w:val="22"/>
              </w:rPr>
              <w:t>first</w:t>
            </w:r>
            <w:r>
              <w:rPr>
                <w:caps w:val="false"/>
                <w:smallCaps w:val="false"/>
                <w:spacing w:val="-5"/>
              </w:rPr>
              <w:t xml:space="preserve"> </w:t>
            </w:r>
            <w:r>
              <w:rPr>
                <w:rFonts w:ascii="Times New Roman;Times;serif" w:hAnsi="Times New Roman;Times;serif"/>
                <w:b w:val="false"/>
                <w:i w:val="false"/>
                <w:caps w:val="false"/>
                <w:smallCaps w:val="false"/>
                <w:sz w:val="22"/>
              </w:rPr>
              <w:t>page</w:t>
            </w:r>
            <w:r>
              <w:rPr>
                <w:caps w:val="false"/>
                <w:smallCaps w:val="false"/>
                <w:spacing w:val="-3"/>
              </w:rPr>
              <w:t xml:space="preserve"> </w:t>
            </w:r>
            <w:r>
              <w:rPr>
                <w:rFonts w:ascii="Times New Roman;Times;serif" w:hAnsi="Times New Roman;Times;serif"/>
                <w:b w:val="false"/>
                <w:i w:val="false"/>
                <w:caps w:val="false"/>
                <w:smallCaps w:val="false"/>
                <w:sz w:val="22"/>
              </w:rPr>
              <w:t>of this AGREEMENT (or to such other address or fax numbers as a PARTY may notify to the other PARTY):</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5"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7"/>
        <w:gridCol w:w="9921"/>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(a)</w:t>
            </w:r>
          </w:p>
        </w:tc>
        <w:tc>
          <w:tcPr>
            <w:tcW w:w="992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The</w:t>
            </w:r>
            <w:r>
              <w:rPr>
                <w:caps w:val="false"/>
                <w:smallCaps w:val="false"/>
                <w:spacing w:val="-8"/>
              </w:rPr>
              <w:t xml:space="preserve"> </w:t>
            </w:r>
            <w:r>
              <w:rPr>
                <w:rFonts w:ascii="Times New Roman;Times;serif" w:hAnsi="Times New Roman;Times;serif"/>
                <w:b w:val="false"/>
                <w:i w:val="false"/>
                <w:caps w:val="false"/>
                <w:smallCaps w:val="false"/>
                <w:sz w:val="22"/>
              </w:rPr>
              <w:t>notices</w:t>
            </w:r>
            <w:r>
              <w:rPr>
                <w:caps w:val="false"/>
                <w:smallCaps w:val="false"/>
                <w:spacing w:val="-5"/>
              </w:rPr>
              <w:t xml:space="preserve"> </w:t>
            </w:r>
            <w:r>
              <w:rPr>
                <w:rFonts w:ascii="Times New Roman;Times;serif" w:hAnsi="Times New Roman;Times;serif"/>
                <w:b w:val="false"/>
                <w:i w:val="false"/>
                <w:caps w:val="false"/>
                <w:smallCaps w:val="false"/>
                <w:sz w:val="22"/>
              </w:rPr>
              <w:t>and</w:t>
            </w:r>
            <w:r>
              <w:rPr>
                <w:caps w:val="false"/>
                <w:smallCaps w:val="false"/>
                <w:spacing w:val="-6"/>
              </w:rPr>
              <w:t xml:space="preserve"> </w:t>
            </w:r>
            <w:r>
              <w:rPr>
                <w:rFonts w:ascii="Times New Roman;Times;serif" w:hAnsi="Times New Roman;Times;serif"/>
                <w:b w:val="false"/>
                <w:i w:val="false"/>
                <w:caps w:val="false"/>
                <w:smallCaps w:val="false"/>
                <w:sz w:val="22"/>
              </w:rPr>
              <w:t>claims</w:t>
            </w:r>
            <w:r>
              <w:rPr>
                <w:caps w:val="false"/>
                <w:smallCaps w:val="false"/>
                <w:spacing w:val="-5"/>
              </w:rPr>
              <w:t xml:space="preserve"> </w:t>
            </w:r>
            <w:r>
              <w:rPr>
                <w:rFonts w:ascii="Times New Roman;Times;serif" w:hAnsi="Times New Roman;Times;serif"/>
                <w:b w:val="false"/>
                <w:i w:val="false"/>
                <w:caps w:val="false"/>
                <w:smallCaps w:val="false"/>
                <w:sz w:val="22"/>
              </w:rPr>
              <w:t>sent</w:t>
            </w:r>
            <w:r>
              <w:rPr>
                <w:caps w:val="false"/>
                <w:smallCaps w:val="false"/>
                <w:spacing w:val="-9"/>
              </w:rPr>
              <w:t xml:space="preserve"> </w:t>
            </w:r>
            <w:r>
              <w:rPr>
                <w:rFonts w:ascii="Times New Roman;Times;serif" w:hAnsi="Times New Roman;Times;serif"/>
                <w:b w:val="false"/>
                <w:i w:val="false"/>
                <w:caps w:val="false"/>
                <w:smallCaps w:val="false"/>
                <w:sz w:val="22"/>
              </w:rPr>
              <w:t>by</w:t>
            </w:r>
            <w:r>
              <w:rPr>
                <w:caps w:val="false"/>
                <w:smallCaps w:val="false"/>
                <w:spacing w:val="-6"/>
              </w:rPr>
              <w:t xml:space="preserve"> </w:t>
            </w:r>
            <w:r>
              <w:rPr>
                <w:rFonts w:ascii="Times New Roman;Times;serif" w:hAnsi="Times New Roman;Times;serif"/>
                <w:b w:val="false"/>
                <w:i w:val="false"/>
                <w:caps w:val="false"/>
                <w:smallCaps w:val="false"/>
                <w:sz w:val="22"/>
              </w:rPr>
              <w:t>AXENS</w:t>
            </w:r>
            <w:r>
              <w:rPr>
                <w:caps w:val="false"/>
                <w:smallCaps w:val="false"/>
                <w:spacing w:val="-4"/>
              </w:rPr>
              <w:t xml:space="preserve"> </w:t>
            </w:r>
            <w:r>
              <w:rPr>
                <w:rFonts w:ascii="Times New Roman;Times;serif" w:hAnsi="Times New Roman;Times;serif"/>
                <w:b w:val="false"/>
                <w:i w:val="false"/>
                <w:caps w:val="false"/>
                <w:smallCaps w:val="false"/>
                <w:sz w:val="22"/>
              </w:rPr>
              <w:t>to</w:t>
            </w:r>
            <w:r>
              <w:rPr>
                <w:caps w:val="false"/>
                <w:smallCaps w:val="false"/>
                <w:spacing w:val="-6"/>
              </w:rPr>
              <w:t xml:space="preserve"> </w:t>
            </w:r>
            <w:r>
              <w:rPr>
                <w:rFonts w:ascii="Times New Roman;Times;serif" w:hAnsi="Times New Roman;Times;serif"/>
                <w:b w:val="false"/>
                <w:i w:val="false"/>
                <w:caps w:val="false"/>
                <w:smallCaps w:val="false"/>
                <w:sz w:val="22"/>
              </w:rPr>
              <w:t>GEVO</w:t>
            </w:r>
            <w:r>
              <w:rPr>
                <w:caps w:val="false"/>
                <w:smallCaps w:val="false"/>
                <w:spacing w:val="-7"/>
              </w:rPr>
              <w:t xml:space="preserve"> </w:t>
            </w:r>
            <w:r>
              <w:rPr>
                <w:rFonts w:ascii="Times New Roman;Times;serif" w:hAnsi="Times New Roman;Times;serif"/>
                <w:b w:val="false"/>
                <w:i w:val="false"/>
                <w:caps w:val="false"/>
                <w:smallCaps w:val="false"/>
                <w:sz w:val="22"/>
              </w:rPr>
              <w:t>shall</w:t>
            </w:r>
            <w:r>
              <w:rPr>
                <w:caps w:val="false"/>
                <w:smallCaps w:val="false"/>
                <w:spacing w:val="-9"/>
              </w:rPr>
              <w:t xml:space="preserve"> </w:t>
            </w:r>
            <w:r>
              <w:rPr>
                <w:rFonts w:ascii="Times New Roman;Times;serif" w:hAnsi="Times New Roman;Times;serif"/>
                <w:b w:val="false"/>
                <w:i w:val="false"/>
                <w:caps w:val="false"/>
                <w:smallCaps w:val="false"/>
                <w:sz w:val="22"/>
              </w:rPr>
              <w:t>be</w:t>
            </w:r>
            <w:r>
              <w:rPr>
                <w:caps w:val="false"/>
                <w:smallCaps w:val="false"/>
                <w:spacing w:val="-8"/>
              </w:rPr>
              <w:t xml:space="preserve"> </w:t>
            </w:r>
            <w:r>
              <w:rPr>
                <w:rFonts w:ascii="Times New Roman;Times;serif" w:hAnsi="Times New Roman;Times;serif"/>
                <w:b w:val="false"/>
                <w:i w:val="false"/>
                <w:caps w:val="false"/>
                <w:smallCaps w:val="false"/>
                <w:sz w:val="22"/>
              </w:rPr>
              <w:t>addressed</w:t>
            </w:r>
            <w:r>
              <w:rPr>
                <w:caps w:val="false"/>
                <w:smallCaps w:val="false"/>
                <w:spacing w:val="-6"/>
              </w:rPr>
              <w:t xml:space="preserve"> </w:t>
            </w:r>
            <w:r>
              <w:rPr>
                <w:rFonts w:ascii="Times New Roman;Times;serif" w:hAnsi="Times New Roman;Times;serif"/>
                <w:b w:val="false"/>
                <w:i w:val="false"/>
                <w:caps w:val="false"/>
                <w:smallCaps w:val="false"/>
                <w:sz w:val="22"/>
              </w:rPr>
              <w:t>to</w:t>
            </w:r>
            <w:r>
              <w:rPr>
                <w:caps w:val="false"/>
                <w:smallCaps w:val="false"/>
                <w:spacing w:val="-6"/>
              </w:rPr>
              <w:t xml:space="preserve"> </w:t>
            </w:r>
            <w:r>
              <w:rPr>
                <w:rFonts w:ascii="Times New Roman;Times;serif" w:hAnsi="Times New Roman;Times;serif"/>
                <w:b w:val="false"/>
                <w:i w:val="false"/>
                <w:caps w:val="false"/>
                <w:smallCaps w:val="false"/>
                <w:sz w:val="22"/>
              </w:rPr>
              <w:t>the</w:t>
            </w:r>
            <w:r>
              <w:rPr>
                <w:caps w:val="false"/>
                <w:smallCaps w:val="false"/>
                <w:spacing w:val="-8"/>
              </w:rPr>
              <w:t xml:space="preserve"> </w:t>
            </w:r>
            <w:r>
              <w:rPr>
                <w:rFonts w:ascii="Times New Roman;Times;serif" w:hAnsi="Times New Roman;Times;serif"/>
                <w:b w:val="false"/>
                <w:i w:val="false"/>
                <w:caps w:val="false"/>
                <w:smallCaps w:val="false"/>
                <w:sz w:val="22"/>
              </w:rPr>
              <w:t>attention</w:t>
            </w:r>
            <w:r>
              <w:rPr>
                <w:caps w:val="false"/>
                <w:smallCaps w:val="false"/>
                <w:spacing w:val="-11"/>
              </w:rPr>
              <w:t xml:space="preserve"> </w:t>
            </w:r>
            <w:r>
              <w:rPr>
                <w:rFonts w:ascii="Times New Roman;Times;serif" w:hAnsi="Times New Roman;Times;serif"/>
                <w:b w:val="false"/>
                <w:i w:val="false"/>
                <w:caps w:val="false"/>
                <w:smallCaps w:val="false"/>
                <w:sz w:val="22"/>
              </w:rPr>
              <w:t>of Geoff</w:t>
            </w:r>
            <w:r>
              <w:rPr>
                <w:caps w:val="false"/>
                <w:smallCaps w:val="false"/>
                <w:spacing w:val="-14"/>
              </w:rPr>
              <w:t xml:space="preserve"> </w:t>
            </w:r>
            <w:r>
              <w:rPr>
                <w:rFonts w:ascii="Times New Roman;Times;serif" w:hAnsi="Times New Roman;Times;serif"/>
                <w:b w:val="false"/>
                <w:i w:val="false"/>
                <w:caps w:val="false"/>
                <w:smallCaps w:val="false"/>
                <w:sz w:val="22"/>
              </w:rPr>
              <w:t>Williams,</w:t>
            </w:r>
            <w:r>
              <w:rPr>
                <w:caps w:val="false"/>
                <w:smallCaps w:val="false"/>
                <w:spacing w:val="-13"/>
              </w:rPr>
              <w:t xml:space="preserve"> </w:t>
            </w:r>
            <w:r>
              <w:rPr>
                <w:rFonts w:ascii="Times New Roman;Times;serif" w:hAnsi="Times New Roman;Times;serif"/>
                <w:b w:val="false"/>
                <w:i w:val="false"/>
                <w:caps w:val="false"/>
                <w:smallCaps w:val="false"/>
                <w:sz w:val="22"/>
              </w:rPr>
              <w:t>General</w:t>
            </w:r>
            <w:r>
              <w:rPr>
                <w:caps w:val="false"/>
                <w:smallCaps w:val="false"/>
                <w:spacing w:val="-10"/>
              </w:rPr>
              <w:t xml:space="preserve"> </w:t>
            </w:r>
            <w:r>
              <w:rPr>
                <w:rFonts w:ascii="Times New Roman;Times;serif" w:hAnsi="Times New Roman;Times;serif"/>
                <w:b w:val="false"/>
                <w:i w:val="false"/>
                <w:caps w:val="false"/>
                <w:smallCaps w:val="false"/>
                <w:sz w:val="22"/>
              </w:rPr>
              <w:t>Counsel,</w:t>
            </w:r>
            <w:r>
              <w:rPr>
                <w:caps w:val="false"/>
                <w:smallCaps w:val="false"/>
                <w:spacing w:val="-13"/>
              </w:rPr>
              <w:t xml:space="preserve"> </w:t>
            </w:r>
            <w:r>
              <w:rPr>
                <w:rFonts w:ascii="Times New Roman;Times;serif" w:hAnsi="Times New Roman;Times;serif"/>
                <w:b w:val="false"/>
                <w:i w:val="false"/>
                <w:caps w:val="false"/>
                <w:smallCaps w:val="false"/>
                <w:sz w:val="22"/>
              </w:rPr>
              <w:t>Gevo,</w:t>
            </w:r>
            <w:r>
              <w:rPr>
                <w:caps w:val="false"/>
                <w:smallCaps w:val="false"/>
                <w:spacing w:val="-13"/>
              </w:rPr>
              <w:t xml:space="preserve"> </w:t>
            </w:r>
            <w:r>
              <w:rPr>
                <w:rFonts w:ascii="Times New Roman;Times;serif" w:hAnsi="Times New Roman;Times;serif"/>
                <w:b w:val="false"/>
                <w:i w:val="false"/>
                <w:caps w:val="false"/>
                <w:smallCaps w:val="false"/>
                <w:sz w:val="22"/>
              </w:rPr>
              <w:t>Inc,</w:t>
            </w:r>
            <w:r>
              <w:rPr>
                <w:caps w:val="false"/>
                <w:smallCaps w:val="false"/>
                <w:spacing w:val="-8"/>
              </w:rPr>
              <w:t xml:space="preserve"> </w:t>
            </w:r>
            <w:r>
              <w:rPr>
                <w:rFonts w:ascii="Times New Roman;Times;serif" w:hAnsi="Times New Roman;Times;serif"/>
                <w:b w:val="false"/>
                <w:i w:val="false"/>
                <w:caps w:val="false"/>
                <w:smallCaps w:val="false"/>
                <w:sz w:val="22"/>
              </w:rPr>
              <w:t>345</w:t>
            </w:r>
            <w:r>
              <w:rPr>
                <w:caps w:val="false"/>
                <w:smallCaps w:val="false"/>
                <w:spacing w:val="-14"/>
              </w:rPr>
              <w:t xml:space="preserve"> </w:t>
            </w:r>
            <w:r>
              <w:rPr>
                <w:rFonts w:ascii="Times New Roman;Times;serif" w:hAnsi="Times New Roman;Times;serif"/>
                <w:b w:val="false"/>
                <w:i w:val="false"/>
                <w:caps w:val="false"/>
                <w:smallCaps w:val="false"/>
                <w:sz w:val="22"/>
              </w:rPr>
              <w:t>Inverness</w:t>
            </w:r>
            <w:r>
              <w:rPr>
                <w:caps w:val="false"/>
                <w:smallCaps w:val="false"/>
                <w:spacing w:val="-10"/>
              </w:rPr>
              <w:t xml:space="preserve"> </w:t>
            </w:r>
            <w:r>
              <w:rPr>
                <w:rFonts w:ascii="Times New Roman;Times;serif" w:hAnsi="Times New Roman;Times;serif"/>
                <w:b w:val="false"/>
                <w:i w:val="false"/>
                <w:caps w:val="false"/>
                <w:smallCaps w:val="false"/>
                <w:sz w:val="22"/>
              </w:rPr>
              <w:t>Drive</w:t>
            </w:r>
            <w:r>
              <w:rPr>
                <w:caps w:val="false"/>
                <w:smallCaps w:val="false"/>
                <w:spacing w:val="-13"/>
              </w:rPr>
              <w:t xml:space="preserve"> </w:t>
            </w:r>
            <w:r>
              <w:rPr>
                <w:rFonts w:ascii="Times New Roman;Times;serif" w:hAnsi="Times New Roman;Times;serif"/>
                <w:b w:val="false"/>
                <w:i w:val="false"/>
                <w:caps w:val="false"/>
                <w:smallCaps w:val="false"/>
                <w:sz w:val="22"/>
              </w:rPr>
              <w:t>South,</w:t>
            </w:r>
            <w:r>
              <w:rPr>
                <w:caps w:val="false"/>
                <w:smallCaps w:val="false"/>
                <w:spacing w:val="-13"/>
              </w:rPr>
              <w:t xml:space="preserve"> </w:t>
            </w:r>
            <w:r>
              <w:rPr>
                <w:rFonts w:ascii="Times New Roman;Times;serif" w:hAnsi="Times New Roman;Times;serif"/>
                <w:b w:val="false"/>
                <w:i w:val="false"/>
                <w:caps w:val="false"/>
                <w:smallCaps w:val="false"/>
                <w:sz w:val="22"/>
              </w:rPr>
              <w:t>Bldg</w:t>
            </w:r>
            <w:r>
              <w:rPr>
                <w:caps w:val="false"/>
                <w:smallCaps w:val="false"/>
                <w:spacing w:val="-14"/>
              </w:rPr>
              <w:t xml:space="preserve"> </w:t>
            </w:r>
            <w:r>
              <w:rPr>
                <w:rFonts w:ascii="Times New Roman;Times;serif" w:hAnsi="Times New Roman;Times;serif"/>
                <w:b w:val="false"/>
                <w:i w:val="false"/>
                <w:caps w:val="false"/>
                <w:smallCaps w:val="false"/>
                <w:sz w:val="22"/>
              </w:rPr>
              <w:t>C,</w:t>
            </w:r>
            <w:r>
              <w:rPr>
                <w:caps w:val="false"/>
                <w:smallCaps w:val="false"/>
                <w:spacing w:val="-13"/>
              </w:rPr>
              <w:t xml:space="preserve"> </w:t>
            </w:r>
            <w:r>
              <w:rPr>
                <w:rFonts w:ascii="Times New Roman;Times;serif" w:hAnsi="Times New Roman;Times;serif"/>
                <w:b w:val="false"/>
                <w:i w:val="false"/>
                <w:caps w:val="false"/>
                <w:smallCaps w:val="false"/>
                <w:sz w:val="22"/>
              </w:rPr>
              <w:t>Suite 310, Englewood, CO 80112.</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61"/>
        <w:gridCol w:w="9897"/>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(b)</w:t>
            </w:r>
          </w:p>
        </w:tc>
        <w:tc>
          <w:tcPr>
            <w:tcW w:w="98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Those sent by GEVO to AXENS, shall be addressed to the attention of the CEO at Axens North America, Inc., 1800 St James place, Suite 500, Houston TX 77056.</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440"/>
        <w:gridCol w:w="971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17.4</w:t>
            </w:r>
          </w:p>
        </w:tc>
        <w:tc>
          <w:tcPr>
            <w:tcW w:w="9719" w:type="dxa"/>
            <w:tcBorders/>
            <w:vAlign w:val="center"/>
          </w:tcPr>
          <w:p>
            <w:pPr>
              <w:pStyle w:val="TableContents"/>
              <w:bidi w:val="0"/>
              <w:spacing w:before="0" w:after="283"/>
              <w:jc w:val="left"/>
              <w:rPr/>
            </w:pPr>
            <w:r>
              <w:rPr>
                <w:rFonts w:ascii="Times New Roman;Times;serif" w:hAnsi="Times New Roman;Times;serif"/>
                <w:b/>
                <w:i/>
                <w:sz w:val="22"/>
              </w:rPr>
              <w:t>Other communications</w:t>
            </w:r>
            <w:r>
              <w:rPr>
                <w:rFonts w:ascii="Times New Roman;Times;serif" w:hAnsi="Times New Roman;Times;serif"/>
                <w:b w:val="false"/>
                <w:i w:val="false"/>
                <w:caps w:val="false"/>
                <w:smallCaps w:val="false"/>
                <w:sz w:val="22"/>
              </w:rPr>
              <w:t>. Communications relative to transmittal of technical and/or commercial documentation shall be forwarded to such</w:t>
            </w:r>
            <w:r>
              <w:rPr>
                <w:caps w:val="false"/>
                <w:smallCaps w:val="false"/>
                <w:spacing w:val="-5"/>
              </w:rPr>
              <w:t xml:space="preserve"> </w:t>
            </w:r>
            <w:r>
              <w:rPr>
                <w:rFonts w:ascii="Times New Roman;Times;serif" w:hAnsi="Times New Roman;Times;serif"/>
                <w:b w:val="false"/>
                <w:i w:val="false"/>
                <w:caps w:val="false"/>
                <w:smallCaps w:val="false"/>
                <w:sz w:val="22"/>
              </w:rPr>
              <w:t>individual as the relevant PARTY</w:t>
            </w:r>
            <w:r>
              <w:rPr>
                <w:caps w:val="false"/>
                <w:smallCaps w:val="false"/>
                <w:spacing w:val="-1"/>
              </w:rPr>
              <w:t xml:space="preserve"> </w:t>
            </w:r>
            <w:r>
              <w:rPr>
                <w:rFonts w:ascii="Times New Roman;Times;serif" w:hAnsi="Times New Roman;Times;serif"/>
                <w:b w:val="false"/>
                <w:i w:val="false"/>
                <w:caps w:val="false"/>
                <w:smallCaps w:val="false"/>
                <w:sz w:val="22"/>
              </w:rPr>
              <w:t>may designate from time to time.</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1"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440"/>
        <w:gridCol w:w="971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17.5</w:t>
            </w:r>
          </w:p>
        </w:tc>
        <w:tc>
          <w:tcPr>
            <w:tcW w:w="9719" w:type="dxa"/>
            <w:tcBorders/>
            <w:vAlign w:val="center"/>
          </w:tcPr>
          <w:p>
            <w:pPr>
              <w:pStyle w:val="TableContents"/>
              <w:bidi w:val="0"/>
              <w:spacing w:before="0" w:after="283"/>
              <w:jc w:val="left"/>
              <w:rPr/>
            </w:pPr>
            <w:r>
              <w:rPr>
                <w:rFonts w:ascii="Times New Roman;Times;serif" w:hAnsi="Times New Roman;Times;serif"/>
                <w:b/>
                <w:i/>
                <w:sz w:val="22"/>
              </w:rPr>
              <w:t>Severability</w:t>
            </w:r>
            <w:r>
              <w:rPr>
                <w:rFonts w:ascii="Times New Roman;Times;serif" w:hAnsi="Times New Roman;Times;serif"/>
                <w:b w:val="false"/>
                <w:i w:val="false"/>
                <w:caps w:val="false"/>
                <w:smallCaps w:val="false"/>
                <w:sz w:val="22"/>
              </w:rPr>
              <w:t>. If any provision contained in this AGREEMENT or any document executed in connection</w:t>
            </w:r>
            <w:r>
              <w:rPr>
                <w:caps w:val="false"/>
                <w:smallCaps w:val="false"/>
                <w:spacing w:val="-5"/>
              </w:rPr>
              <w:t xml:space="preserve"> </w:t>
            </w:r>
            <w:r>
              <w:rPr>
                <w:rFonts w:ascii="Times New Roman;Times;serif" w:hAnsi="Times New Roman;Times;serif"/>
                <w:b w:val="false"/>
                <w:i w:val="false"/>
                <w:caps w:val="false"/>
                <w:smallCaps w:val="false"/>
                <w:sz w:val="22"/>
              </w:rPr>
              <w:t>herewith</w:t>
            </w:r>
            <w:r>
              <w:rPr>
                <w:caps w:val="false"/>
                <w:smallCaps w:val="false"/>
                <w:spacing w:val="-5"/>
              </w:rPr>
              <w:t xml:space="preserve"> </w:t>
            </w:r>
            <w:r>
              <w:rPr>
                <w:rFonts w:ascii="Times New Roman;Times;serif" w:hAnsi="Times New Roman;Times;serif"/>
                <w:b w:val="false"/>
                <w:i w:val="false"/>
                <w:caps w:val="false"/>
                <w:smallCaps w:val="false"/>
                <w:sz w:val="22"/>
              </w:rPr>
              <w:t>is</w:t>
            </w:r>
            <w:r>
              <w:rPr>
                <w:caps w:val="false"/>
                <w:smallCaps w:val="false"/>
                <w:spacing w:val="-4"/>
              </w:rPr>
              <w:t xml:space="preserve"> </w:t>
            </w:r>
            <w:r>
              <w:rPr>
                <w:rFonts w:ascii="Times New Roman;Times;serif" w:hAnsi="Times New Roman;Times;serif"/>
                <w:b w:val="false"/>
                <w:i w:val="false"/>
                <w:caps w:val="false"/>
                <w:smallCaps w:val="false"/>
                <w:sz w:val="22"/>
              </w:rPr>
              <w:t>declared</w:t>
            </w:r>
            <w:r>
              <w:rPr>
                <w:caps w:val="false"/>
                <w:smallCaps w:val="false"/>
                <w:spacing w:val="-5"/>
              </w:rPr>
              <w:t xml:space="preserve"> </w:t>
            </w:r>
            <w:r>
              <w:rPr>
                <w:rFonts w:ascii="Times New Roman;Times;serif" w:hAnsi="Times New Roman;Times;serif"/>
                <w:b w:val="false"/>
                <w:i w:val="false"/>
                <w:caps w:val="false"/>
                <w:smallCaps w:val="false"/>
                <w:sz w:val="22"/>
              </w:rPr>
              <w:t>to</w:t>
            </w:r>
            <w:r>
              <w:rPr>
                <w:caps w:val="false"/>
                <w:smallCaps w:val="false"/>
                <w:spacing w:val="-5"/>
              </w:rPr>
              <w:t xml:space="preserve"> </w:t>
            </w:r>
            <w:r>
              <w:rPr>
                <w:rFonts w:ascii="Times New Roman;Times;serif" w:hAnsi="Times New Roman;Times;serif"/>
                <w:b w:val="false"/>
                <w:i w:val="false"/>
                <w:caps w:val="false"/>
                <w:smallCaps w:val="false"/>
                <w:sz w:val="22"/>
              </w:rPr>
              <w:t>be</w:t>
            </w:r>
            <w:r>
              <w:rPr>
                <w:caps w:val="false"/>
                <w:smallCaps w:val="false"/>
                <w:spacing w:val="-7"/>
              </w:rPr>
              <w:t xml:space="preserve"> </w:t>
            </w:r>
            <w:r>
              <w:rPr>
                <w:rFonts w:ascii="Times New Roman;Times;serif" w:hAnsi="Times New Roman;Times;serif"/>
                <w:b w:val="false"/>
                <w:i w:val="false"/>
                <w:caps w:val="false"/>
                <w:smallCaps w:val="false"/>
                <w:sz w:val="22"/>
              </w:rPr>
              <w:t>invalid,</w:t>
            </w:r>
            <w:r>
              <w:rPr>
                <w:caps w:val="false"/>
                <w:smallCaps w:val="false"/>
                <w:spacing w:val="-7"/>
              </w:rPr>
              <w:t xml:space="preserve"> </w:t>
            </w:r>
            <w:r>
              <w:rPr>
                <w:rFonts w:ascii="Times New Roman;Times;serif" w:hAnsi="Times New Roman;Times;serif"/>
                <w:b w:val="false"/>
                <w:i w:val="false"/>
                <w:caps w:val="false"/>
                <w:smallCaps w:val="false"/>
                <w:sz w:val="22"/>
              </w:rPr>
              <w:t>illegal</w:t>
            </w:r>
            <w:r>
              <w:rPr>
                <w:caps w:val="false"/>
                <w:smallCaps w:val="false"/>
                <w:spacing w:val="-4"/>
              </w:rPr>
              <w:t xml:space="preserve"> </w:t>
            </w:r>
            <w:r>
              <w:rPr>
                <w:rFonts w:ascii="Times New Roman;Times;serif" w:hAnsi="Times New Roman;Times;serif"/>
                <w:b w:val="false"/>
                <w:i w:val="false"/>
                <w:caps w:val="false"/>
                <w:smallCaps w:val="false"/>
                <w:sz w:val="22"/>
              </w:rPr>
              <w:t>or</w:t>
            </w:r>
            <w:r>
              <w:rPr>
                <w:caps w:val="false"/>
                <w:smallCaps w:val="false"/>
                <w:spacing w:val="-11"/>
              </w:rPr>
              <w:t xml:space="preserve"> </w:t>
            </w:r>
            <w:r>
              <w:rPr>
                <w:rFonts w:ascii="Times New Roman;Times;serif" w:hAnsi="Times New Roman;Times;serif"/>
                <w:b w:val="false"/>
                <w:i w:val="false"/>
                <w:caps w:val="false"/>
                <w:smallCaps w:val="false"/>
                <w:sz w:val="22"/>
              </w:rPr>
              <w:t>unenforceable</w:t>
            </w:r>
            <w:r>
              <w:rPr>
                <w:caps w:val="false"/>
                <w:smallCaps w:val="false"/>
                <w:spacing w:val="-7"/>
              </w:rPr>
              <w:t xml:space="preserve"> </w:t>
            </w:r>
            <w:r>
              <w:rPr>
                <w:rFonts w:ascii="Times New Roman;Times;serif" w:hAnsi="Times New Roman;Times;serif"/>
                <w:b w:val="false"/>
                <w:i w:val="false"/>
                <w:caps w:val="false"/>
                <w:smallCaps w:val="false"/>
                <w:sz w:val="22"/>
              </w:rPr>
              <w:t>in</w:t>
            </w:r>
            <w:r>
              <w:rPr>
                <w:caps w:val="false"/>
                <w:smallCaps w:val="false"/>
                <w:spacing w:val="-5"/>
              </w:rPr>
              <w:t xml:space="preserve"> </w:t>
            </w:r>
            <w:r>
              <w:rPr>
                <w:rFonts w:ascii="Times New Roman;Times;serif" w:hAnsi="Times New Roman;Times;serif"/>
                <w:b w:val="false"/>
                <w:i w:val="false"/>
                <w:caps w:val="false"/>
                <w:smallCaps w:val="false"/>
                <w:sz w:val="22"/>
              </w:rPr>
              <w:t>any</w:t>
            </w:r>
            <w:r>
              <w:rPr>
                <w:caps w:val="false"/>
                <w:smallCaps w:val="false"/>
                <w:spacing w:val="-5"/>
              </w:rPr>
              <w:t xml:space="preserve"> </w:t>
            </w:r>
            <w:r>
              <w:rPr>
                <w:rFonts w:ascii="Times New Roman;Times;serif" w:hAnsi="Times New Roman;Times;serif"/>
                <w:b w:val="false"/>
                <w:i w:val="false"/>
                <w:caps w:val="false"/>
                <w:smallCaps w:val="false"/>
                <w:sz w:val="22"/>
              </w:rPr>
              <w:t>respect</w:t>
            </w:r>
            <w:r>
              <w:rPr>
                <w:caps w:val="false"/>
                <w:smallCaps w:val="false"/>
                <w:spacing w:val="-4"/>
              </w:rPr>
              <w:t xml:space="preserve"> </w:t>
            </w:r>
            <w:r>
              <w:rPr>
                <w:rFonts w:ascii="Times New Roman;Times;serif" w:hAnsi="Times New Roman;Times;serif"/>
                <w:b w:val="false"/>
                <w:i w:val="false"/>
                <w:caps w:val="false"/>
                <w:smallCaps w:val="false"/>
                <w:sz w:val="22"/>
              </w:rPr>
              <w:t>under</w:t>
            </w:r>
            <w:r>
              <w:rPr>
                <w:caps w:val="false"/>
                <w:smallCaps w:val="false"/>
                <w:spacing w:val="-6"/>
              </w:rPr>
              <w:t xml:space="preserve"> </w:t>
            </w:r>
            <w:r>
              <w:rPr>
                <w:rFonts w:ascii="Times New Roman;Times;serif" w:hAnsi="Times New Roman;Times;serif"/>
                <w:b w:val="false"/>
                <w:i w:val="false"/>
                <w:caps w:val="false"/>
                <w:smallCaps w:val="false"/>
                <w:sz w:val="22"/>
              </w:rPr>
              <w:t>any APPLICABLE LAW, the validity, legality and enforceability of the remaining provisions contained herein shall not, in any way, be affected or impaired.</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3"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440"/>
        <w:gridCol w:w="971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17.6</w:t>
            </w:r>
          </w:p>
        </w:tc>
        <w:tc>
          <w:tcPr>
            <w:tcW w:w="9719" w:type="dxa"/>
            <w:tcBorders/>
            <w:vAlign w:val="center"/>
          </w:tcPr>
          <w:p>
            <w:pPr>
              <w:pStyle w:val="TableContents"/>
              <w:bidi w:val="0"/>
              <w:spacing w:before="0" w:after="283"/>
              <w:jc w:val="left"/>
              <w:rPr/>
            </w:pPr>
            <w:r>
              <w:rPr>
                <w:rFonts w:ascii="Times New Roman;Times;serif" w:hAnsi="Times New Roman;Times;serif"/>
                <w:b/>
                <w:i/>
                <w:sz w:val="22"/>
              </w:rPr>
              <w:t>No</w:t>
            </w:r>
            <w:r>
              <w:rPr>
                <w:spacing w:val="-6"/>
              </w:rPr>
              <w:t xml:space="preserve"> </w:t>
            </w:r>
            <w:r>
              <w:rPr>
                <w:rFonts w:ascii="Times New Roman;Times;serif" w:hAnsi="Times New Roman;Times;serif"/>
                <w:b/>
                <w:i/>
                <w:sz w:val="22"/>
              </w:rPr>
              <w:t>waiver</w:t>
            </w:r>
            <w:r>
              <w:rPr>
                <w:rFonts w:ascii="Times New Roman;Times;serif" w:hAnsi="Times New Roman;Times;serif"/>
                <w:b w:val="false"/>
                <w:i w:val="false"/>
                <w:caps w:val="false"/>
                <w:smallCaps w:val="false"/>
                <w:sz w:val="22"/>
              </w:rPr>
              <w:t>.</w:t>
            </w:r>
            <w:r>
              <w:rPr>
                <w:caps w:val="false"/>
                <w:smallCaps w:val="false"/>
                <w:spacing w:val="-8"/>
              </w:rPr>
              <w:t xml:space="preserve"> </w:t>
            </w:r>
            <w:r>
              <w:rPr>
                <w:rFonts w:ascii="Times New Roman;Times;serif" w:hAnsi="Times New Roman;Times;serif"/>
                <w:b w:val="false"/>
                <w:i w:val="false"/>
                <w:caps w:val="false"/>
                <w:smallCaps w:val="false"/>
                <w:sz w:val="22"/>
              </w:rPr>
              <w:t>No</w:t>
            </w:r>
            <w:r>
              <w:rPr>
                <w:caps w:val="false"/>
                <w:smallCaps w:val="false"/>
                <w:spacing w:val="-6"/>
              </w:rPr>
              <w:t xml:space="preserve"> </w:t>
            </w:r>
            <w:r>
              <w:rPr>
                <w:rFonts w:ascii="Times New Roman;Times;serif" w:hAnsi="Times New Roman;Times;serif"/>
                <w:b w:val="false"/>
                <w:i w:val="false"/>
                <w:caps w:val="false"/>
                <w:smallCaps w:val="false"/>
                <w:sz w:val="22"/>
              </w:rPr>
              <w:t>failure</w:t>
            </w:r>
            <w:r>
              <w:rPr>
                <w:caps w:val="false"/>
                <w:smallCaps w:val="false"/>
                <w:spacing w:val="-8"/>
              </w:rPr>
              <w:t xml:space="preserve"> </w:t>
            </w:r>
            <w:r>
              <w:rPr>
                <w:rFonts w:ascii="Times New Roman;Times;serif" w:hAnsi="Times New Roman;Times;serif"/>
                <w:b w:val="false"/>
                <w:i w:val="false"/>
                <w:caps w:val="false"/>
                <w:smallCaps w:val="false"/>
                <w:sz w:val="22"/>
              </w:rPr>
              <w:t>or</w:t>
            </w:r>
            <w:r>
              <w:rPr>
                <w:caps w:val="false"/>
                <w:smallCaps w:val="false"/>
                <w:spacing w:val="-11"/>
              </w:rPr>
              <w:t xml:space="preserve"> </w:t>
            </w:r>
            <w:r>
              <w:rPr>
                <w:rFonts w:ascii="Times New Roman;Times;serif" w:hAnsi="Times New Roman;Times;serif"/>
                <w:b w:val="false"/>
                <w:i w:val="false"/>
                <w:caps w:val="false"/>
                <w:smallCaps w:val="false"/>
                <w:sz w:val="22"/>
              </w:rPr>
              <w:t>delay</w:t>
            </w:r>
            <w:r>
              <w:rPr>
                <w:caps w:val="false"/>
                <w:smallCaps w:val="false"/>
                <w:spacing w:val="-6"/>
              </w:rPr>
              <w:t xml:space="preserve"> </w:t>
            </w:r>
            <w:r>
              <w:rPr>
                <w:rFonts w:ascii="Times New Roman;Times;serif" w:hAnsi="Times New Roman;Times;serif"/>
                <w:b w:val="false"/>
                <w:i w:val="false"/>
                <w:caps w:val="false"/>
                <w:smallCaps w:val="false"/>
                <w:sz w:val="22"/>
              </w:rPr>
              <w:t>on</w:t>
            </w:r>
            <w:r>
              <w:rPr>
                <w:caps w:val="false"/>
                <w:smallCaps w:val="false"/>
                <w:spacing w:val="-9"/>
              </w:rPr>
              <w:t xml:space="preserve"> </w:t>
            </w:r>
            <w:r>
              <w:rPr>
                <w:rFonts w:ascii="Times New Roman;Times;serif" w:hAnsi="Times New Roman;Times;serif"/>
                <w:b w:val="false"/>
                <w:i w:val="false"/>
                <w:caps w:val="false"/>
                <w:smallCaps w:val="false"/>
                <w:sz w:val="22"/>
              </w:rPr>
              <w:t>the</w:t>
            </w:r>
            <w:r>
              <w:rPr>
                <w:caps w:val="false"/>
                <w:smallCaps w:val="false"/>
                <w:spacing w:val="-8"/>
              </w:rPr>
              <w:t xml:space="preserve"> </w:t>
            </w:r>
            <w:r>
              <w:rPr>
                <w:rFonts w:ascii="Times New Roman;Times;serif" w:hAnsi="Times New Roman;Times;serif"/>
                <w:b w:val="false"/>
                <w:i w:val="false"/>
                <w:caps w:val="false"/>
                <w:smallCaps w:val="false"/>
                <w:sz w:val="22"/>
              </w:rPr>
              <w:t>part</w:t>
            </w:r>
            <w:r>
              <w:rPr>
                <w:caps w:val="false"/>
                <w:smallCaps w:val="false"/>
                <w:spacing w:val="-5"/>
              </w:rPr>
              <w:t xml:space="preserve"> </w:t>
            </w:r>
            <w:r>
              <w:rPr>
                <w:rFonts w:ascii="Times New Roman;Times;serif" w:hAnsi="Times New Roman;Times;serif"/>
                <w:b w:val="false"/>
                <w:i w:val="false"/>
                <w:caps w:val="false"/>
                <w:smallCaps w:val="false"/>
                <w:sz w:val="22"/>
              </w:rPr>
              <w:t>of</w:t>
            </w:r>
            <w:r>
              <w:rPr>
                <w:caps w:val="false"/>
                <w:smallCaps w:val="false"/>
                <w:spacing w:val="-7"/>
              </w:rPr>
              <w:t xml:space="preserve"> </w:t>
            </w:r>
            <w:r>
              <w:rPr>
                <w:rFonts w:ascii="Times New Roman;Times;serif" w:hAnsi="Times New Roman;Times;serif"/>
                <w:b w:val="false"/>
                <w:i w:val="false"/>
                <w:caps w:val="false"/>
                <w:smallCaps w:val="false"/>
                <w:sz w:val="22"/>
              </w:rPr>
              <w:t>either</w:t>
            </w:r>
            <w:r>
              <w:rPr>
                <w:caps w:val="false"/>
                <w:smallCaps w:val="false"/>
                <w:spacing w:val="-7"/>
              </w:rPr>
              <w:t xml:space="preserve"> </w:t>
            </w:r>
            <w:r>
              <w:rPr>
                <w:rFonts w:ascii="Times New Roman;Times;serif" w:hAnsi="Times New Roman;Times;serif"/>
                <w:b w:val="false"/>
                <w:i w:val="false"/>
                <w:caps w:val="false"/>
                <w:smallCaps w:val="false"/>
                <w:sz w:val="22"/>
              </w:rPr>
              <w:t>PARTY,</w:t>
            </w:r>
            <w:r>
              <w:rPr>
                <w:caps w:val="false"/>
                <w:smallCaps w:val="false"/>
                <w:spacing w:val="-8"/>
              </w:rPr>
              <w:t xml:space="preserve"> </w:t>
            </w:r>
            <w:r>
              <w:rPr>
                <w:rFonts w:ascii="Times New Roman;Times;serif" w:hAnsi="Times New Roman;Times;serif"/>
                <w:b w:val="false"/>
                <w:i w:val="false"/>
                <w:caps w:val="false"/>
                <w:smallCaps w:val="false"/>
                <w:sz w:val="22"/>
              </w:rPr>
              <w:t>in</w:t>
            </w:r>
            <w:r>
              <w:rPr>
                <w:caps w:val="false"/>
                <w:smallCaps w:val="false"/>
                <w:spacing w:val="-6"/>
              </w:rPr>
              <w:t xml:space="preserve"> </w:t>
            </w:r>
            <w:r>
              <w:rPr>
                <w:rFonts w:ascii="Times New Roman;Times;serif" w:hAnsi="Times New Roman;Times;serif"/>
                <w:b w:val="false"/>
                <w:i w:val="false"/>
                <w:caps w:val="false"/>
                <w:smallCaps w:val="false"/>
                <w:sz w:val="22"/>
              </w:rPr>
              <w:t>the</w:t>
            </w:r>
            <w:r>
              <w:rPr>
                <w:caps w:val="false"/>
                <w:smallCaps w:val="false"/>
                <w:spacing w:val="-8"/>
              </w:rPr>
              <w:t xml:space="preserve"> </w:t>
            </w:r>
            <w:r>
              <w:rPr>
                <w:rFonts w:ascii="Times New Roman;Times;serif" w:hAnsi="Times New Roman;Times;serif"/>
                <w:b w:val="false"/>
                <w:i w:val="false"/>
                <w:caps w:val="false"/>
                <w:smallCaps w:val="false"/>
                <w:sz w:val="22"/>
              </w:rPr>
              <w:t>exercise</w:t>
            </w:r>
            <w:r>
              <w:rPr>
                <w:caps w:val="false"/>
                <w:smallCaps w:val="false"/>
                <w:spacing w:val="-8"/>
              </w:rPr>
              <w:t xml:space="preserve"> </w:t>
            </w:r>
            <w:r>
              <w:rPr>
                <w:rFonts w:ascii="Times New Roman;Times;serif" w:hAnsi="Times New Roman;Times;serif"/>
                <w:b w:val="false"/>
                <w:i w:val="false"/>
                <w:caps w:val="false"/>
                <w:smallCaps w:val="false"/>
                <w:sz w:val="22"/>
              </w:rPr>
              <w:t>of</w:t>
            </w:r>
            <w:r>
              <w:rPr>
                <w:caps w:val="false"/>
                <w:smallCaps w:val="false"/>
                <w:spacing w:val="-7"/>
              </w:rPr>
              <w:t xml:space="preserve"> </w:t>
            </w:r>
            <w:r>
              <w:rPr>
                <w:rFonts w:ascii="Times New Roman;Times;serif" w:hAnsi="Times New Roman;Times;serif"/>
                <w:b w:val="false"/>
                <w:i w:val="false"/>
                <w:caps w:val="false"/>
                <w:smallCaps w:val="false"/>
                <w:sz w:val="22"/>
              </w:rPr>
              <w:t>any</w:t>
            </w:r>
            <w:r>
              <w:rPr>
                <w:caps w:val="false"/>
                <w:smallCaps w:val="false"/>
                <w:spacing w:val="-6"/>
              </w:rPr>
              <w:t xml:space="preserve"> </w:t>
            </w:r>
            <w:r>
              <w:rPr>
                <w:rFonts w:ascii="Times New Roman;Times;serif" w:hAnsi="Times New Roman;Times;serif"/>
                <w:b w:val="false"/>
                <w:i w:val="false"/>
                <w:caps w:val="false"/>
                <w:smallCaps w:val="false"/>
                <w:sz w:val="22"/>
              </w:rPr>
              <w:t>power,</w:t>
            </w:r>
            <w:r>
              <w:rPr>
                <w:caps w:val="false"/>
                <w:smallCaps w:val="false"/>
                <w:spacing w:val="-3"/>
              </w:rPr>
              <w:t xml:space="preserve"> </w:t>
            </w:r>
            <w:r>
              <w:rPr>
                <w:rFonts w:ascii="Times New Roman;Times;serif" w:hAnsi="Times New Roman;Times;serif"/>
                <w:b w:val="false"/>
                <w:i w:val="false"/>
                <w:caps w:val="false"/>
                <w:smallCaps w:val="false"/>
                <w:sz w:val="22"/>
              </w:rPr>
              <w:t>right or</w:t>
            </w:r>
            <w:r>
              <w:rPr>
                <w:caps w:val="false"/>
                <w:smallCaps w:val="false"/>
                <w:spacing w:val="-7"/>
              </w:rPr>
              <w:t xml:space="preserve"> </w:t>
            </w:r>
            <w:r>
              <w:rPr>
                <w:rFonts w:ascii="Times New Roman;Times;serif" w:hAnsi="Times New Roman;Times;serif"/>
                <w:b w:val="false"/>
                <w:i w:val="false"/>
                <w:caps w:val="false"/>
                <w:smallCaps w:val="false"/>
                <w:sz w:val="22"/>
              </w:rPr>
              <w:t>privilege</w:t>
            </w:r>
            <w:r>
              <w:rPr>
                <w:caps w:val="false"/>
                <w:smallCaps w:val="false"/>
                <w:spacing w:val="-8"/>
              </w:rPr>
              <w:t xml:space="preserve"> </w:t>
            </w:r>
            <w:r>
              <w:rPr>
                <w:rFonts w:ascii="Times New Roman;Times;serif" w:hAnsi="Times New Roman;Times;serif"/>
                <w:b w:val="false"/>
                <w:i w:val="false"/>
                <w:caps w:val="false"/>
                <w:smallCaps w:val="false"/>
                <w:sz w:val="22"/>
              </w:rPr>
              <w:t>hereunder,</w:t>
            </w:r>
            <w:r>
              <w:rPr>
                <w:caps w:val="false"/>
                <w:smallCaps w:val="false"/>
                <w:spacing w:val="-3"/>
              </w:rPr>
              <w:t xml:space="preserve"> </w:t>
            </w:r>
            <w:r>
              <w:rPr>
                <w:rFonts w:ascii="Times New Roman;Times;serif" w:hAnsi="Times New Roman;Times;serif"/>
                <w:b w:val="false"/>
                <w:i w:val="false"/>
                <w:caps w:val="false"/>
                <w:smallCaps w:val="false"/>
                <w:sz w:val="22"/>
              </w:rPr>
              <w:t>shall</w:t>
            </w:r>
            <w:r>
              <w:rPr>
                <w:caps w:val="false"/>
                <w:smallCaps w:val="false"/>
                <w:spacing w:val="-5"/>
              </w:rPr>
              <w:t xml:space="preserve"> </w:t>
            </w:r>
            <w:r>
              <w:rPr>
                <w:rFonts w:ascii="Times New Roman;Times;serif" w:hAnsi="Times New Roman;Times;serif"/>
                <w:b w:val="false"/>
                <w:i w:val="false"/>
                <w:caps w:val="false"/>
                <w:smallCaps w:val="false"/>
                <w:sz w:val="22"/>
              </w:rPr>
              <w:t>operate</w:t>
            </w:r>
            <w:r>
              <w:rPr>
                <w:caps w:val="false"/>
                <w:smallCaps w:val="false"/>
                <w:spacing w:val="-8"/>
              </w:rPr>
              <w:t xml:space="preserve"> </w:t>
            </w:r>
            <w:r>
              <w:rPr>
                <w:rFonts w:ascii="Times New Roman;Times;serif" w:hAnsi="Times New Roman;Times;serif"/>
                <w:b w:val="false"/>
                <w:i w:val="false"/>
                <w:caps w:val="false"/>
                <w:smallCaps w:val="false"/>
                <w:sz w:val="22"/>
              </w:rPr>
              <w:t>as</w:t>
            </w:r>
            <w:r>
              <w:rPr>
                <w:caps w:val="false"/>
                <w:smallCaps w:val="false"/>
                <w:spacing w:val="-5"/>
              </w:rPr>
              <w:t xml:space="preserve"> </w:t>
            </w:r>
            <w:r>
              <w:rPr>
                <w:rFonts w:ascii="Times New Roman;Times;serif" w:hAnsi="Times New Roman;Times;serif"/>
                <w:b w:val="false"/>
                <w:i w:val="false"/>
                <w:caps w:val="false"/>
                <w:smallCaps w:val="false"/>
                <w:sz w:val="22"/>
              </w:rPr>
              <w:t>a</w:t>
            </w:r>
            <w:r>
              <w:rPr>
                <w:caps w:val="false"/>
                <w:smallCaps w:val="false"/>
                <w:spacing w:val="-8"/>
              </w:rPr>
              <w:t xml:space="preserve"> </w:t>
            </w:r>
            <w:r>
              <w:rPr>
                <w:rFonts w:ascii="Times New Roman;Times;serif" w:hAnsi="Times New Roman;Times;serif"/>
                <w:b w:val="false"/>
                <w:i w:val="false"/>
                <w:caps w:val="false"/>
                <w:smallCaps w:val="false"/>
                <w:sz w:val="22"/>
              </w:rPr>
              <w:t>waiver</w:t>
            </w:r>
            <w:r>
              <w:rPr>
                <w:caps w:val="false"/>
                <w:smallCaps w:val="false"/>
                <w:spacing w:val="-7"/>
              </w:rPr>
              <w:t xml:space="preserve"> </w:t>
            </w:r>
            <w:r>
              <w:rPr>
                <w:rFonts w:ascii="Times New Roman;Times;serif" w:hAnsi="Times New Roman;Times;serif"/>
                <w:b w:val="false"/>
                <w:i w:val="false"/>
                <w:caps w:val="false"/>
                <w:smallCaps w:val="false"/>
                <w:sz w:val="22"/>
              </w:rPr>
              <w:t>thereof,</w:t>
            </w:r>
            <w:r>
              <w:rPr>
                <w:caps w:val="false"/>
                <w:smallCaps w:val="false"/>
                <w:spacing w:val="-3"/>
              </w:rPr>
              <w:t xml:space="preserve"> </w:t>
            </w:r>
            <w:r>
              <w:rPr>
                <w:rFonts w:ascii="Times New Roman;Times;serif" w:hAnsi="Times New Roman;Times;serif"/>
                <w:b w:val="false"/>
                <w:i w:val="false"/>
                <w:caps w:val="false"/>
                <w:smallCaps w:val="false"/>
                <w:sz w:val="22"/>
              </w:rPr>
              <w:t>nor</w:t>
            </w:r>
            <w:r>
              <w:rPr>
                <w:caps w:val="false"/>
                <w:smallCaps w:val="false"/>
                <w:spacing w:val="-7"/>
              </w:rPr>
              <w:t xml:space="preserve"> </w:t>
            </w:r>
            <w:r>
              <w:rPr>
                <w:rFonts w:ascii="Times New Roman;Times;serif" w:hAnsi="Times New Roman;Times;serif"/>
                <w:b w:val="false"/>
                <w:i w:val="false"/>
                <w:caps w:val="false"/>
                <w:smallCaps w:val="false"/>
                <w:sz w:val="22"/>
              </w:rPr>
              <w:t>shall</w:t>
            </w:r>
            <w:r>
              <w:rPr>
                <w:caps w:val="false"/>
                <w:smallCaps w:val="false"/>
                <w:spacing w:val="-5"/>
              </w:rPr>
              <w:t xml:space="preserve"> </w:t>
            </w:r>
            <w:r>
              <w:rPr>
                <w:rFonts w:ascii="Times New Roman;Times;serif" w:hAnsi="Times New Roman;Times;serif"/>
                <w:b w:val="false"/>
                <w:i w:val="false"/>
                <w:caps w:val="false"/>
                <w:smallCaps w:val="false"/>
                <w:sz w:val="22"/>
              </w:rPr>
              <w:t>any</w:t>
            </w:r>
            <w:r>
              <w:rPr>
                <w:caps w:val="false"/>
                <w:smallCaps w:val="false"/>
                <w:spacing w:val="-6"/>
              </w:rPr>
              <w:t xml:space="preserve"> </w:t>
            </w:r>
            <w:r>
              <w:rPr>
                <w:rFonts w:ascii="Times New Roman;Times;serif" w:hAnsi="Times New Roman;Times;serif"/>
                <w:b w:val="false"/>
                <w:i w:val="false"/>
                <w:caps w:val="false"/>
                <w:smallCaps w:val="false"/>
                <w:sz w:val="22"/>
              </w:rPr>
              <w:t>single</w:t>
            </w:r>
            <w:r>
              <w:rPr>
                <w:caps w:val="false"/>
                <w:smallCaps w:val="false"/>
                <w:spacing w:val="-8"/>
              </w:rPr>
              <w:t xml:space="preserve"> </w:t>
            </w:r>
            <w:r>
              <w:rPr>
                <w:rFonts w:ascii="Times New Roman;Times;serif" w:hAnsi="Times New Roman;Times;serif"/>
                <w:b w:val="false"/>
                <w:i w:val="false"/>
                <w:caps w:val="false"/>
                <w:smallCaps w:val="false"/>
                <w:sz w:val="22"/>
              </w:rPr>
              <w:t>or</w:t>
            </w:r>
            <w:r>
              <w:rPr>
                <w:caps w:val="false"/>
                <w:smallCaps w:val="false"/>
                <w:spacing w:val="-7"/>
              </w:rPr>
              <w:t xml:space="preserve"> </w:t>
            </w:r>
            <w:r>
              <w:rPr>
                <w:rFonts w:ascii="Times New Roman;Times;serif" w:hAnsi="Times New Roman;Times;serif"/>
                <w:b w:val="false"/>
                <w:i w:val="false"/>
                <w:caps w:val="false"/>
                <w:smallCaps w:val="false"/>
                <w:sz w:val="22"/>
              </w:rPr>
              <w:t>partial</w:t>
            </w:r>
            <w:r>
              <w:rPr>
                <w:caps w:val="false"/>
                <w:smallCaps w:val="false"/>
                <w:spacing w:val="-5"/>
              </w:rPr>
              <w:t xml:space="preserve"> </w:t>
            </w:r>
            <w:r>
              <w:rPr>
                <w:rFonts w:ascii="Times New Roman;Times;serif" w:hAnsi="Times New Roman;Times;serif"/>
                <w:b w:val="false"/>
                <w:i w:val="false"/>
                <w:caps w:val="false"/>
                <w:smallCaps w:val="false"/>
                <w:sz w:val="22"/>
              </w:rPr>
              <w:t>exercise of</w:t>
            </w:r>
            <w:r>
              <w:rPr>
                <w:caps w:val="false"/>
                <w:smallCaps w:val="false"/>
                <w:spacing w:val="-7"/>
              </w:rPr>
              <w:t xml:space="preserve"> </w:t>
            </w:r>
            <w:r>
              <w:rPr>
                <w:rFonts w:ascii="Times New Roman;Times;serif" w:hAnsi="Times New Roman;Times;serif"/>
                <w:b w:val="false"/>
                <w:i w:val="false"/>
                <w:caps w:val="false"/>
                <w:smallCaps w:val="false"/>
                <w:sz w:val="22"/>
              </w:rPr>
              <w:t>any</w:t>
            </w:r>
            <w:r>
              <w:rPr>
                <w:caps w:val="false"/>
                <w:smallCaps w:val="false"/>
                <w:spacing w:val="-6"/>
              </w:rPr>
              <w:t xml:space="preserve"> </w:t>
            </w:r>
            <w:r>
              <w:rPr>
                <w:rFonts w:ascii="Times New Roman;Times;serif" w:hAnsi="Times New Roman;Times;serif"/>
                <w:b w:val="false"/>
                <w:i w:val="false"/>
                <w:caps w:val="false"/>
                <w:smallCaps w:val="false"/>
                <w:sz w:val="22"/>
              </w:rPr>
              <w:t>such</w:t>
            </w:r>
            <w:r>
              <w:rPr>
                <w:caps w:val="false"/>
                <w:smallCaps w:val="false"/>
                <w:spacing w:val="-6"/>
              </w:rPr>
              <w:t xml:space="preserve"> </w:t>
            </w:r>
            <w:r>
              <w:rPr>
                <w:rFonts w:ascii="Times New Roman;Times;serif" w:hAnsi="Times New Roman;Times;serif"/>
                <w:b w:val="false"/>
                <w:i w:val="false"/>
                <w:caps w:val="false"/>
                <w:smallCaps w:val="false"/>
                <w:sz w:val="22"/>
              </w:rPr>
              <w:t>power,</w:t>
            </w:r>
            <w:r>
              <w:rPr>
                <w:caps w:val="false"/>
                <w:smallCaps w:val="false"/>
                <w:spacing w:val="-3"/>
              </w:rPr>
              <w:t xml:space="preserve"> </w:t>
            </w:r>
            <w:r>
              <w:rPr>
                <w:rFonts w:ascii="Times New Roman;Times;serif" w:hAnsi="Times New Roman;Times;serif"/>
                <w:b w:val="false"/>
                <w:i w:val="false"/>
                <w:caps w:val="false"/>
                <w:smallCaps w:val="false"/>
                <w:sz w:val="22"/>
              </w:rPr>
              <w:t>right</w:t>
            </w:r>
            <w:r>
              <w:rPr>
                <w:caps w:val="false"/>
                <w:smallCaps w:val="false"/>
                <w:spacing w:val="-5"/>
              </w:rPr>
              <w:t xml:space="preserve"> </w:t>
            </w:r>
            <w:r>
              <w:rPr>
                <w:rFonts w:ascii="Times New Roman;Times;serif" w:hAnsi="Times New Roman;Times;serif"/>
                <w:b w:val="false"/>
                <w:i w:val="false"/>
                <w:caps w:val="false"/>
                <w:smallCaps w:val="false"/>
                <w:sz w:val="22"/>
              </w:rPr>
              <w:t>or</w:t>
            </w:r>
            <w:r>
              <w:rPr>
                <w:caps w:val="false"/>
                <w:smallCaps w:val="false"/>
                <w:spacing w:val="-11"/>
              </w:rPr>
              <w:t xml:space="preserve"> </w:t>
            </w:r>
            <w:r>
              <w:rPr>
                <w:rFonts w:ascii="Times New Roman;Times;serif" w:hAnsi="Times New Roman;Times;serif"/>
                <w:b w:val="false"/>
                <w:i w:val="false"/>
                <w:caps w:val="false"/>
                <w:smallCaps w:val="false"/>
                <w:sz w:val="22"/>
              </w:rPr>
              <w:t>privilege</w:t>
            </w:r>
            <w:r>
              <w:rPr>
                <w:caps w:val="false"/>
                <w:smallCaps w:val="false"/>
                <w:spacing w:val="-7"/>
              </w:rPr>
              <w:t xml:space="preserve"> </w:t>
            </w:r>
            <w:r>
              <w:rPr>
                <w:rFonts w:ascii="Times New Roman;Times;serif" w:hAnsi="Times New Roman;Times;serif"/>
                <w:b w:val="false"/>
                <w:i w:val="false"/>
                <w:caps w:val="false"/>
                <w:smallCaps w:val="false"/>
                <w:sz w:val="22"/>
              </w:rPr>
              <w:t>preclude</w:t>
            </w:r>
            <w:r>
              <w:rPr>
                <w:caps w:val="false"/>
                <w:smallCaps w:val="false"/>
                <w:spacing w:val="-7"/>
              </w:rPr>
              <w:t xml:space="preserve"> </w:t>
            </w:r>
            <w:r>
              <w:rPr>
                <w:rFonts w:ascii="Times New Roman;Times;serif" w:hAnsi="Times New Roman;Times;serif"/>
                <w:b w:val="false"/>
                <w:i w:val="false"/>
                <w:caps w:val="false"/>
                <w:smallCaps w:val="false"/>
                <w:sz w:val="22"/>
              </w:rPr>
              <w:t>any</w:t>
            </w:r>
            <w:r>
              <w:rPr>
                <w:caps w:val="false"/>
                <w:smallCaps w:val="false"/>
                <w:spacing w:val="-6"/>
              </w:rPr>
              <w:t xml:space="preserve"> </w:t>
            </w:r>
            <w:r>
              <w:rPr>
                <w:rFonts w:ascii="Times New Roman;Times;serif" w:hAnsi="Times New Roman;Times;serif"/>
                <w:b w:val="false"/>
                <w:i w:val="false"/>
                <w:caps w:val="false"/>
                <w:smallCaps w:val="false"/>
                <w:sz w:val="22"/>
              </w:rPr>
              <w:t>other</w:t>
            </w:r>
            <w:r>
              <w:rPr>
                <w:caps w:val="false"/>
                <w:smallCaps w:val="false"/>
                <w:spacing w:val="-11"/>
              </w:rPr>
              <w:t xml:space="preserve"> </w:t>
            </w:r>
            <w:r>
              <w:rPr>
                <w:rFonts w:ascii="Times New Roman;Times;serif" w:hAnsi="Times New Roman;Times;serif"/>
                <w:b w:val="false"/>
                <w:i w:val="false"/>
                <w:caps w:val="false"/>
                <w:smallCaps w:val="false"/>
                <w:sz w:val="22"/>
              </w:rPr>
              <w:t>or</w:t>
            </w:r>
            <w:r>
              <w:rPr>
                <w:caps w:val="false"/>
                <w:smallCaps w:val="false"/>
                <w:spacing w:val="-7"/>
              </w:rPr>
              <w:t xml:space="preserve"> </w:t>
            </w:r>
            <w:r>
              <w:rPr>
                <w:rFonts w:ascii="Times New Roman;Times;serif" w:hAnsi="Times New Roman;Times;serif"/>
                <w:b w:val="false"/>
                <w:i w:val="false"/>
                <w:caps w:val="false"/>
                <w:smallCaps w:val="false"/>
                <w:sz w:val="22"/>
              </w:rPr>
              <w:t>further</w:t>
            </w:r>
            <w:r>
              <w:rPr>
                <w:caps w:val="false"/>
                <w:smallCaps w:val="false"/>
                <w:spacing w:val="-7"/>
              </w:rPr>
              <w:t xml:space="preserve"> </w:t>
            </w:r>
            <w:r>
              <w:rPr>
                <w:rFonts w:ascii="Times New Roman;Times;serif" w:hAnsi="Times New Roman;Times;serif"/>
                <w:b w:val="false"/>
                <w:i w:val="false"/>
                <w:caps w:val="false"/>
                <w:smallCaps w:val="false"/>
                <w:sz w:val="22"/>
              </w:rPr>
              <w:t>exercise</w:t>
            </w:r>
            <w:r>
              <w:rPr>
                <w:caps w:val="false"/>
                <w:smallCaps w:val="false"/>
                <w:spacing w:val="-7"/>
              </w:rPr>
              <w:t xml:space="preserve"> </w:t>
            </w:r>
            <w:r>
              <w:rPr>
                <w:rFonts w:ascii="Times New Roman;Times;serif" w:hAnsi="Times New Roman;Times;serif"/>
                <w:b w:val="false"/>
                <w:i w:val="false"/>
                <w:caps w:val="false"/>
                <w:smallCaps w:val="false"/>
                <w:sz w:val="22"/>
              </w:rPr>
              <w:t>thereof</w:t>
            </w:r>
            <w:r>
              <w:rPr>
                <w:caps w:val="false"/>
                <w:smallCaps w:val="false"/>
                <w:spacing w:val="-7"/>
              </w:rPr>
              <w:t xml:space="preserve"> </w:t>
            </w:r>
            <w:r>
              <w:rPr>
                <w:rFonts w:ascii="Times New Roman;Times;serif" w:hAnsi="Times New Roman;Times;serif"/>
                <w:b w:val="false"/>
                <w:i w:val="false"/>
                <w:caps w:val="false"/>
                <w:smallCaps w:val="false"/>
                <w:sz w:val="22"/>
              </w:rPr>
              <w:t>of</w:t>
            </w:r>
            <w:r>
              <w:rPr>
                <w:caps w:val="false"/>
                <w:smallCaps w:val="false"/>
                <w:spacing w:val="-7"/>
              </w:rPr>
              <w:t xml:space="preserve"> </w:t>
            </w:r>
            <w:r>
              <w:rPr>
                <w:rFonts w:ascii="Times New Roman;Times;serif" w:hAnsi="Times New Roman;Times;serif"/>
                <w:b w:val="false"/>
                <w:i w:val="false"/>
                <w:caps w:val="false"/>
                <w:smallCaps w:val="false"/>
                <w:sz w:val="22"/>
              </w:rPr>
              <w:t>any</w:t>
            </w:r>
            <w:r>
              <w:rPr>
                <w:caps w:val="false"/>
                <w:smallCaps w:val="false"/>
                <w:spacing w:val="-6"/>
              </w:rPr>
              <w:t xml:space="preserve"> </w:t>
            </w:r>
            <w:r>
              <w:rPr>
                <w:rFonts w:ascii="Times New Roman;Times;serif" w:hAnsi="Times New Roman;Times;serif"/>
                <w:b w:val="false"/>
                <w:i w:val="false"/>
                <w:caps w:val="false"/>
                <w:smallCaps w:val="false"/>
                <w:sz w:val="22"/>
              </w:rPr>
              <w:t>other right, power or privilege.</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440"/>
        <w:gridCol w:w="971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17.7</w:t>
            </w:r>
          </w:p>
        </w:tc>
        <w:tc>
          <w:tcPr>
            <w:tcW w:w="9719" w:type="dxa"/>
            <w:tcBorders/>
            <w:vAlign w:val="center"/>
          </w:tcPr>
          <w:p>
            <w:pPr>
              <w:pStyle w:val="TableContents"/>
              <w:bidi w:val="0"/>
              <w:spacing w:before="0" w:after="283"/>
              <w:jc w:val="left"/>
              <w:rPr/>
            </w:pPr>
            <w:r>
              <w:rPr>
                <w:rFonts w:ascii="Times New Roman;Times;serif" w:hAnsi="Times New Roman;Times;serif"/>
                <w:b/>
                <w:i/>
                <w:sz w:val="22"/>
              </w:rPr>
              <w:t>Independence and business relationship</w:t>
            </w:r>
            <w:r>
              <w:rPr>
                <w:rFonts w:ascii="Times New Roman;Times;serif" w:hAnsi="Times New Roman;Times;serif"/>
                <w:b w:val="false"/>
                <w:i w:val="false"/>
                <w:caps w:val="false"/>
                <w:smallCaps w:val="false"/>
                <w:sz w:val="22"/>
              </w:rPr>
              <w:t>. The PARTIES shall each carry out their respective obligations</w:t>
            </w:r>
            <w:r>
              <w:rPr>
                <w:caps w:val="false"/>
                <w:smallCaps w:val="false"/>
                <w:spacing w:val="-14"/>
              </w:rPr>
              <w:t xml:space="preserve"> </w:t>
            </w:r>
            <w:r>
              <w:rPr>
                <w:rFonts w:ascii="Times New Roman;Times;serif" w:hAnsi="Times New Roman;Times;serif"/>
                <w:b w:val="false"/>
                <w:i w:val="false"/>
                <w:caps w:val="false"/>
                <w:smallCaps w:val="false"/>
                <w:sz w:val="22"/>
              </w:rPr>
              <w:t>under</w:t>
            </w:r>
            <w:r>
              <w:rPr>
                <w:caps w:val="false"/>
                <w:smallCaps w:val="false"/>
                <w:spacing w:val="-14"/>
              </w:rPr>
              <w:t xml:space="preserve"> </w:t>
            </w:r>
            <w:r>
              <w:rPr>
                <w:rFonts w:ascii="Times New Roman;Times;serif" w:hAnsi="Times New Roman;Times;serif"/>
                <w:b w:val="false"/>
                <w:i w:val="false"/>
                <w:caps w:val="false"/>
                <w:smallCaps w:val="false"/>
                <w:sz w:val="22"/>
              </w:rPr>
              <w:t>this</w:t>
            </w:r>
            <w:r>
              <w:rPr>
                <w:caps w:val="false"/>
                <w:smallCaps w:val="false"/>
                <w:spacing w:val="-14"/>
              </w:rPr>
              <w:t xml:space="preserve"> </w:t>
            </w:r>
            <w:r>
              <w:rPr>
                <w:rFonts w:ascii="Times New Roman;Times;serif" w:hAnsi="Times New Roman;Times;serif"/>
                <w:b w:val="false"/>
                <w:i w:val="false"/>
                <w:caps w:val="false"/>
                <w:smallCaps w:val="false"/>
                <w:sz w:val="22"/>
              </w:rPr>
              <w:t>AGREEMENT</w:t>
            </w:r>
            <w:r>
              <w:rPr>
                <w:caps w:val="false"/>
                <w:smallCaps w:val="false"/>
                <w:spacing w:val="-13"/>
              </w:rPr>
              <w:t xml:space="preserve"> </w:t>
            </w:r>
            <w:r>
              <w:rPr>
                <w:rFonts w:ascii="Times New Roman;Times;serif" w:hAnsi="Times New Roman;Times;serif"/>
                <w:b w:val="false"/>
                <w:i w:val="false"/>
                <w:caps w:val="false"/>
                <w:smallCaps w:val="false"/>
                <w:sz w:val="22"/>
              </w:rPr>
              <w:t>independently</w:t>
            </w:r>
            <w:r>
              <w:rPr>
                <w:caps w:val="false"/>
                <w:smallCaps w:val="false"/>
                <w:spacing w:val="-12"/>
              </w:rPr>
              <w:t xml:space="preserve"> </w:t>
            </w:r>
            <w:r>
              <w:rPr>
                <w:rFonts w:ascii="Times New Roman;Times;serif" w:hAnsi="Times New Roman;Times;serif"/>
                <w:b w:val="false"/>
                <w:i w:val="false"/>
                <w:caps w:val="false"/>
                <w:smallCaps w:val="false"/>
                <w:sz w:val="22"/>
              </w:rPr>
              <w:t>and</w:t>
            </w:r>
            <w:r>
              <w:rPr>
                <w:caps w:val="false"/>
                <w:smallCaps w:val="false"/>
                <w:spacing w:val="-11"/>
              </w:rPr>
              <w:t xml:space="preserve"> </w:t>
            </w:r>
            <w:r>
              <w:rPr>
                <w:rFonts w:ascii="Times New Roman;Times;serif" w:hAnsi="Times New Roman;Times;serif"/>
                <w:b w:val="false"/>
                <w:i w:val="false"/>
                <w:caps w:val="false"/>
                <w:smallCaps w:val="false"/>
                <w:sz w:val="22"/>
              </w:rPr>
              <w:t>not</w:t>
            </w:r>
            <w:r>
              <w:rPr>
                <w:caps w:val="false"/>
                <w:smallCaps w:val="false"/>
                <w:spacing w:val="-14"/>
              </w:rPr>
              <w:t xml:space="preserve"> </w:t>
            </w:r>
            <w:r>
              <w:rPr>
                <w:rFonts w:ascii="Times New Roman;Times;serif" w:hAnsi="Times New Roman;Times;serif"/>
                <w:b w:val="false"/>
                <w:i w:val="false"/>
                <w:caps w:val="false"/>
                <w:smallCaps w:val="false"/>
                <w:sz w:val="22"/>
              </w:rPr>
              <w:t>as</w:t>
            </w:r>
            <w:r>
              <w:rPr>
                <w:caps w:val="false"/>
                <w:smallCaps w:val="false"/>
                <w:spacing w:val="-10"/>
              </w:rPr>
              <w:t xml:space="preserve"> </w:t>
            </w:r>
            <w:r>
              <w:rPr>
                <w:rFonts w:ascii="Times New Roman;Times;serif" w:hAnsi="Times New Roman;Times;serif"/>
                <w:b w:val="false"/>
                <w:i w:val="false"/>
                <w:caps w:val="false"/>
                <w:smallCaps w:val="false"/>
                <w:sz w:val="22"/>
              </w:rPr>
              <w:t>agents</w:t>
            </w:r>
            <w:r>
              <w:rPr>
                <w:caps w:val="false"/>
                <w:smallCaps w:val="false"/>
                <w:spacing w:val="-11"/>
              </w:rPr>
              <w:t xml:space="preserve"> </w:t>
            </w:r>
            <w:r>
              <w:rPr>
                <w:rFonts w:ascii="Times New Roman;Times;serif" w:hAnsi="Times New Roman;Times;serif"/>
                <w:b w:val="false"/>
                <w:i w:val="false"/>
                <w:caps w:val="false"/>
                <w:smallCaps w:val="false"/>
                <w:sz w:val="22"/>
              </w:rPr>
              <w:t>for</w:t>
            </w:r>
            <w:r>
              <w:rPr>
                <w:caps w:val="false"/>
                <w:smallCaps w:val="false"/>
                <w:spacing w:val="-14"/>
              </w:rPr>
              <w:t xml:space="preserve"> </w:t>
            </w:r>
            <w:r>
              <w:rPr>
                <w:rFonts w:ascii="Times New Roman;Times;serif" w:hAnsi="Times New Roman;Times;serif"/>
                <w:b w:val="false"/>
                <w:i w:val="false"/>
                <w:caps w:val="false"/>
                <w:smallCaps w:val="false"/>
                <w:sz w:val="22"/>
              </w:rPr>
              <w:t>each</w:t>
            </w:r>
            <w:r>
              <w:rPr>
                <w:caps w:val="false"/>
                <w:smallCaps w:val="false"/>
                <w:spacing w:val="-11"/>
              </w:rPr>
              <w:t xml:space="preserve"> </w:t>
            </w:r>
            <w:r>
              <w:rPr>
                <w:rFonts w:ascii="Times New Roman;Times;serif" w:hAnsi="Times New Roman;Times;serif"/>
                <w:b w:val="false"/>
                <w:i w:val="false"/>
                <w:caps w:val="false"/>
                <w:smallCaps w:val="false"/>
                <w:sz w:val="22"/>
              </w:rPr>
              <w:t>other.</w:t>
            </w:r>
            <w:r>
              <w:rPr>
                <w:caps w:val="false"/>
                <w:smallCaps w:val="false"/>
                <w:spacing w:val="-9"/>
              </w:rPr>
              <w:t xml:space="preserve"> </w:t>
            </w:r>
            <w:r>
              <w:rPr>
                <w:rFonts w:ascii="Times New Roman;Times;serif" w:hAnsi="Times New Roman;Times;serif"/>
                <w:b w:val="false"/>
                <w:i w:val="false"/>
                <w:caps w:val="false"/>
                <w:smallCaps w:val="false"/>
                <w:sz w:val="22"/>
              </w:rPr>
              <w:t>They</w:t>
            </w:r>
            <w:r>
              <w:rPr>
                <w:caps w:val="false"/>
                <w:smallCaps w:val="false"/>
                <w:spacing w:val="-11"/>
              </w:rPr>
              <w:t xml:space="preserve"> </w:t>
            </w:r>
            <w:r>
              <w:rPr>
                <w:rFonts w:ascii="Times New Roman;Times;serif" w:hAnsi="Times New Roman;Times;serif"/>
                <w:b w:val="false"/>
                <w:i w:val="false"/>
                <w:caps w:val="false"/>
                <w:smallCaps w:val="false"/>
                <w:sz w:val="22"/>
              </w:rPr>
              <w:t>also represent that they carry out such obligations as professionals in a business to business relationship.</w:t>
            </w:r>
            <w:r>
              <w:rPr>
                <w:caps w:val="false"/>
                <w:smallCaps w:val="false"/>
                <w:spacing w:val="-3"/>
              </w:rPr>
              <w:t xml:space="preserve"> </w:t>
            </w:r>
            <w:r>
              <w:rPr>
                <w:rFonts w:ascii="Times New Roman;Times;serif" w:hAnsi="Times New Roman;Times;serif"/>
                <w:b w:val="false"/>
                <w:i w:val="false"/>
                <w:caps w:val="false"/>
                <w:smallCaps w:val="false"/>
                <w:sz w:val="22"/>
              </w:rPr>
              <w:t>This</w:t>
            </w:r>
            <w:r>
              <w:rPr>
                <w:caps w:val="false"/>
                <w:smallCaps w:val="false"/>
                <w:spacing w:val="-5"/>
              </w:rPr>
              <w:t xml:space="preserve"> </w:t>
            </w:r>
            <w:r>
              <w:rPr>
                <w:rFonts w:ascii="Times New Roman;Times;serif" w:hAnsi="Times New Roman;Times;serif"/>
                <w:b w:val="false"/>
                <w:i w:val="false"/>
                <w:caps w:val="false"/>
                <w:smallCaps w:val="false"/>
                <w:sz w:val="22"/>
              </w:rPr>
              <w:t>AGREEMENT</w:t>
            </w:r>
            <w:r>
              <w:rPr>
                <w:caps w:val="false"/>
                <w:smallCaps w:val="false"/>
                <w:spacing w:val="-6"/>
              </w:rPr>
              <w:t xml:space="preserve"> </w:t>
            </w:r>
            <w:r>
              <w:rPr>
                <w:rFonts w:ascii="Times New Roman;Times;serif" w:hAnsi="Times New Roman;Times;serif"/>
                <w:b w:val="false"/>
                <w:i w:val="false"/>
                <w:caps w:val="false"/>
                <w:smallCaps w:val="false"/>
                <w:sz w:val="22"/>
              </w:rPr>
              <w:t>shall</w:t>
            </w:r>
            <w:r>
              <w:rPr>
                <w:caps w:val="false"/>
                <w:smallCaps w:val="false"/>
                <w:spacing w:val="-5"/>
              </w:rPr>
              <w:t xml:space="preserve"> </w:t>
            </w:r>
            <w:r>
              <w:rPr>
                <w:rFonts w:ascii="Times New Roman;Times;serif" w:hAnsi="Times New Roman;Times;serif"/>
                <w:b w:val="false"/>
                <w:i w:val="false"/>
                <w:caps w:val="false"/>
                <w:smallCaps w:val="false"/>
                <w:sz w:val="22"/>
              </w:rPr>
              <w:t>not</w:t>
            </w:r>
            <w:r>
              <w:rPr>
                <w:caps w:val="false"/>
                <w:smallCaps w:val="false"/>
                <w:spacing w:val="-5"/>
              </w:rPr>
              <w:t xml:space="preserve"> </w:t>
            </w:r>
            <w:r>
              <w:rPr>
                <w:rFonts w:ascii="Times New Roman;Times;serif" w:hAnsi="Times New Roman;Times;serif"/>
                <w:b w:val="false"/>
                <w:i w:val="false"/>
                <w:caps w:val="false"/>
                <w:smallCaps w:val="false"/>
                <w:sz w:val="22"/>
              </w:rPr>
              <w:t>be</w:t>
            </w:r>
            <w:r>
              <w:rPr>
                <w:caps w:val="false"/>
                <w:smallCaps w:val="false"/>
                <w:spacing w:val="-8"/>
              </w:rPr>
              <w:t xml:space="preserve"> </w:t>
            </w:r>
            <w:r>
              <w:rPr>
                <w:rFonts w:ascii="Times New Roman;Times;serif" w:hAnsi="Times New Roman;Times;serif"/>
                <w:b w:val="false"/>
                <w:i w:val="false"/>
                <w:caps w:val="false"/>
                <w:smallCaps w:val="false"/>
                <w:sz w:val="22"/>
              </w:rPr>
              <w:t>interpreted</w:t>
            </w:r>
            <w:r>
              <w:rPr>
                <w:caps w:val="false"/>
                <w:smallCaps w:val="false"/>
                <w:spacing w:val="-1"/>
              </w:rPr>
              <w:t xml:space="preserve"> </w:t>
            </w:r>
            <w:r>
              <w:rPr>
                <w:rFonts w:ascii="Times New Roman;Times;serif" w:hAnsi="Times New Roman;Times;serif"/>
                <w:b w:val="false"/>
                <w:i w:val="false"/>
                <w:caps w:val="false"/>
                <w:smallCaps w:val="false"/>
                <w:sz w:val="22"/>
              </w:rPr>
              <w:t>or</w:t>
            </w:r>
            <w:r>
              <w:rPr>
                <w:caps w:val="false"/>
                <w:smallCaps w:val="false"/>
                <w:spacing w:val="-7"/>
              </w:rPr>
              <w:t xml:space="preserve"> </w:t>
            </w:r>
            <w:r>
              <w:rPr>
                <w:rFonts w:ascii="Times New Roman;Times;serif" w:hAnsi="Times New Roman;Times;serif"/>
                <w:b w:val="false"/>
                <w:i w:val="false"/>
                <w:caps w:val="false"/>
                <w:smallCaps w:val="false"/>
                <w:sz w:val="22"/>
              </w:rPr>
              <w:t>construed</w:t>
            </w:r>
            <w:r>
              <w:rPr>
                <w:caps w:val="false"/>
                <w:smallCaps w:val="false"/>
                <w:spacing w:val="-6"/>
              </w:rPr>
              <w:t xml:space="preserve"> </w:t>
            </w:r>
            <w:r>
              <w:rPr>
                <w:rFonts w:ascii="Times New Roman;Times;serif" w:hAnsi="Times New Roman;Times;serif"/>
                <w:b w:val="false"/>
                <w:i w:val="false"/>
                <w:caps w:val="false"/>
                <w:smallCaps w:val="false"/>
                <w:sz w:val="22"/>
              </w:rPr>
              <w:t>to</w:t>
            </w:r>
            <w:r>
              <w:rPr>
                <w:caps w:val="false"/>
                <w:smallCaps w:val="false"/>
                <w:spacing w:val="-6"/>
              </w:rPr>
              <w:t xml:space="preserve"> </w:t>
            </w:r>
            <w:r>
              <w:rPr>
                <w:rFonts w:ascii="Times New Roman;Times;serif" w:hAnsi="Times New Roman;Times;serif"/>
                <w:b w:val="false"/>
                <w:i w:val="false"/>
                <w:caps w:val="false"/>
                <w:smallCaps w:val="false"/>
                <w:sz w:val="22"/>
              </w:rPr>
              <w:t>create</w:t>
            </w:r>
            <w:r>
              <w:rPr>
                <w:caps w:val="false"/>
                <w:smallCaps w:val="false"/>
                <w:spacing w:val="-3"/>
              </w:rPr>
              <w:t xml:space="preserve"> </w:t>
            </w:r>
            <w:r>
              <w:rPr>
                <w:rFonts w:ascii="Times New Roman;Times;serif" w:hAnsi="Times New Roman;Times;serif"/>
                <w:b w:val="false"/>
                <w:i w:val="false"/>
                <w:caps w:val="false"/>
                <w:smallCaps w:val="false"/>
                <w:sz w:val="22"/>
              </w:rPr>
              <w:t>an</w:t>
            </w:r>
            <w:r>
              <w:rPr>
                <w:caps w:val="false"/>
                <w:smallCaps w:val="false"/>
                <w:spacing w:val="-6"/>
              </w:rPr>
              <w:t xml:space="preserve"> </w:t>
            </w:r>
            <w:r>
              <w:rPr>
                <w:rFonts w:ascii="Times New Roman;Times;serif" w:hAnsi="Times New Roman;Times;serif"/>
                <w:b w:val="false"/>
                <w:i w:val="false"/>
                <w:caps w:val="false"/>
                <w:smallCaps w:val="false"/>
                <w:sz w:val="22"/>
              </w:rPr>
              <w:t>association, joint venture, agency relationship, or partnership between the PARTIES or to impose any partnership obligation or partnership liability upon either Party. Neither Party shall have any right, power</w:t>
            </w:r>
            <w:r>
              <w:rPr>
                <w:caps w:val="false"/>
                <w:smallCaps w:val="false"/>
                <w:spacing w:val="-2"/>
              </w:rPr>
              <w:t xml:space="preserve"> </w:t>
            </w:r>
            <w:r>
              <w:rPr>
                <w:rFonts w:ascii="Times New Roman;Times;serif" w:hAnsi="Times New Roman;Times;serif"/>
                <w:b w:val="false"/>
                <w:i w:val="false"/>
                <w:caps w:val="false"/>
                <w:smallCaps w:val="false"/>
                <w:sz w:val="22"/>
              </w:rPr>
              <w:t>or</w:t>
            </w:r>
            <w:r>
              <w:rPr>
                <w:caps w:val="false"/>
                <w:smallCaps w:val="false"/>
                <w:spacing w:val="-2"/>
              </w:rPr>
              <w:t xml:space="preserve"> </w:t>
            </w:r>
            <w:r>
              <w:rPr>
                <w:rFonts w:ascii="Times New Roman;Times;serif" w:hAnsi="Times New Roman;Times;serif"/>
                <w:b w:val="false"/>
                <w:i w:val="false"/>
                <w:caps w:val="false"/>
                <w:smallCaps w:val="false"/>
                <w:sz w:val="22"/>
              </w:rPr>
              <w:t>authority</w:t>
            </w:r>
            <w:r>
              <w:rPr>
                <w:caps w:val="false"/>
                <w:smallCaps w:val="false"/>
                <w:spacing w:val="-6"/>
              </w:rPr>
              <w:t xml:space="preserve"> </w:t>
            </w:r>
            <w:r>
              <w:rPr>
                <w:rFonts w:ascii="Times New Roman;Times;serif" w:hAnsi="Times New Roman;Times;serif"/>
                <w:b w:val="false"/>
                <w:i w:val="false"/>
                <w:caps w:val="false"/>
                <w:smallCaps w:val="false"/>
                <w:sz w:val="22"/>
              </w:rPr>
              <w:t>to</w:t>
            </w:r>
            <w:r>
              <w:rPr>
                <w:caps w:val="false"/>
                <w:smallCaps w:val="false"/>
                <w:spacing w:val="-1"/>
              </w:rPr>
              <w:t xml:space="preserve"> </w:t>
            </w:r>
            <w:r>
              <w:rPr>
                <w:rFonts w:ascii="Times New Roman;Times;serif" w:hAnsi="Times New Roman;Times;serif"/>
                <w:b w:val="false"/>
                <w:i w:val="false"/>
                <w:caps w:val="false"/>
                <w:smallCaps w:val="false"/>
                <w:sz w:val="22"/>
              </w:rPr>
              <w:t>enter</w:t>
            </w:r>
            <w:r>
              <w:rPr>
                <w:caps w:val="false"/>
                <w:smallCaps w:val="false"/>
                <w:spacing w:val="-2"/>
              </w:rPr>
              <w:t xml:space="preserve"> </w:t>
            </w:r>
            <w:r>
              <w:rPr>
                <w:rFonts w:ascii="Times New Roman;Times;serif" w:hAnsi="Times New Roman;Times;serif"/>
                <w:b w:val="false"/>
                <w:i w:val="false"/>
                <w:caps w:val="false"/>
                <w:smallCaps w:val="false"/>
                <w:sz w:val="22"/>
              </w:rPr>
              <w:t>into</w:t>
            </w:r>
            <w:r>
              <w:rPr>
                <w:caps w:val="false"/>
                <w:smallCaps w:val="false"/>
                <w:spacing w:val="-1"/>
              </w:rPr>
              <w:t xml:space="preserve"> </w:t>
            </w:r>
            <w:r>
              <w:rPr>
                <w:rFonts w:ascii="Times New Roman;Times;serif" w:hAnsi="Times New Roman;Times;serif"/>
                <w:b w:val="false"/>
                <w:i w:val="false"/>
                <w:caps w:val="false"/>
                <w:smallCaps w:val="false"/>
                <w:sz w:val="22"/>
              </w:rPr>
              <w:t>any</w:t>
            </w:r>
            <w:r>
              <w:rPr>
                <w:caps w:val="false"/>
                <w:smallCaps w:val="false"/>
                <w:spacing w:val="-1"/>
              </w:rPr>
              <w:t xml:space="preserve"> </w:t>
            </w:r>
            <w:r>
              <w:rPr>
                <w:rFonts w:ascii="Times New Roman;Times;serif" w:hAnsi="Times New Roman;Times;serif"/>
                <w:b w:val="false"/>
                <w:i w:val="false"/>
                <w:caps w:val="false"/>
                <w:smallCaps w:val="false"/>
                <w:sz w:val="22"/>
              </w:rPr>
              <w:t>agreement or</w:t>
            </w:r>
            <w:r>
              <w:rPr>
                <w:caps w:val="false"/>
                <w:smallCaps w:val="false"/>
                <w:spacing w:val="-7"/>
              </w:rPr>
              <w:t xml:space="preserve"> </w:t>
            </w:r>
            <w:r>
              <w:rPr>
                <w:rFonts w:ascii="Times New Roman;Times;serif" w:hAnsi="Times New Roman;Times;serif"/>
                <w:b w:val="false"/>
                <w:i w:val="false"/>
                <w:caps w:val="false"/>
                <w:smallCaps w:val="false"/>
                <w:sz w:val="22"/>
              </w:rPr>
              <w:t>undertaking</w:t>
            </w:r>
            <w:r>
              <w:rPr>
                <w:caps w:val="false"/>
                <w:smallCaps w:val="false"/>
                <w:spacing w:val="-1"/>
              </w:rPr>
              <w:t xml:space="preserve"> </w:t>
            </w:r>
            <w:r>
              <w:rPr>
                <w:rFonts w:ascii="Times New Roman;Times;serif" w:hAnsi="Times New Roman;Times;serif"/>
                <w:b w:val="false"/>
                <w:i w:val="false"/>
                <w:caps w:val="false"/>
                <w:smallCaps w:val="false"/>
                <w:sz w:val="22"/>
              </w:rPr>
              <w:t>for,</w:t>
            </w:r>
            <w:r>
              <w:rPr>
                <w:caps w:val="false"/>
                <w:smallCaps w:val="false"/>
                <w:spacing w:val="-3"/>
              </w:rPr>
              <w:t xml:space="preserve"> </w:t>
            </w:r>
            <w:r>
              <w:rPr>
                <w:rFonts w:ascii="Times New Roman;Times;serif" w:hAnsi="Times New Roman;Times;serif"/>
                <w:b w:val="false"/>
                <w:i w:val="false"/>
                <w:caps w:val="false"/>
                <w:smallCaps w:val="false"/>
                <w:sz w:val="22"/>
              </w:rPr>
              <w:t>or</w:t>
            </w:r>
            <w:r>
              <w:rPr>
                <w:caps w:val="false"/>
                <w:smallCaps w:val="false"/>
                <w:spacing w:val="-2"/>
              </w:rPr>
              <w:t xml:space="preserve"> </w:t>
            </w:r>
            <w:r>
              <w:rPr>
                <w:rFonts w:ascii="Times New Roman;Times;serif" w:hAnsi="Times New Roman;Times;serif"/>
                <w:b w:val="false"/>
                <w:i w:val="false"/>
                <w:caps w:val="false"/>
                <w:smallCaps w:val="false"/>
                <w:sz w:val="22"/>
              </w:rPr>
              <w:t>act on</w:t>
            </w:r>
            <w:r>
              <w:rPr>
                <w:caps w:val="false"/>
                <w:smallCaps w:val="false"/>
                <w:spacing w:val="-1"/>
              </w:rPr>
              <w:t xml:space="preserve"> </w:t>
            </w:r>
            <w:r>
              <w:rPr>
                <w:rFonts w:ascii="Times New Roman;Times;serif" w:hAnsi="Times New Roman;Times;serif"/>
                <w:b w:val="false"/>
                <w:i w:val="false"/>
                <w:caps w:val="false"/>
                <w:smallCaps w:val="false"/>
                <w:sz w:val="22"/>
              </w:rPr>
              <w:t>behalf</w:t>
            </w:r>
            <w:r>
              <w:rPr>
                <w:caps w:val="false"/>
                <w:smallCaps w:val="false"/>
                <w:spacing w:val="-2"/>
              </w:rPr>
              <w:t xml:space="preserve"> </w:t>
            </w:r>
            <w:r>
              <w:rPr>
                <w:rFonts w:ascii="Times New Roman;Times;serif" w:hAnsi="Times New Roman;Times;serif"/>
                <w:b w:val="false"/>
                <w:i w:val="false"/>
                <w:caps w:val="false"/>
                <w:smallCaps w:val="false"/>
                <w:sz w:val="22"/>
              </w:rPr>
              <w:t>of, or to act as or be an agent or representative of, or to otherwise bind, the other Party.</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4"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440"/>
        <w:gridCol w:w="971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17.8</w:t>
            </w:r>
          </w:p>
        </w:tc>
        <w:tc>
          <w:tcPr>
            <w:tcW w:w="9719" w:type="dxa"/>
            <w:tcBorders/>
            <w:vAlign w:val="center"/>
          </w:tcPr>
          <w:p>
            <w:pPr>
              <w:pStyle w:val="TableContents"/>
              <w:bidi w:val="0"/>
              <w:spacing w:before="0" w:after="283"/>
              <w:jc w:val="left"/>
              <w:rPr/>
            </w:pPr>
            <w:r>
              <w:rPr>
                <w:rFonts w:ascii="Times New Roman;Times;serif" w:hAnsi="Times New Roman;Times;serif"/>
                <w:b/>
                <w:i/>
                <w:sz w:val="22"/>
              </w:rPr>
              <w:t>Force</w:t>
            </w:r>
            <w:r>
              <w:rPr>
                <w:spacing w:val="-3"/>
              </w:rPr>
              <w:t xml:space="preserve"> </w:t>
            </w:r>
            <w:r>
              <w:rPr>
                <w:rFonts w:ascii="Times New Roman;Times;serif" w:hAnsi="Times New Roman;Times;serif"/>
                <w:b/>
                <w:i/>
                <w:sz w:val="22"/>
              </w:rPr>
              <w:t>Majeure</w:t>
            </w:r>
            <w:r>
              <w:rPr>
                <w:rFonts w:ascii="Times New Roman;Times;serif" w:hAnsi="Times New Roman;Times;serif"/>
                <w:b w:val="false"/>
                <w:i w:val="false"/>
                <w:caps w:val="false"/>
                <w:smallCaps w:val="false"/>
                <w:sz w:val="22"/>
              </w:rPr>
              <w:t>. Each</w:t>
            </w:r>
            <w:r>
              <w:rPr>
                <w:caps w:val="false"/>
                <w:smallCaps w:val="false"/>
                <w:spacing w:val="-1"/>
              </w:rPr>
              <w:t xml:space="preserve"> </w:t>
            </w:r>
            <w:r>
              <w:rPr>
                <w:rFonts w:ascii="Times New Roman;Times;serif" w:hAnsi="Times New Roman;Times;serif"/>
                <w:b w:val="false"/>
                <w:i w:val="false"/>
                <w:caps w:val="false"/>
                <w:smallCaps w:val="false"/>
                <w:sz w:val="22"/>
              </w:rPr>
              <w:t>PARTY</w:t>
            </w:r>
            <w:r>
              <w:rPr>
                <w:caps w:val="false"/>
                <w:smallCaps w:val="false"/>
                <w:spacing w:val="-2"/>
              </w:rPr>
              <w:t xml:space="preserve"> </w:t>
            </w:r>
            <w:r>
              <w:rPr>
                <w:rFonts w:ascii="Times New Roman;Times;serif" w:hAnsi="Times New Roman;Times;serif"/>
                <w:b w:val="false"/>
                <w:i w:val="false"/>
                <w:caps w:val="false"/>
                <w:smallCaps w:val="false"/>
                <w:sz w:val="22"/>
              </w:rPr>
              <w:t>shall</w:t>
            </w:r>
            <w:r>
              <w:rPr>
                <w:caps w:val="false"/>
                <w:smallCaps w:val="false"/>
                <w:spacing w:val="-5"/>
              </w:rPr>
              <w:t xml:space="preserve"> </w:t>
            </w:r>
            <w:r>
              <w:rPr>
                <w:rFonts w:ascii="Times New Roman;Times;serif" w:hAnsi="Times New Roman;Times;serif"/>
                <w:b w:val="false"/>
                <w:i w:val="false"/>
                <w:caps w:val="false"/>
                <w:smallCaps w:val="false"/>
                <w:sz w:val="22"/>
              </w:rPr>
              <w:t>be</w:t>
            </w:r>
            <w:r>
              <w:rPr>
                <w:caps w:val="false"/>
                <w:smallCaps w:val="false"/>
                <w:spacing w:val="-3"/>
              </w:rPr>
              <w:t xml:space="preserve"> </w:t>
            </w:r>
            <w:r>
              <w:rPr>
                <w:rFonts w:ascii="Times New Roman;Times;serif" w:hAnsi="Times New Roman;Times;serif"/>
                <w:b w:val="false"/>
                <w:i w:val="false"/>
                <w:caps w:val="false"/>
                <w:smallCaps w:val="false"/>
                <w:sz w:val="22"/>
              </w:rPr>
              <w:t>excused</w:t>
            </w:r>
            <w:r>
              <w:rPr>
                <w:caps w:val="false"/>
                <w:smallCaps w:val="false"/>
                <w:spacing w:val="-1"/>
              </w:rPr>
              <w:t xml:space="preserve"> </w:t>
            </w:r>
            <w:r>
              <w:rPr>
                <w:rFonts w:ascii="Times New Roman;Times;serif" w:hAnsi="Times New Roman;Times;serif"/>
                <w:b w:val="false"/>
                <w:i w:val="false"/>
                <w:caps w:val="false"/>
                <w:smallCaps w:val="false"/>
                <w:sz w:val="22"/>
              </w:rPr>
              <w:t>from performance</w:t>
            </w:r>
            <w:r>
              <w:rPr>
                <w:caps w:val="false"/>
                <w:smallCaps w:val="false"/>
                <w:spacing w:val="-3"/>
              </w:rPr>
              <w:t xml:space="preserve"> </w:t>
            </w:r>
            <w:r>
              <w:rPr>
                <w:rFonts w:ascii="Times New Roman;Times;serif" w:hAnsi="Times New Roman;Times;serif"/>
                <w:b w:val="false"/>
                <w:i w:val="false"/>
                <w:caps w:val="false"/>
                <w:smallCaps w:val="false"/>
                <w:sz w:val="22"/>
              </w:rPr>
              <w:t>hereunder</w:t>
            </w:r>
            <w:r>
              <w:rPr>
                <w:caps w:val="false"/>
                <w:smallCaps w:val="false"/>
                <w:spacing w:val="-2"/>
              </w:rPr>
              <w:t xml:space="preserve"> </w:t>
            </w:r>
            <w:r>
              <w:rPr>
                <w:rFonts w:ascii="Times New Roman;Times;serif" w:hAnsi="Times New Roman;Times;serif"/>
                <w:b w:val="false"/>
                <w:i w:val="false"/>
                <w:caps w:val="false"/>
                <w:smallCaps w:val="false"/>
                <w:sz w:val="22"/>
              </w:rPr>
              <w:t>to</w:t>
            </w:r>
            <w:r>
              <w:rPr>
                <w:caps w:val="false"/>
                <w:smallCaps w:val="false"/>
                <w:spacing w:val="-1"/>
              </w:rPr>
              <w:t xml:space="preserve"> </w:t>
            </w:r>
            <w:r>
              <w:rPr>
                <w:rFonts w:ascii="Times New Roman;Times;serif" w:hAnsi="Times New Roman;Times;serif"/>
                <w:b w:val="false"/>
                <w:i w:val="false"/>
                <w:caps w:val="false"/>
                <w:smallCaps w:val="false"/>
                <w:sz w:val="22"/>
              </w:rPr>
              <w:t>the</w:t>
            </w:r>
            <w:r>
              <w:rPr>
                <w:caps w:val="false"/>
                <w:smallCaps w:val="false"/>
                <w:spacing w:val="-3"/>
              </w:rPr>
              <w:t xml:space="preserve"> </w:t>
            </w:r>
            <w:r>
              <w:rPr>
                <w:rFonts w:ascii="Times New Roman;Times;serif" w:hAnsi="Times New Roman;Times;serif"/>
                <w:b w:val="false"/>
                <w:i w:val="false"/>
                <w:caps w:val="false"/>
                <w:smallCaps w:val="false"/>
                <w:sz w:val="22"/>
              </w:rPr>
              <w:t>extent that such PARTY is prevented from performing its obligations, in whole or in part, as a result of “Force Majeure Event” which means any act, event or circumstance: (a) which renders the affected PARTY unable to perform its obligations; and (b) which is beyond the reasonable control</w:t>
            </w:r>
            <w:r>
              <w:rPr>
                <w:caps w:val="false"/>
                <w:smallCaps w:val="false"/>
                <w:spacing w:val="-4"/>
              </w:rPr>
              <w:t xml:space="preserve"> </w:t>
            </w:r>
            <w:r>
              <w:rPr>
                <w:rFonts w:ascii="Times New Roman;Times;serif" w:hAnsi="Times New Roman;Times;serif"/>
                <w:b w:val="false"/>
                <w:i w:val="false"/>
                <w:caps w:val="false"/>
                <w:smallCaps w:val="false"/>
                <w:sz w:val="22"/>
              </w:rPr>
              <w:t>of</w:t>
            </w:r>
            <w:r>
              <w:rPr>
                <w:caps w:val="false"/>
                <w:smallCaps w:val="false"/>
                <w:spacing w:val="-6"/>
              </w:rPr>
              <w:t xml:space="preserve"> </w:t>
            </w:r>
            <w:r>
              <w:rPr>
                <w:rFonts w:ascii="Times New Roman;Times;serif" w:hAnsi="Times New Roman;Times;serif"/>
                <w:b w:val="false"/>
                <w:i w:val="false"/>
                <w:caps w:val="false"/>
                <w:smallCaps w:val="false"/>
                <w:sz w:val="22"/>
              </w:rPr>
              <w:t>the</w:t>
            </w:r>
            <w:r>
              <w:rPr>
                <w:caps w:val="false"/>
                <w:smallCaps w:val="false"/>
                <w:spacing w:val="-12"/>
              </w:rPr>
              <w:t xml:space="preserve"> </w:t>
            </w:r>
            <w:r>
              <w:rPr>
                <w:rFonts w:ascii="Times New Roman;Times;serif" w:hAnsi="Times New Roman;Times;serif"/>
                <w:b w:val="false"/>
                <w:i w:val="false"/>
                <w:caps w:val="false"/>
                <w:smallCaps w:val="false"/>
                <w:sz w:val="22"/>
              </w:rPr>
              <w:t>PARTY</w:t>
            </w:r>
            <w:r>
              <w:rPr>
                <w:caps w:val="false"/>
                <w:smallCaps w:val="false"/>
                <w:spacing w:val="-6"/>
              </w:rPr>
              <w:t xml:space="preserve"> </w:t>
            </w:r>
            <w:r>
              <w:rPr>
                <w:rFonts w:ascii="Times New Roman;Times;serif" w:hAnsi="Times New Roman;Times;serif"/>
                <w:b w:val="false"/>
                <w:i w:val="false"/>
                <w:caps w:val="false"/>
                <w:smallCaps w:val="false"/>
                <w:sz w:val="22"/>
              </w:rPr>
              <w:t>affected</w:t>
            </w:r>
            <w:r>
              <w:rPr>
                <w:caps w:val="false"/>
                <w:smallCaps w:val="false"/>
                <w:spacing w:val="-5"/>
              </w:rPr>
              <w:t xml:space="preserve"> </w:t>
            </w:r>
            <w:r>
              <w:rPr>
                <w:rFonts w:ascii="Times New Roman;Times;serif" w:hAnsi="Times New Roman;Times;serif"/>
                <w:b w:val="false"/>
                <w:i w:val="false"/>
                <w:caps w:val="false"/>
                <w:smallCaps w:val="false"/>
                <w:sz w:val="22"/>
              </w:rPr>
              <w:t>by</w:t>
            </w:r>
            <w:r>
              <w:rPr>
                <w:caps w:val="false"/>
                <w:smallCaps w:val="false"/>
                <w:spacing w:val="-5"/>
              </w:rPr>
              <w:t xml:space="preserve"> </w:t>
            </w:r>
            <w:r>
              <w:rPr>
                <w:rFonts w:ascii="Times New Roman;Times;serif" w:hAnsi="Times New Roman;Times;serif"/>
                <w:b w:val="false"/>
                <w:i w:val="false"/>
                <w:caps w:val="false"/>
                <w:smallCaps w:val="false"/>
                <w:sz w:val="22"/>
              </w:rPr>
              <w:t>such</w:t>
            </w:r>
            <w:r>
              <w:rPr>
                <w:caps w:val="false"/>
                <w:smallCaps w:val="false"/>
                <w:spacing w:val="-5"/>
              </w:rPr>
              <w:t xml:space="preserve"> </w:t>
            </w:r>
            <w:r>
              <w:rPr>
                <w:rFonts w:ascii="Times New Roman;Times;serif" w:hAnsi="Times New Roman;Times;serif"/>
                <w:b w:val="false"/>
                <w:i w:val="false"/>
                <w:caps w:val="false"/>
                <w:smallCaps w:val="false"/>
                <w:sz w:val="22"/>
              </w:rPr>
              <w:t>event;</w:t>
            </w:r>
            <w:r>
              <w:rPr>
                <w:caps w:val="false"/>
                <w:smallCaps w:val="false"/>
                <w:spacing w:val="-4"/>
              </w:rPr>
              <w:t xml:space="preserve"> </w:t>
            </w:r>
            <w:r>
              <w:rPr>
                <w:rFonts w:ascii="Times New Roman;Times;serif" w:hAnsi="Times New Roman;Times;serif"/>
                <w:b w:val="false"/>
                <w:i w:val="false"/>
                <w:caps w:val="false"/>
                <w:smallCaps w:val="false"/>
                <w:sz w:val="22"/>
              </w:rPr>
              <w:t>and</w:t>
            </w:r>
            <w:r>
              <w:rPr>
                <w:caps w:val="false"/>
                <w:smallCaps w:val="false"/>
                <w:spacing w:val="-10"/>
              </w:rPr>
              <w:t xml:space="preserve"> </w:t>
            </w:r>
            <w:r>
              <w:rPr>
                <w:rFonts w:ascii="Times New Roman;Times;serif" w:hAnsi="Times New Roman;Times;serif"/>
                <w:b w:val="false"/>
                <w:i w:val="false"/>
                <w:caps w:val="false"/>
                <w:smallCaps w:val="false"/>
                <w:sz w:val="22"/>
              </w:rPr>
              <w:t>(c)</w:t>
            </w:r>
            <w:r>
              <w:rPr>
                <w:caps w:val="false"/>
                <w:smallCaps w:val="false"/>
                <w:spacing w:val="-6"/>
              </w:rPr>
              <w:t xml:space="preserve"> </w:t>
            </w:r>
            <w:r>
              <w:rPr>
                <w:rFonts w:ascii="Times New Roman;Times;serif" w:hAnsi="Times New Roman;Times;serif"/>
                <w:b w:val="false"/>
                <w:i w:val="false"/>
                <w:caps w:val="false"/>
                <w:smallCaps w:val="false"/>
                <w:sz w:val="22"/>
              </w:rPr>
              <w:t>which</w:t>
            </w:r>
            <w:r>
              <w:rPr>
                <w:caps w:val="false"/>
                <w:smallCaps w:val="false"/>
                <w:spacing w:val="-5"/>
              </w:rPr>
              <w:t xml:space="preserve"> </w:t>
            </w:r>
            <w:r>
              <w:rPr>
                <w:rFonts w:ascii="Times New Roman;Times;serif" w:hAnsi="Times New Roman;Times;serif"/>
                <w:b w:val="false"/>
                <w:i w:val="false"/>
                <w:caps w:val="false"/>
                <w:smallCaps w:val="false"/>
                <w:sz w:val="22"/>
              </w:rPr>
              <w:t>could</w:t>
            </w:r>
            <w:r>
              <w:rPr>
                <w:caps w:val="false"/>
                <w:smallCaps w:val="false"/>
                <w:spacing w:val="-5"/>
              </w:rPr>
              <w:t xml:space="preserve"> </w:t>
            </w:r>
            <w:r>
              <w:rPr>
                <w:rFonts w:ascii="Times New Roman;Times;serif" w:hAnsi="Times New Roman;Times;serif"/>
                <w:b w:val="false"/>
                <w:i w:val="false"/>
                <w:caps w:val="false"/>
                <w:smallCaps w:val="false"/>
                <w:sz w:val="22"/>
              </w:rPr>
              <w:t>not</w:t>
            </w:r>
            <w:r>
              <w:rPr>
                <w:caps w:val="false"/>
                <w:smallCaps w:val="false"/>
                <w:spacing w:val="-9"/>
              </w:rPr>
              <w:t xml:space="preserve"> </w:t>
            </w:r>
            <w:r>
              <w:rPr>
                <w:rFonts w:ascii="Times New Roman;Times;serif" w:hAnsi="Times New Roman;Times;serif"/>
                <w:b w:val="false"/>
                <w:i w:val="false"/>
                <w:caps w:val="false"/>
                <w:smallCaps w:val="false"/>
                <w:sz w:val="22"/>
              </w:rPr>
              <w:t>be</w:t>
            </w:r>
            <w:r>
              <w:rPr>
                <w:caps w:val="false"/>
                <w:smallCaps w:val="false"/>
                <w:spacing w:val="-7"/>
              </w:rPr>
              <w:t xml:space="preserve"> </w:t>
            </w:r>
            <w:r>
              <w:rPr>
                <w:rFonts w:ascii="Times New Roman;Times;serif" w:hAnsi="Times New Roman;Times;serif"/>
                <w:b w:val="false"/>
                <w:i w:val="false"/>
                <w:caps w:val="false"/>
                <w:smallCaps w:val="false"/>
                <w:sz w:val="22"/>
              </w:rPr>
              <w:t>avoided</w:t>
            </w:r>
            <w:r>
              <w:rPr>
                <w:caps w:val="false"/>
                <w:smallCaps w:val="false"/>
                <w:spacing w:val="-5"/>
              </w:rPr>
              <w:t xml:space="preserve"> </w:t>
            </w:r>
            <w:r>
              <w:rPr>
                <w:rFonts w:ascii="Times New Roman;Times;serif" w:hAnsi="Times New Roman;Times;serif"/>
                <w:b w:val="false"/>
                <w:i w:val="false"/>
                <w:caps w:val="false"/>
                <w:smallCaps w:val="false"/>
                <w:sz w:val="22"/>
              </w:rPr>
              <w:t>or</w:t>
            </w:r>
            <w:r>
              <w:rPr>
                <w:caps w:val="false"/>
                <w:smallCaps w:val="false"/>
                <w:spacing w:val="-6"/>
              </w:rPr>
              <w:t xml:space="preserve"> </w:t>
            </w:r>
            <w:r>
              <w:rPr>
                <w:rFonts w:ascii="Times New Roman;Times;serif" w:hAnsi="Times New Roman;Times;serif"/>
                <w:b w:val="false"/>
                <w:i w:val="false"/>
                <w:caps w:val="false"/>
                <w:smallCaps w:val="false"/>
                <w:sz w:val="22"/>
              </w:rPr>
              <w:t>prevented by the affected PARTY acting with due care. Provided, in each case, that the event or circumstance in question satisfies the requirements of the preceding sentence, Force Majeure shall</w:t>
            </w:r>
            <w:r>
              <w:rPr>
                <w:caps w:val="false"/>
                <w:smallCaps w:val="false"/>
                <w:spacing w:val="-16"/>
              </w:rPr>
              <w:t xml:space="preserve"> </w:t>
            </w:r>
            <w:r>
              <w:rPr>
                <w:rFonts w:ascii="Times New Roman;Times;serif" w:hAnsi="Times New Roman;Times;serif"/>
                <w:b w:val="false"/>
                <w:i w:val="false"/>
                <w:caps w:val="false"/>
                <w:smallCaps w:val="false"/>
                <w:sz w:val="22"/>
              </w:rPr>
              <w:t>include,</w:t>
            </w:r>
            <w:r>
              <w:rPr>
                <w:caps w:val="false"/>
                <w:smallCaps w:val="false"/>
                <w:spacing w:val="-14"/>
              </w:rPr>
              <w:t xml:space="preserve"> </w:t>
            </w:r>
            <w:r>
              <w:rPr>
                <w:rFonts w:ascii="Times New Roman;Times;serif" w:hAnsi="Times New Roman;Times;serif"/>
                <w:b w:val="false"/>
                <w:i w:val="false"/>
                <w:caps w:val="false"/>
                <w:smallCaps w:val="false"/>
                <w:sz w:val="22"/>
              </w:rPr>
              <w:t>but</w:t>
            </w:r>
            <w:r>
              <w:rPr>
                <w:caps w:val="false"/>
                <w:smallCaps w:val="false"/>
                <w:spacing w:val="-14"/>
              </w:rPr>
              <w:t xml:space="preserve"> </w:t>
            </w:r>
            <w:r>
              <w:rPr>
                <w:rFonts w:ascii="Times New Roman;Times;serif" w:hAnsi="Times New Roman;Times;serif"/>
                <w:b w:val="false"/>
                <w:i w:val="false"/>
                <w:caps w:val="false"/>
                <w:smallCaps w:val="false"/>
                <w:sz w:val="22"/>
              </w:rPr>
              <w:t>not</w:t>
            </w:r>
            <w:r>
              <w:rPr>
                <w:caps w:val="false"/>
                <w:smallCaps w:val="false"/>
                <w:spacing w:val="-13"/>
              </w:rPr>
              <w:t xml:space="preserve"> </w:t>
            </w:r>
            <w:r>
              <w:rPr>
                <w:rFonts w:ascii="Times New Roman;Times;serif" w:hAnsi="Times New Roman;Times;serif"/>
                <w:b w:val="false"/>
                <w:i w:val="false"/>
                <w:caps w:val="false"/>
                <w:smallCaps w:val="false"/>
                <w:sz w:val="22"/>
              </w:rPr>
              <w:t>be</w:t>
            </w:r>
            <w:r>
              <w:rPr>
                <w:caps w:val="false"/>
                <w:smallCaps w:val="false"/>
                <w:spacing w:val="-14"/>
              </w:rPr>
              <w:t xml:space="preserve"> </w:t>
            </w:r>
            <w:r>
              <w:rPr>
                <w:rFonts w:ascii="Times New Roman;Times;serif" w:hAnsi="Times New Roman;Times;serif"/>
                <w:b w:val="false"/>
                <w:i w:val="false"/>
                <w:caps w:val="false"/>
                <w:smallCaps w:val="false"/>
                <w:sz w:val="22"/>
              </w:rPr>
              <w:t>limited</w:t>
            </w:r>
            <w:r>
              <w:rPr>
                <w:caps w:val="false"/>
                <w:smallCaps w:val="false"/>
                <w:spacing w:val="-14"/>
              </w:rPr>
              <w:t xml:space="preserve"> </w:t>
            </w:r>
            <w:r>
              <w:rPr>
                <w:rFonts w:ascii="Times New Roman;Times;serif" w:hAnsi="Times New Roman;Times;serif"/>
                <w:b w:val="false"/>
                <w:i w:val="false"/>
                <w:caps w:val="false"/>
                <w:smallCaps w:val="false"/>
                <w:sz w:val="22"/>
              </w:rPr>
              <w:t>to:</w:t>
            </w:r>
            <w:r>
              <w:rPr>
                <w:caps w:val="false"/>
                <w:smallCaps w:val="false"/>
                <w:spacing w:val="-14"/>
              </w:rPr>
              <w:t xml:space="preserve"> </w:t>
            </w:r>
            <w:r>
              <w:rPr>
                <w:rFonts w:ascii="Times New Roman;Times;serif" w:hAnsi="Times New Roman;Times;serif"/>
                <w:b w:val="false"/>
                <w:i w:val="false"/>
                <w:caps w:val="false"/>
                <w:smallCaps w:val="false"/>
                <w:sz w:val="22"/>
              </w:rPr>
              <w:t>(i)</w:t>
            </w:r>
            <w:r>
              <w:rPr>
                <w:caps w:val="false"/>
                <w:smallCaps w:val="false"/>
                <w:spacing w:val="-13"/>
              </w:rPr>
              <w:t xml:space="preserve"> </w:t>
            </w:r>
            <w:r>
              <w:rPr>
                <w:rFonts w:ascii="Times New Roman;Times;serif" w:hAnsi="Times New Roman;Times;serif"/>
                <w:b w:val="false"/>
                <w:i w:val="false"/>
                <w:caps w:val="false"/>
                <w:smallCaps w:val="false"/>
                <w:sz w:val="22"/>
              </w:rPr>
              <w:t>fire,</w:t>
            </w:r>
            <w:r>
              <w:rPr>
                <w:caps w:val="false"/>
                <w:smallCaps w:val="false"/>
                <w:spacing w:val="-14"/>
              </w:rPr>
              <w:t xml:space="preserve"> </w:t>
            </w:r>
            <w:r>
              <w:rPr>
                <w:rFonts w:ascii="Times New Roman;Times;serif" w:hAnsi="Times New Roman;Times;serif"/>
                <w:b w:val="false"/>
                <w:i w:val="false"/>
                <w:caps w:val="false"/>
                <w:smallCaps w:val="false"/>
                <w:sz w:val="22"/>
              </w:rPr>
              <w:t>explosion</w:t>
            </w:r>
            <w:r>
              <w:rPr>
                <w:caps w:val="false"/>
                <w:smallCaps w:val="false"/>
                <w:spacing w:val="-14"/>
              </w:rPr>
              <w:t xml:space="preserve"> </w:t>
            </w:r>
            <w:r>
              <w:rPr>
                <w:rFonts w:ascii="Times New Roman;Times;serif" w:hAnsi="Times New Roman;Times;serif"/>
                <w:b w:val="false"/>
                <w:i w:val="false"/>
                <w:caps w:val="false"/>
                <w:smallCaps w:val="false"/>
                <w:sz w:val="22"/>
              </w:rPr>
              <w:t>and</w:t>
            </w:r>
            <w:r>
              <w:rPr>
                <w:caps w:val="false"/>
                <w:smallCaps w:val="false"/>
                <w:spacing w:val="-14"/>
              </w:rPr>
              <w:t xml:space="preserve"> </w:t>
            </w:r>
            <w:r>
              <w:rPr>
                <w:rFonts w:ascii="Times New Roman;Times;serif" w:hAnsi="Times New Roman;Times;serif"/>
                <w:b w:val="false"/>
                <w:i w:val="false"/>
                <w:caps w:val="false"/>
                <w:smallCaps w:val="false"/>
                <w:sz w:val="22"/>
              </w:rPr>
              <w:t>acts</w:t>
            </w:r>
            <w:r>
              <w:rPr>
                <w:caps w:val="false"/>
                <w:smallCaps w:val="false"/>
                <w:spacing w:val="-13"/>
              </w:rPr>
              <w:t xml:space="preserve"> </w:t>
            </w:r>
            <w:r>
              <w:rPr>
                <w:rFonts w:ascii="Times New Roman;Times;serif" w:hAnsi="Times New Roman;Times;serif"/>
                <w:b w:val="false"/>
                <w:i w:val="false"/>
                <w:caps w:val="false"/>
                <w:smallCaps w:val="false"/>
                <w:sz w:val="22"/>
              </w:rPr>
              <w:t>of</w:t>
            </w:r>
            <w:r>
              <w:rPr>
                <w:caps w:val="false"/>
                <w:smallCaps w:val="false"/>
                <w:spacing w:val="-14"/>
              </w:rPr>
              <w:t xml:space="preserve"> </w:t>
            </w:r>
            <w:r>
              <w:rPr>
                <w:rFonts w:ascii="Times New Roman;Times;serif" w:hAnsi="Times New Roman;Times;serif"/>
                <w:b w:val="false"/>
                <w:i w:val="false"/>
                <w:caps w:val="false"/>
                <w:smallCaps w:val="false"/>
                <w:sz w:val="22"/>
              </w:rPr>
              <w:t>God</w:t>
            </w:r>
            <w:r>
              <w:rPr>
                <w:caps w:val="false"/>
                <w:smallCaps w:val="false"/>
                <w:spacing w:val="-14"/>
              </w:rPr>
              <w:t xml:space="preserve"> </w:t>
            </w:r>
            <w:r>
              <w:rPr>
                <w:rFonts w:ascii="Times New Roman;Times;serif" w:hAnsi="Times New Roman;Times;serif"/>
                <w:b w:val="false"/>
                <w:i w:val="false"/>
                <w:caps w:val="false"/>
                <w:smallCaps w:val="false"/>
                <w:sz w:val="22"/>
              </w:rPr>
              <w:t>including,</w:t>
            </w:r>
            <w:r>
              <w:rPr>
                <w:caps w:val="false"/>
                <w:smallCaps w:val="false"/>
                <w:spacing w:val="-14"/>
              </w:rPr>
              <w:t xml:space="preserve"> </w:t>
            </w:r>
            <w:r>
              <w:rPr>
                <w:rFonts w:ascii="Times New Roman;Times;serif" w:hAnsi="Times New Roman;Times;serif"/>
                <w:b w:val="false"/>
                <w:i w:val="false"/>
                <w:caps w:val="false"/>
                <w:smallCaps w:val="false"/>
                <w:sz w:val="22"/>
              </w:rPr>
              <w:t>flood,</w:t>
            </w:r>
            <w:r>
              <w:rPr>
                <w:caps w:val="false"/>
                <w:smallCaps w:val="false"/>
                <w:spacing w:val="-13"/>
              </w:rPr>
              <w:t xml:space="preserve"> </w:t>
            </w:r>
            <w:r>
              <w:rPr>
                <w:rFonts w:ascii="Times New Roman;Times;serif" w:hAnsi="Times New Roman;Times;serif"/>
                <w:b w:val="false"/>
                <w:i w:val="false"/>
                <w:caps w:val="false"/>
                <w:smallCaps w:val="false"/>
                <w:sz w:val="22"/>
              </w:rPr>
              <w:t>lightning, storm,</w:t>
            </w:r>
            <w:r>
              <w:rPr>
                <w:caps w:val="false"/>
                <w:smallCaps w:val="false"/>
                <w:spacing w:val="-4"/>
              </w:rPr>
              <w:t xml:space="preserve"> </w:t>
            </w:r>
            <w:r>
              <w:rPr>
                <w:rFonts w:ascii="Times New Roman;Times;serif" w:hAnsi="Times New Roman;Times;serif"/>
                <w:b w:val="false"/>
                <w:i w:val="false"/>
                <w:caps w:val="false"/>
                <w:smallCaps w:val="false"/>
                <w:sz w:val="22"/>
              </w:rPr>
              <w:t>typhoon, tornado, earthquake, landslide,</w:t>
            </w:r>
            <w:r>
              <w:rPr>
                <w:caps w:val="false"/>
                <w:smallCaps w:val="false"/>
                <w:spacing w:val="-4"/>
              </w:rPr>
              <w:t xml:space="preserve"> </w:t>
            </w:r>
            <w:r>
              <w:rPr>
                <w:rFonts w:ascii="Times New Roman;Times;serif" w:hAnsi="Times New Roman;Times;serif"/>
                <w:b w:val="false"/>
                <w:i w:val="false"/>
                <w:caps w:val="false"/>
                <w:smallCaps w:val="false"/>
                <w:sz w:val="22"/>
              </w:rPr>
              <w:t>soil</w:t>
            </w:r>
            <w:r>
              <w:rPr>
                <w:caps w:val="false"/>
                <w:smallCaps w:val="false"/>
                <w:spacing w:val="-6"/>
              </w:rPr>
              <w:t xml:space="preserve"> </w:t>
            </w:r>
            <w:r>
              <w:rPr>
                <w:rFonts w:ascii="Times New Roman;Times;serif" w:hAnsi="Times New Roman;Times;serif"/>
                <w:b w:val="false"/>
                <w:i w:val="false"/>
                <w:caps w:val="false"/>
                <w:smallCaps w:val="false"/>
                <w:sz w:val="22"/>
              </w:rPr>
              <w:t>erosion,</w:t>
            </w:r>
            <w:r>
              <w:rPr>
                <w:caps w:val="false"/>
                <w:smallCaps w:val="false"/>
                <w:spacing w:val="-4"/>
              </w:rPr>
              <w:t xml:space="preserve"> </w:t>
            </w:r>
            <w:r>
              <w:rPr>
                <w:rFonts w:ascii="Times New Roman;Times;serif" w:hAnsi="Times New Roman;Times;serif"/>
                <w:b w:val="false"/>
                <w:i w:val="false"/>
                <w:caps w:val="false"/>
                <w:smallCaps w:val="false"/>
                <w:sz w:val="22"/>
              </w:rPr>
              <w:t>subsidence, washout</w:t>
            </w:r>
            <w:r>
              <w:rPr>
                <w:caps w:val="false"/>
                <w:smallCaps w:val="false"/>
                <w:spacing w:val="-2"/>
              </w:rPr>
              <w:t xml:space="preserve"> </w:t>
            </w:r>
            <w:r>
              <w:rPr>
                <w:rFonts w:ascii="Times New Roman;Times;serif" w:hAnsi="Times New Roman;Times;serif"/>
                <w:b w:val="false"/>
                <w:i w:val="false"/>
                <w:caps w:val="false"/>
                <w:smallCaps w:val="false"/>
                <w:sz w:val="22"/>
              </w:rPr>
              <w:t>or</w:t>
            </w:r>
            <w:r>
              <w:rPr>
                <w:caps w:val="false"/>
                <w:smallCaps w:val="false"/>
                <w:spacing w:val="-3"/>
              </w:rPr>
              <w:t xml:space="preserve"> </w:t>
            </w:r>
            <w:r>
              <w:rPr>
                <w:rFonts w:ascii="Times New Roman;Times;serif" w:hAnsi="Times New Roman;Times;serif"/>
                <w:b w:val="false"/>
                <w:i w:val="false"/>
                <w:caps w:val="false"/>
                <w:smallCaps w:val="false"/>
                <w:sz w:val="22"/>
              </w:rPr>
              <w:t>epidemic, including</w:t>
            </w:r>
            <w:r>
              <w:rPr>
                <w:caps w:val="false"/>
                <w:smallCaps w:val="false"/>
                <w:spacing w:val="-5"/>
              </w:rPr>
              <w:t xml:space="preserve"> </w:t>
            </w:r>
            <w:r>
              <w:rPr>
                <w:rFonts w:ascii="Times New Roman;Times;serif" w:hAnsi="Times New Roman;Times;serif"/>
                <w:b w:val="false"/>
                <w:i w:val="false"/>
                <w:caps w:val="false"/>
                <w:smallCaps w:val="false"/>
                <w:sz w:val="22"/>
              </w:rPr>
              <w:t>the</w:t>
            </w:r>
            <w:r>
              <w:rPr>
                <w:caps w:val="false"/>
                <w:smallCaps w:val="false"/>
                <w:spacing w:val="-7"/>
              </w:rPr>
              <w:t xml:space="preserve"> </w:t>
            </w:r>
            <w:r>
              <w:rPr>
                <w:rFonts w:ascii="Times New Roman;Times;serif" w:hAnsi="Times New Roman;Times;serif"/>
                <w:b w:val="false"/>
                <w:i w:val="false"/>
                <w:caps w:val="false"/>
                <w:smallCaps w:val="false"/>
                <w:sz w:val="22"/>
              </w:rPr>
              <w:t>COVID-19</w:t>
            </w:r>
            <w:r>
              <w:rPr>
                <w:caps w:val="false"/>
                <w:smallCaps w:val="false"/>
                <w:spacing w:val="-5"/>
              </w:rPr>
              <w:t xml:space="preserve"> </w:t>
            </w:r>
            <w:r>
              <w:rPr>
                <w:rFonts w:ascii="Times New Roman;Times;serif" w:hAnsi="Times New Roman;Times;serif"/>
                <w:b w:val="false"/>
                <w:i w:val="false"/>
                <w:caps w:val="false"/>
                <w:smallCaps w:val="false"/>
                <w:sz w:val="22"/>
              </w:rPr>
              <w:t>pandemic;</w:t>
            </w:r>
            <w:r>
              <w:rPr>
                <w:caps w:val="false"/>
                <w:smallCaps w:val="false"/>
                <w:spacing w:val="-4"/>
              </w:rPr>
              <w:t xml:space="preserve"> </w:t>
            </w:r>
            <w:r>
              <w:rPr>
                <w:rFonts w:ascii="Times New Roman;Times;serif" w:hAnsi="Times New Roman;Times;serif"/>
                <w:b w:val="false"/>
                <w:i w:val="false"/>
                <w:caps w:val="false"/>
                <w:smallCaps w:val="false"/>
                <w:sz w:val="22"/>
              </w:rPr>
              <w:t>(ii)</w:t>
            </w:r>
            <w:r>
              <w:rPr>
                <w:caps w:val="false"/>
                <w:smallCaps w:val="false"/>
                <w:spacing w:val="-6"/>
              </w:rPr>
              <w:t xml:space="preserve"> </w:t>
            </w:r>
            <w:r>
              <w:rPr>
                <w:rFonts w:ascii="Times New Roman;Times;serif" w:hAnsi="Times New Roman;Times;serif"/>
                <w:b w:val="false"/>
                <w:i w:val="false"/>
                <w:caps w:val="false"/>
                <w:smallCaps w:val="false"/>
                <w:sz w:val="22"/>
              </w:rPr>
              <w:t>war</w:t>
            </w:r>
            <w:r>
              <w:rPr>
                <w:caps w:val="false"/>
                <w:smallCaps w:val="false"/>
                <w:spacing w:val="-6"/>
              </w:rPr>
              <w:t xml:space="preserve"> </w:t>
            </w:r>
            <w:r>
              <w:rPr>
                <w:rFonts w:ascii="Times New Roman;Times;serif" w:hAnsi="Times New Roman;Times;serif"/>
                <w:b w:val="false"/>
                <w:i w:val="false"/>
                <w:caps w:val="false"/>
                <w:smallCaps w:val="false"/>
                <w:sz w:val="22"/>
              </w:rPr>
              <w:t>(whether</w:t>
            </w:r>
            <w:r>
              <w:rPr>
                <w:caps w:val="false"/>
                <w:smallCaps w:val="false"/>
                <w:spacing w:val="-6"/>
              </w:rPr>
              <w:t xml:space="preserve"> </w:t>
            </w:r>
            <w:r>
              <w:rPr>
                <w:rFonts w:ascii="Times New Roman;Times;serif" w:hAnsi="Times New Roman;Times;serif"/>
                <w:b w:val="false"/>
                <w:i w:val="false"/>
                <w:caps w:val="false"/>
                <w:smallCaps w:val="false"/>
                <w:sz w:val="22"/>
              </w:rPr>
              <w:t>declared</w:t>
            </w:r>
            <w:r>
              <w:rPr>
                <w:caps w:val="false"/>
                <w:smallCaps w:val="false"/>
                <w:spacing w:val="-5"/>
              </w:rPr>
              <w:t xml:space="preserve"> </w:t>
            </w:r>
            <w:r>
              <w:rPr>
                <w:rFonts w:ascii="Times New Roman;Times;serif" w:hAnsi="Times New Roman;Times;serif"/>
                <w:b w:val="false"/>
                <w:i w:val="false"/>
                <w:caps w:val="false"/>
                <w:smallCaps w:val="false"/>
                <w:sz w:val="22"/>
              </w:rPr>
              <w:t>or</w:t>
            </w:r>
            <w:r>
              <w:rPr>
                <w:caps w:val="false"/>
                <w:smallCaps w:val="false"/>
                <w:spacing w:val="-6"/>
              </w:rPr>
              <w:t xml:space="preserve"> </w:t>
            </w:r>
            <w:r>
              <w:rPr>
                <w:rFonts w:ascii="Times New Roman;Times;serif" w:hAnsi="Times New Roman;Times;serif"/>
                <w:b w:val="false"/>
                <w:i w:val="false"/>
                <w:caps w:val="false"/>
                <w:smallCaps w:val="false"/>
                <w:sz w:val="22"/>
              </w:rPr>
              <w:t>undeclared),</w:t>
            </w:r>
            <w:r>
              <w:rPr>
                <w:caps w:val="false"/>
                <w:smallCaps w:val="false"/>
                <w:spacing w:val="-2"/>
              </w:rPr>
              <w:t xml:space="preserve"> </w:t>
            </w:r>
            <w:r>
              <w:rPr>
                <w:rFonts w:ascii="Times New Roman;Times;serif" w:hAnsi="Times New Roman;Times;serif"/>
                <w:b w:val="false"/>
                <w:i w:val="false"/>
                <w:caps w:val="false"/>
                <w:smallCaps w:val="false"/>
                <w:sz w:val="22"/>
              </w:rPr>
              <w:t>civil</w:t>
            </w:r>
            <w:r>
              <w:rPr>
                <w:caps w:val="false"/>
                <w:smallCaps w:val="false"/>
                <w:spacing w:val="-4"/>
              </w:rPr>
              <w:t xml:space="preserve"> </w:t>
            </w:r>
            <w:r>
              <w:rPr>
                <w:rFonts w:ascii="Times New Roman;Times;serif" w:hAnsi="Times New Roman;Times;serif"/>
                <w:b w:val="false"/>
                <w:i w:val="false"/>
                <w:caps w:val="false"/>
                <w:smallCaps w:val="false"/>
                <w:sz w:val="22"/>
              </w:rPr>
              <w:t>war,</w:t>
            </w:r>
            <w:r>
              <w:rPr>
                <w:caps w:val="false"/>
                <w:smallCaps w:val="false"/>
                <w:spacing w:val="-2"/>
              </w:rPr>
              <w:t xml:space="preserve"> </w:t>
            </w:r>
            <w:r>
              <w:rPr>
                <w:rFonts w:ascii="Times New Roman;Times;serif" w:hAnsi="Times New Roman;Times;serif"/>
                <w:b w:val="false"/>
                <w:i w:val="false"/>
                <w:caps w:val="false"/>
                <w:smallCaps w:val="false"/>
                <w:sz w:val="22"/>
              </w:rPr>
              <w:t>act</w:t>
            </w:r>
            <w:r>
              <w:rPr>
                <w:caps w:val="false"/>
                <w:smallCaps w:val="false"/>
                <w:spacing w:val="-4"/>
              </w:rPr>
              <w:t xml:space="preserve"> </w:t>
            </w:r>
            <w:r>
              <w:rPr>
                <w:rFonts w:ascii="Times New Roman;Times;serif" w:hAnsi="Times New Roman;Times;serif"/>
                <w:b w:val="false"/>
                <w:i w:val="false"/>
                <w:caps w:val="false"/>
                <w:smallCaps w:val="false"/>
                <w:sz w:val="22"/>
              </w:rPr>
              <w:t>of terrorism, riot, civil disturbance, blockade, insurrection, military uprising, embargo, or act of public enemies; (iii) revolution, rebellion, civil commotion, seizure or act of sabotage; (iv) strike,</w:t>
            </w:r>
            <w:r>
              <w:rPr>
                <w:caps w:val="false"/>
                <w:smallCaps w:val="false"/>
                <w:spacing w:val="-2"/>
              </w:rPr>
              <w:t xml:space="preserve"> </w:t>
            </w:r>
            <w:r>
              <w:rPr>
                <w:rFonts w:ascii="Times New Roman;Times;serif" w:hAnsi="Times New Roman;Times;serif"/>
                <w:b w:val="false"/>
                <w:i w:val="false"/>
                <w:caps w:val="false"/>
                <w:smallCaps w:val="false"/>
                <w:sz w:val="22"/>
              </w:rPr>
              <w:t>lockout</w:t>
            </w:r>
            <w:r>
              <w:rPr>
                <w:caps w:val="false"/>
                <w:smallCaps w:val="false"/>
                <w:spacing w:val="-4"/>
              </w:rPr>
              <w:t xml:space="preserve"> </w:t>
            </w:r>
            <w:r>
              <w:rPr>
                <w:rFonts w:ascii="Times New Roman;Times;serif" w:hAnsi="Times New Roman;Times;serif"/>
                <w:b w:val="false"/>
                <w:i w:val="false"/>
                <w:caps w:val="false"/>
                <w:smallCaps w:val="false"/>
                <w:sz w:val="22"/>
              </w:rPr>
              <w:t>or</w:t>
            </w:r>
            <w:r>
              <w:rPr>
                <w:caps w:val="false"/>
                <w:smallCaps w:val="false"/>
                <w:spacing w:val="-6"/>
              </w:rPr>
              <w:t xml:space="preserve"> </w:t>
            </w:r>
            <w:r>
              <w:rPr>
                <w:rFonts w:ascii="Times New Roman;Times;serif" w:hAnsi="Times New Roman;Times;serif"/>
                <w:b w:val="false"/>
                <w:i w:val="false"/>
                <w:caps w:val="false"/>
                <w:smallCaps w:val="false"/>
                <w:sz w:val="22"/>
              </w:rPr>
              <w:t>industrial</w:t>
            </w:r>
            <w:r>
              <w:rPr>
                <w:caps w:val="false"/>
                <w:smallCaps w:val="false"/>
                <w:spacing w:val="-4"/>
              </w:rPr>
              <w:t xml:space="preserve"> </w:t>
            </w:r>
            <w:r>
              <w:rPr>
                <w:rFonts w:ascii="Times New Roman;Times;serif" w:hAnsi="Times New Roman;Times;serif"/>
                <w:b w:val="false"/>
                <w:i w:val="false"/>
                <w:caps w:val="false"/>
                <w:smallCaps w:val="false"/>
                <w:sz w:val="22"/>
              </w:rPr>
              <w:t>disturbance; and</w:t>
            </w:r>
            <w:r>
              <w:rPr>
                <w:caps w:val="false"/>
                <w:smallCaps w:val="false"/>
                <w:spacing w:val="-5"/>
              </w:rPr>
              <w:t xml:space="preserve"> </w:t>
            </w:r>
            <w:r>
              <w:rPr>
                <w:rFonts w:ascii="Times New Roman;Times;serif" w:hAnsi="Times New Roman;Times;serif"/>
                <w:b w:val="false"/>
                <w:i w:val="false"/>
                <w:caps w:val="false"/>
                <w:smallCaps w:val="false"/>
                <w:sz w:val="22"/>
              </w:rPr>
              <w:t>(v)</w:t>
            </w:r>
            <w:r>
              <w:rPr>
                <w:caps w:val="false"/>
                <w:smallCaps w:val="false"/>
                <w:spacing w:val="-1"/>
              </w:rPr>
              <w:t xml:space="preserve"> </w:t>
            </w:r>
            <w:r>
              <w:rPr>
                <w:rFonts w:ascii="Times New Roman;Times;serif" w:hAnsi="Times New Roman;Times;serif"/>
                <w:b w:val="false"/>
                <w:i w:val="false"/>
                <w:caps w:val="false"/>
                <w:smallCaps w:val="false"/>
                <w:sz w:val="22"/>
              </w:rPr>
              <w:t>acts</w:t>
            </w:r>
            <w:r>
              <w:rPr>
                <w:caps w:val="false"/>
                <w:smallCaps w:val="false"/>
                <w:spacing w:val="-4"/>
              </w:rPr>
              <w:t xml:space="preserve"> </w:t>
            </w:r>
            <w:r>
              <w:rPr>
                <w:rFonts w:ascii="Times New Roman;Times;serif" w:hAnsi="Times New Roman;Times;serif"/>
                <w:b w:val="false"/>
                <w:i w:val="false"/>
                <w:caps w:val="false"/>
                <w:smallCaps w:val="false"/>
                <w:sz w:val="22"/>
              </w:rPr>
              <w:t>of</w:t>
            </w:r>
            <w:r>
              <w:rPr>
                <w:caps w:val="false"/>
                <w:smallCaps w:val="false"/>
                <w:spacing w:val="-11"/>
              </w:rPr>
              <w:t xml:space="preserve"> </w:t>
            </w:r>
            <w:r>
              <w:rPr>
                <w:rFonts w:ascii="Times New Roman;Times;serif" w:hAnsi="Times New Roman;Times;serif"/>
                <w:b w:val="false"/>
                <w:i w:val="false"/>
                <w:caps w:val="false"/>
                <w:smallCaps w:val="false"/>
                <w:sz w:val="22"/>
              </w:rPr>
              <w:t>any government.</w:t>
            </w:r>
            <w:r>
              <w:rPr>
                <w:caps w:val="false"/>
                <w:smallCaps w:val="false"/>
                <w:spacing w:val="-2"/>
              </w:rPr>
              <w:t xml:space="preserve"> </w:t>
            </w:r>
            <w:r>
              <w:rPr>
                <w:rFonts w:ascii="Times New Roman;Times;serif" w:hAnsi="Times New Roman;Times;serif"/>
                <w:b w:val="false"/>
                <w:i w:val="false"/>
                <w:caps w:val="false"/>
                <w:smallCaps w:val="false"/>
                <w:sz w:val="22"/>
              </w:rPr>
              <w:t>If</w:t>
            </w:r>
            <w:r>
              <w:rPr>
                <w:caps w:val="false"/>
                <w:smallCaps w:val="false"/>
                <w:spacing w:val="-6"/>
              </w:rPr>
              <w:t xml:space="preserve"> </w:t>
            </w:r>
            <w:r>
              <w:rPr>
                <w:rFonts w:ascii="Times New Roman;Times;serif" w:hAnsi="Times New Roman;Times;serif"/>
                <w:b w:val="false"/>
                <w:i w:val="false"/>
                <w:caps w:val="false"/>
                <w:smallCaps w:val="false"/>
                <w:sz w:val="22"/>
              </w:rPr>
              <w:t>a</w:t>
            </w:r>
            <w:r>
              <w:rPr>
                <w:caps w:val="false"/>
                <w:smallCaps w:val="false"/>
                <w:spacing w:val="-7"/>
              </w:rPr>
              <w:t xml:space="preserve"> </w:t>
            </w:r>
            <w:r>
              <w:rPr>
                <w:rFonts w:ascii="Times New Roman;Times;serif" w:hAnsi="Times New Roman;Times;serif"/>
                <w:b w:val="false"/>
                <w:i w:val="false"/>
                <w:caps w:val="false"/>
                <w:smallCaps w:val="false"/>
                <w:sz w:val="22"/>
              </w:rPr>
              <w:t>PARTY</w:t>
            </w:r>
            <w:r>
              <w:rPr>
                <w:caps w:val="false"/>
                <w:smallCaps w:val="false"/>
                <w:spacing w:val="-11"/>
              </w:rPr>
              <w:t xml:space="preserve"> </w:t>
            </w:r>
            <w:r>
              <w:rPr>
                <w:rFonts w:ascii="Times New Roman;Times;serif" w:hAnsi="Times New Roman;Times;serif"/>
                <w:b w:val="false"/>
                <w:i w:val="false"/>
                <w:caps w:val="false"/>
                <w:smallCaps w:val="false"/>
                <w:sz w:val="22"/>
              </w:rPr>
              <w:t>is</w:t>
            </w:r>
            <w:r>
              <w:rPr>
                <w:caps w:val="false"/>
                <w:smallCaps w:val="false"/>
                <w:spacing w:val="-4"/>
              </w:rPr>
              <w:t xml:space="preserve"> </w:t>
            </w:r>
            <w:r>
              <w:rPr>
                <w:rFonts w:ascii="Times New Roman;Times;serif" w:hAnsi="Times New Roman;Times;serif"/>
                <w:b w:val="false"/>
                <w:i w:val="false"/>
                <w:caps w:val="false"/>
                <w:smallCaps w:val="false"/>
                <w:sz w:val="22"/>
              </w:rPr>
              <w:t>unable to</w:t>
            </w:r>
            <w:r>
              <w:rPr>
                <w:caps w:val="false"/>
                <w:smallCaps w:val="false"/>
                <w:spacing w:val="-11"/>
              </w:rPr>
              <w:t xml:space="preserve"> </w:t>
            </w:r>
            <w:r>
              <w:rPr>
                <w:rFonts w:ascii="Times New Roman;Times;serif" w:hAnsi="Times New Roman;Times;serif"/>
                <w:b w:val="false"/>
                <w:i w:val="false"/>
                <w:caps w:val="false"/>
                <w:smallCaps w:val="false"/>
                <w:sz w:val="22"/>
              </w:rPr>
              <w:t>perform</w:t>
            </w:r>
            <w:r>
              <w:rPr>
                <w:caps w:val="false"/>
                <w:smallCaps w:val="false"/>
                <w:spacing w:val="-10"/>
              </w:rPr>
              <w:t xml:space="preserve"> </w:t>
            </w:r>
            <w:r>
              <w:rPr>
                <w:rFonts w:ascii="Times New Roman;Times;serif" w:hAnsi="Times New Roman;Times;serif"/>
                <w:b w:val="false"/>
                <w:i w:val="false"/>
                <w:caps w:val="false"/>
                <w:smallCaps w:val="false"/>
                <w:sz w:val="22"/>
              </w:rPr>
              <w:t>any</w:t>
            </w:r>
            <w:r>
              <w:rPr>
                <w:caps w:val="false"/>
                <w:smallCaps w:val="false"/>
                <w:spacing w:val="-11"/>
              </w:rPr>
              <w:t xml:space="preserve"> </w:t>
            </w:r>
            <w:r>
              <w:rPr>
                <w:rFonts w:ascii="Times New Roman;Times;serif" w:hAnsi="Times New Roman;Times;serif"/>
                <w:b w:val="false"/>
                <w:i w:val="false"/>
                <w:caps w:val="false"/>
                <w:smallCaps w:val="false"/>
                <w:sz w:val="22"/>
              </w:rPr>
              <w:t>of</w:t>
            </w:r>
            <w:r>
              <w:rPr>
                <w:caps w:val="false"/>
                <w:smallCaps w:val="false"/>
                <w:spacing w:val="-12"/>
              </w:rPr>
              <w:t xml:space="preserve"> </w:t>
            </w:r>
            <w:r>
              <w:rPr>
                <w:rFonts w:ascii="Times New Roman;Times;serif" w:hAnsi="Times New Roman;Times;serif"/>
                <w:b w:val="false"/>
                <w:i w:val="false"/>
                <w:caps w:val="false"/>
                <w:smallCaps w:val="false"/>
                <w:sz w:val="22"/>
              </w:rPr>
              <w:t>its</w:t>
            </w:r>
            <w:r>
              <w:rPr>
                <w:caps w:val="false"/>
                <w:smallCaps w:val="false"/>
                <w:spacing w:val="-10"/>
              </w:rPr>
              <w:t xml:space="preserve"> </w:t>
            </w:r>
            <w:r>
              <w:rPr>
                <w:rFonts w:ascii="Times New Roman;Times;serif" w:hAnsi="Times New Roman;Times;serif"/>
                <w:b w:val="false"/>
                <w:i w:val="false"/>
                <w:caps w:val="false"/>
                <w:smallCaps w:val="false"/>
                <w:sz w:val="22"/>
              </w:rPr>
              <w:t>obligations</w:t>
            </w:r>
            <w:r>
              <w:rPr>
                <w:caps w:val="false"/>
                <w:smallCaps w:val="false"/>
                <w:spacing w:val="-10"/>
              </w:rPr>
              <w:t xml:space="preserve"> </w:t>
            </w:r>
            <w:r>
              <w:rPr>
                <w:rFonts w:ascii="Times New Roman;Times;serif" w:hAnsi="Times New Roman;Times;serif"/>
                <w:b w:val="false"/>
                <w:i w:val="false"/>
                <w:caps w:val="false"/>
                <w:smallCaps w:val="false"/>
                <w:sz w:val="22"/>
              </w:rPr>
              <w:t>under</w:t>
            </w:r>
            <w:r>
              <w:rPr>
                <w:caps w:val="false"/>
                <w:smallCaps w:val="false"/>
                <w:spacing w:val="-12"/>
              </w:rPr>
              <w:t xml:space="preserve"> </w:t>
            </w:r>
            <w:r>
              <w:rPr>
                <w:rFonts w:ascii="Times New Roman;Times;serif" w:hAnsi="Times New Roman;Times;serif"/>
                <w:b w:val="false"/>
                <w:i w:val="false"/>
                <w:caps w:val="false"/>
                <w:smallCaps w:val="false"/>
                <w:sz w:val="22"/>
              </w:rPr>
              <w:t>this</w:t>
            </w:r>
            <w:r>
              <w:rPr>
                <w:caps w:val="false"/>
                <w:smallCaps w:val="false"/>
                <w:spacing w:val="-10"/>
              </w:rPr>
              <w:t xml:space="preserve"> </w:t>
            </w:r>
            <w:r>
              <w:rPr>
                <w:rFonts w:ascii="Times New Roman;Times;serif" w:hAnsi="Times New Roman;Times;serif"/>
                <w:b w:val="false"/>
                <w:i w:val="false"/>
                <w:caps w:val="false"/>
                <w:smallCaps w:val="false"/>
                <w:sz w:val="22"/>
              </w:rPr>
              <w:t>AGREEMENT</w:t>
            </w:r>
            <w:r>
              <w:rPr>
                <w:caps w:val="false"/>
                <w:smallCaps w:val="false"/>
                <w:spacing w:val="-10"/>
              </w:rPr>
              <w:t xml:space="preserve"> </w:t>
            </w:r>
            <w:r>
              <w:rPr>
                <w:rFonts w:ascii="Times New Roman;Times;serif" w:hAnsi="Times New Roman;Times;serif"/>
                <w:b w:val="false"/>
                <w:i w:val="false"/>
                <w:caps w:val="false"/>
                <w:smallCaps w:val="false"/>
                <w:sz w:val="22"/>
              </w:rPr>
              <w:t>by</w:t>
            </w:r>
            <w:r>
              <w:rPr>
                <w:caps w:val="false"/>
                <w:smallCaps w:val="false"/>
                <w:spacing w:val="-11"/>
              </w:rPr>
              <w:t xml:space="preserve"> </w:t>
            </w:r>
            <w:r>
              <w:rPr>
                <w:rFonts w:ascii="Times New Roman;Times;serif" w:hAnsi="Times New Roman;Times;serif"/>
                <w:b w:val="false"/>
                <w:i w:val="false"/>
                <w:caps w:val="false"/>
                <w:smallCaps w:val="false"/>
                <w:sz w:val="22"/>
              </w:rPr>
              <w:t>reason</w:t>
            </w:r>
            <w:r>
              <w:rPr>
                <w:caps w:val="false"/>
                <w:smallCaps w:val="false"/>
                <w:spacing w:val="-11"/>
              </w:rPr>
              <w:t xml:space="preserve"> </w:t>
            </w:r>
            <w:r>
              <w:rPr>
                <w:rFonts w:ascii="Times New Roman;Times;serif" w:hAnsi="Times New Roman;Times;serif"/>
                <w:b w:val="false"/>
                <w:i w:val="false"/>
                <w:caps w:val="false"/>
                <w:smallCaps w:val="false"/>
                <w:sz w:val="22"/>
              </w:rPr>
              <w:t>of</w:t>
            </w:r>
            <w:r>
              <w:rPr>
                <w:caps w:val="false"/>
                <w:smallCaps w:val="false"/>
                <w:spacing w:val="-12"/>
              </w:rPr>
              <w:t xml:space="preserve"> </w:t>
            </w:r>
            <w:r>
              <w:rPr>
                <w:rFonts w:ascii="Times New Roman;Times;serif" w:hAnsi="Times New Roman;Times;serif"/>
                <w:b w:val="false"/>
                <w:i w:val="false"/>
                <w:caps w:val="false"/>
                <w:smallCaps w:val="false"/>
                <w:sz w:val="22"/>
              </w:rPr>
              <w:t>a</w:t>
            </w:r>
            <w:r>
              <w:rPr>
                <w:caps w:val="false"/>
                <w:smallCaps w:val="false"/>
                <w:spacing w:val="-12"/>
              </w:rPr>
              <w:t xml:space="preserve"> </w:t>
            </w:r>
            <w:r>
              <w:rPr>
                <w:rFonts w:ascii="Times New Roman;Times;serif" w:hAnsi="Times New Roman;Times;serif"/>
                <w:b w:val="false"/>
                <w:i w:val="false"/>
                <w:caps w:val="false"/>
                <w:smallCaps w:val="false"/>
                <w:sz w:val="22"/>
              </w:rPr>
              <w:t>Force</w:t>
            </w:r>
            <w:r>
              <w:rPr>
                <w:caps w:val="false"/>
                <w:smallCaps w:val="false"/>
                <w:spacing w:val="-12"/>
              </w:rPr>
              <w:t xml:space="preserve"> </w:t>
            </w:r>
            <w:r>
              <w:rPr>
                <w:rFonts w:ascii="Times New Roman;Times;serif" w:hAnsi="Times New Roman;Times;serif"/>
                <w:b w:val="false"/>
                <w:i w:val="false"/>
                <w:caps w:val="false"/>
                <w:smallCaps w:val="false"/>
                <w:sz w:val="22"/>
              </w:rPr>
              <w:t>Majeure</w:t>
            </w:r>
            <w:r>
              <w:rPr>
                <w:caps w:val="false"/>
                <w:smallCaps w:val="false"/>
                <w:spacing w:val="-12"/>
              </w:rPr>
              <w:t xml:space="preserve"> </w:t>
            </w:r>
            <w:r>
              <w:rPr>
                <w:rFonts w:ascii="Times New Roman;Times;serif" w:hAnsi="Times New Roman;Times;serif"/>
                <w:b w:val="false"/>
                <w:i w:val="false"/>
                <w:caps w:val="false"/>
                <w:smallCaps w:val="false"/>
                <w:sz w:val="22"/>
              </w:rPr>
              <w:t>Event, such obligations shall be suspended without liability for such period as performance is prevented by the Force Majeure Event, provided that, as soon as reasonably practicable the affected</w:t>
            </w:r>
            <w:r>
              <w:rPr>
                <w:caps w:val="false"/>
                <w:smallCaps w:val="false"/>
                <w:spacing w:val="-13"/>
              </w:rPr>
              <w:t xml:space="preserve"> </w:t>
            </w:r>
            <w:r>
              <w:rPr>
                <w:rFonts w:ascii="Times New Roman;Times;serif" w:hAnsi="Times New Roman;Times;serif"/>
                <w:b w:val="false"/>
                <w:i w:val="false"/>
                <w:caps w:val="false"/>
                <w:smallCaps w:val="false"/>
                <w:sz w:val="22"/>
              </w:rPr>
              <w:t>PARTY</w:t>
            </w:r>
            <w:r>
              <w:rPr>
                <w:caps w:val="false"/>
                <w:smallCaps w:val="false"/>
                <w:spacing w:val="-10"/>
              </w:rPr>
              <w:t xml:space="preserve"> </w:t>
            </w:r>
            <w:r>
              <w:rPr>
                <w:rFonts w:ascii="Times New Roman;Times;serif" w:hAnsi="Times New Roman;Times;serif"/>
                <w:b w:val="false"/>
                <w:i w:val="false"/>
                <w:caps w:val="false"/>
                <w:smallCaps w:val="false"/>
                <w:sz w:val="22"/>
              </w:rPr>
              <w:t>notifies</w:t>
            </w:r>
            <w:r>
              <w:rPr>
                <w:caps w:val="false"/>
                <w:smallCaps w:val="false"/>
                <w:spacing w:val="-14"/>
              </w:rPr>
              <w:t xml:space="preserve"> </w:t>
            </w:r>
            <w:r>
              <w:rPr>
                <w:rFonts w:ascii="Times New Roman;Times;serif" w:hAnsi="Times New Roman;Times;serif"/>
                <w:b w:val="false"/>
                <w:i w:val="false"/>
                <w:caps w:val="false"/>
                <w:smallCaps w:val="false"/>
                <w:sz w:val="22"/>
              </w:rPr>
              <w:t>the</w:t>
            </w:r>
            <w:r>
              <w:rPr>
                <w:caps w:val="false"/>
                <w:smallCaps w:val="false"/>
                <w:spacing w:val="-11"/>
              </w:rPr>
              <w:t xml:space="preserve"> </w:t>
            </w:r>
            <w:r>
              <w:rPr>
                <w:rFonts w:ascii="Times New Roman;Times;serif" w:hAnsi="Times New Roman;Times;serif"/>
                <w:b w:val="false"/>
                <w:i w:val="false"/>
                <w:caps w:val="false"/>
                <w:smallCaps w:val="false"/>
                <w:sz w:val="22"/>
              </w:rPr>
              <w:t>other</w:t>
            </w:r>
            <w:r>
              <w:rPr>
                <w:caps w:val="false"/>
                <w:smallCaps w:val="false"/>
                <w:spacing w:val="-14"/>
              </w:rPr>
              <w:t xml:space="preserve"> </w:t>
            </w:r>
            <w:r>
              <w:rPr>
                <w:rFonts w:ascii="Times New Roman;Times;serif" w:hAnsi="Times New Roman;Times;serif"/>
                <w:b w:val="false"/>
                <w:i w:val="false"/>
                <w:caps w:val="false"/>
                <w:smallCaps w:val="false"/>
                <w:sz w:val="22"/>
              </w:rPr>
              <w:t>PARTY</w:t>
            </w:r>
            <w:r>
              <w:rPr>
                <w:caps w:val="false"/>
                <w:smallCaps w:val="false"/>
                <w:spacing w:val="-14"/>
              </w:rPr>
              <w:t xml:space="preserve"> </w:t>
            </w:r>
            <w:r>
              <w:rPr>
                <w:rFonts w:ascii="Times New Roman;Times;serif" w:hAnsi="Times New Roman;Times;serif"/>
                <w:b w:val="false"/>
                <w:i w:val="false"/>
                <w:caps w:val="false"/>
                <w:smallCaps w:val="false"/>
                <w:sz w:val="22"/>
              </w:rPr>
              <w:t>in</w:t>
            </w:r>
            <w:r>
              <w:rPr>
                <w:caps w:val="false"/>
                <w:smallCaps w:val="false"/>
                <w:spacing w:val="-10"/>
              </w:rPr>
              <w:t xml:space="preserve"> </w:t>
            </w:r>
            <w:r>
              <w:rPr>
                <w:rFonts w:ascii="Times New Roman;Times;serif" w:hAnsi="Times New Roman;Times;serif"/>
                <w:b w:val="false"/>
                <w:i w:val="false"/>
                <w:caps w:val="false"/>
                <w:smallCaps w:val="false"/>
                <w:sz w:val="22"/>
              </w:rPr>
              <w:t>writing</w:t>
            </w:r>
            <w:r>
              <w:rPr>
                <w:caps w:val="false"/>
                <w:smallCaps w:val="false"/>
                <w:spacing w:val="-14"/>
              </w:rPr>
              <w:t xml:space="preserve"> </w:t>
            </w:r>
            <w:r>
              <w:rPr>
                <w:rFonts w:ascii="Times New Roman;Times;serif" w:hAnsi="Times New Roman;Times;serif"/>
                <w:b w:val="false"/>
                <w:i w:val="false"/>
                <w:caps w:val="false"/>
                <w:smallCaps w:val="false"/>
                <w:sz w:val="22"/>
              </w:rPr>
              <w:t>of</w:t>
            </w:r>
            <w:r>
              <w:rPr>
                <w:caps w:val="false"/>
                <w:smallCaps w:val="false"/>
                <w:spacing w:val="-11"/>
              </w:rPr>
              <w:t xml:space="preserve"> </w:t>
            </w:r>
            <w:r>
              <w:rPr>
                <w:rFonts w:ascii="Times New Roman;Times;serif" w:hAnsi="Times New Roman;Times;serif"/>
                <w:b w:val="false"/>
                <w:i w:val="false"/>
                <w:caps w:val="false"/>
                <w:smallCaps w:val="false"/>
                <w:sz w:val="22"/>
              </w:rPr>
              <w:t>the</w:t>
            </w:r>
            <w:r>
              <w:rPr>
                <w:caps w:val="false"/>
                <w:smallCaps w:val="false"/>
                <w:spacing w:val="-11"/>
              </w:rPr>
              <w:t xml:space="preserve"> </w:t>
            </w:r>
            <w:r>
              <w:rPr>
                <w:rFonts w:ascii="Times New Roman;Times;serif" w:hAnsi="Times New Roman;Times;serif"/>
                <w:b w:val="false"/>
                <w:i w:val="false"/>
                <w:caps w:val="false"/>
                <w:smallCaps w:val="false"/>
                <w:sz w:val="22"/>
              </w:rPr>
              <w:t>Force</w:t>
            </w:r>
            <w:r>
              <w:rPr>
                <w:caps w:val="false"/>
                <w:smallCaps w:val="false"/>
                <w:spacing w:val="-11"/>
              </w:rPr>
              <w:t xml:space="preserve"> </w:t>
            </w:r>
            <w:r>
              <w:rPr>
                <w:rFonts w:ascii="Times New Roman;Times;serif" w:hAnsi="Times New Roman;Times;serif"/>
                <w:b w:val="false"/>
                <w:i w:val="false"/>
                <w:caps w:val="false"/>
                <w:smallCaps w:val="false"/>
                <w:sz w:val="22"/>
              </w:rPr>
              <w:t>Majeure</w:t>
            </w:r>
            <w:r>
              <w:rPr>
                <w:caps w:val="false"/>
                <w:smallCaps w:val="false"/>
                <w:spacing w:val="-11"/>
              </w:rPr>
              <w:t xml:space="preserve"> </w:t>
            </w:r>
            <w:r>
              <w:rPr>
                <w:rFonts w:ascii="Times New Roman;Times;serif" w:hAnsi="Times New Roman;Times;serif"/>
                <w:b w:val="false"/>
                <w:i w:val="false"/>
                <w:caps w:val="false"/>
                <w:smallCaps w:val="false"/>
                <w:sz w:val="22"/>
              </w:rPr>
              <w:t>Event.</w:t>
            </w:r>
            <w:r>
              <w:rPr>
                <w:caps w:val="false"/>
                <w:smallCaps w:val="false"/>
                <w:spacing w:val="-12"/>
              </w:rPr>
              <w:t xml:space="preserve"> </w:t>
            </w:r>
            <w:r>
              <w:rPr>
                <w:rFonts w:ascii="Times New Roman;Times;serif" w:hAnsi="Times New Roman;Times;serif"/>
                <w:b w:val="false"/>
                <w:i w:val="false"/>
                <w:caps w:val="false"/>
                <w:smallCaps w:val="false"/>
                <w:sz w:val="22"/>
              </w:rPr>
              <w:t>Performance of this AGREEMENT shall be resumed as soon as practicable after the end of such Force Majeure</w:t>
            </w:r>
            <w:r>
              <w:rPr>
                <w:caps w:val="false"/>
                <w:smallCaps w:val="false"/>
                <w:spacing w:val="-14"/>
              </w:rPr>
              <w:t xml:space="preserve"> </w:t>
            </w:r>
            <w:r>
              <w:rPr>
                <w:rFonts w:ascii="Times New Roman;Times;serif" w:hAnsi="Times New Roman;Times;serif"/>
                <w:b w:val="false"/>
                <w:i w:val="false"/>
                <w:caps w:val="false"/>
                <w:smallCaps w:val="false"/>
                <w:sz w:val="22"/>
              </w:rPr>
              <w:t>Event.</w:t>
            </w:r>
            <w:r>
              <w:rPr>
                <w:caps w:val="false"/>
                <w:smallCaps w:val="false"/>
                <w:spacing w:val="-14"/>
              </w:rPr>
              <w:t xml:space="preserve"> </w:t>
            </w:r>
            <w:r>
              <w:rPr>
                <w:rFonts w:ascii="Times New Roman;Times;serif" w:hAnsi="Times New Roman;Times;serif"/>
                <w:b w:val="false"/>
                <w:i w:val="false"/>
                <w:caps w:val="false"/>
                <w:smallCaps w:val="false"/>
                <w:sz w:val="22"/>
              </w:rPr>
              <w:t>Provided</w:t>
            </w:r>
            <w:r>
              <w:rPr>
                <w:caps w:val="false"/>
                <w:smallCaps w:val="false"/>
                <w:spacing w:val="-14"/>
              </w:rPr>
              <w:t xml:space="preserve"> </w:t>
            </w:r>
            <w:r>
              <w:rPr>
                <w:rFonts w:ascii="Times New Roman;Times;serif" w:hAnsi="Times New Roman;Times;serif"/>
                <w:b w:val="false"/>
                <w:i w:val="false"/>
                <w:caps w:val="false"/>
                <w:smallCaps w:val="false"/>
                <w:sz w:val="22"/>
              </w:rPr>
              <w:t>that</w:t>
            </w:r>
            <w:r>
              <w:rPr>
                <w:caps w:val="false"/>
                <w:smallCaps w:val="false"/>
                <w:spacing w:val="-13"/>
              </w:rPr>
              <w:t xml:space="preserve"> </w:t>
            </w:r>
            <w:r>
              <w:rPr>
                <w:rFonts w:ascii="Times New Roman;Times;serif" w:hAnsi="Times New Roman;Times;serif"/>
                <w:b w:val="false"/>
                <w:i w:val="false"/>
                <w:caps w:val="false"/>
                <w:smallCaps w:val="false"/>
                <w:sz w:val="22"/>
              </w:rPr>
              <w:t>if</w:t>
            </w:r>
            <w:r>
              <w:rPr>
                <w:caps w:val="false"/>
                <w:smallCaps w:val="false"/>
                <w:spacing w:val="-14"/>
              </w:rPr>
              <w:t xml:space="preserve"> </w:t>
            </w:r>
            <w:r>
              <w:rPr>
                <w:rFonts w:ascii="Times New Roman;Times;serif" w:hAnsi="Times New Roman;Times;serif"/>
                <w:b w:val="false"/>
                <w:i w:val="false"/>
                <w:caps w:val="false"/>
                <w:smallCaps w:val="false"/>
                <w:sz w:val="22"/>
              </w:rPr>
              <w:t>the</w:t>
            </w:r>
            <w:r>
              <w:rPr>
                <w:caps w:val="false"/>
                <w:smallCaps w:val="false"/>
                <w:spacing w:val="-14"/>
              </w:rPr>
              <w:t xml:space="preserve"> </w:t>
            </w:r>
            <w:r>
              <w:rPr>
                <w:rFonts w:ascii="Times New Roman;Times;serif" w:hAnsi="Times New Roman;Times;serif"/>
                <w:b w:val="false"/>
                <w:i w:val="false"/>
                <w:caps w:val="false"/>
                <w:smallCaps w:val="false"/>
                <w:sz w:val="22"/>
              </w:rPr>
              <w:t>performance</w:t>
            </w:r>
            <w:r>
              <w:rPr>
                <w:caps w:val="false"/>
                <w:smallCaps w:val="false"/>
                <w:spacing w:val="-14"/>
              </w:rPr>
              <w:t xml:space="preserve"> </w:t>
            </w:r>
            <w:r>
              <w:rPr>
                <w:rFonts w:ascii="Times New Roman;Times;serif" w:hAnsi="Times New Roman;Times;serif"/>
                <w:b w:val="false"/>
                <w:i w:val="false"/>
                <w:caps w:val="false"/>
                <w:smallCaps w:val="false"/>
                <w:sz w:val="22"/>
              </w:rPr>
              <w:t>in</w:t>
            </w:r>
            <w:r>
              <w:rPr>
                <w:caps w:val="false"/>
                <w:smallCaps w:val="false"/>
                <w:spacing w:val="-13"/>
              </w:rPr>
              <w:t xml:space="preserve"> </w:t>
            </w:r>
            <w:r>
              <w:rPr>
                <w:rFonts w:ascii="Times New Roman;Times;serif" w:hAnsi="Times New Roman;Times;serif"/>
                <w:b w:val="false"/>
                <w:i w:val="false"/>
                <w:caps w:val="false"/>
                <w:smallCaps w:val="false"/>
                <w:sz w:val="22"/>
              </w:rPr>
              <w:t>whole</w:t>
            </w:r>
            <w:r>
              <w:rPr>
                <w:caps w:val="false"/>
                <w:smallCaps w:val="false"/>
                <w:spacing w:val="-14"/>
              </w:rPr>
              <w:t xml:space="preserve"> </w:t>
            </w:r>
            <w:r>
              <w:rPr>
                <w:rFonts w:ascii="Times New Roman;Times;serif" w:hAnsi="Times New Roman;Times;serif"/>
                <w:b w:val="false"/>
                <w:i w:val="false"/>
                <w:caps w:val="false"/>
                <w:smallCaps w:val="false"/>
                <w:sz w:val="22"/>
              </w:rPr>
              <w:t>or</w:t>
            </w:r>
            <w:r>
              <w:rPr>
                <w:caps w:val="false"/>
                <w:smallCaps w:val="false"/>
                <w:spacing w:val="-14"/>
              </w:rPr>
              <w:t xml:space="preserve"> </w:t>
            </w:r>
            <w:r>
              <w:rPr>
                <w:rFonts w:ascii="Times New Roman;Times;serif" w:hAnsi="Times New Roman;Times;serif"/>
                <w:b w:val="false"/>
                <w:i w:val="false"/>
                <w:caps w:val="false"/>
                <w:smallCaps w:val="false"/>
                <w:sz w:val="22"/>
              </w:rPr>
              <w:t>in</w:t>
            </w:r>
            <w:r>
              <w:rPr>
                <w:caps w:val="false"/>
                <w:smallCaps w:val="false"/>
                <w:spacing w:val="-14"/>
              </w:rPr>
              <w:t xml:space="preserve"> </w:t>
            </w:r>
            <w:r>
              <w:rPr>
                <w:rFonts w:ascii="Times New Roman;Times;serif" w:hAnsi="Times New Roman;Times;serif"/>
                <w:b w:val="false"/>
                <w:i w:val="false"/>
                <w:caps w:val="false"/>
                <w:smallCaps w:val="false"/>
                <w:sz w:val="22"/>
              </w:rPr>
              <w:t>part</w:t>
            </w:r>
            <w:r>
              <w:rPr>
                <w:caps w:val="false"/>
                <w:smallCaps w:val="false"/>
                <w:spacing w:val="-13"/>
              </w:rPr>
              <w:t xml:space="preserve"> </w:t>
            </w:r>
            <w:r>
              <w:rPr>
                <w:rFonts w:ascii="Times New Roman;Times;serif" w:hAnsi="Times New Roman;Times;serif"/>
                <w:b w:val="false"/>
                <w:i w:val="false"/>
                <w:caps w:val="false"/>
                <w:smallCaps w:val="false"/>
                <w:sz w:val="22"/>
              </w:rPr>
              <w:t>of</w:t>
            </w:r>
            <w:r>
              <w:rPr>
                <w:caps w:val="false"/>
                <w:smallCaps w:val="false"/>
                <w:spacing w:val="-14"/>
              </w:rPr>
              <w:t xml:space="preserve"> </w:t>
            </w:r>
            <w:r>
              <w:rPr>
                <w:rFonts w:ascii="Times New Roman;Times;serif" w:hAnsi="Times New Roman;Times;serif"/>
                <w:b w:val="false"/>
                <w:i w:val="false"/>
                <w:caps w:val="false"/>
                <w:smallCaps w:val="false"/>
                <w:sz w:val="22"/>
              </w:rPr>
              <w:t>any</w:t>
            </w:r>
            <w:r>
              <w:rPr>
                <w:caps w:val="false"/>
                <w:smallCaps w:val="false"/>
                <w:spacing w:val="-14"/>
              </w:rPr>
              <w:t xml:space="preserve"> </w:t>
            </w:r>
            <w:r>
              <w:rPr>
                <w:rFonts w:ascii="Times New Roman;Times;serif" w:hAnsi="Times New Roman;Times;serif"/>
                <w:b w:val="false"/>
                <w:i w:val="false"/>
                <w:caps w:val="false"/>
                <w:smallCaps w:val="false"/>
                <w:sz w:val="22"/>
              </w:rPr>
              <w:t>substantial</w:t>
            </w:r>
            <w:r>
              <w:rPr>
                <w:caps w:val="false"/>
                <w:smallCaps w:val="false"/>
                <w:spacing w:val="-14"/>
              </w:rPr>
              <w:t xml:space="preserve"> </w:t>
            </w:r>
            <w:r>
              <w:rPr>
                <w:rFonts w:ascii="Times New Roman;Times;serif" w:hAnsi="Times New Roman;Times;serif"/>
                <w:b w:val="false"/>
                <w:i w:val="false"/>
                <w:caps w:val="false"/>
                <w:smallCaps w:val="false"/>
                <w:sz w:val="22"/>
              </w:rPr>
              <w:t>obligation under this AGREEMENT is delayed by reason of any such Force Majeure Event for a period exceeding</w:t>
            </w:r>
            <w:r>
              <w:rPr>
                <w:caps w:val="false"/>
                <w:smallCaps w:val="false"/>
                <w:spacing w:val="-5"/>
              </w:rPr>
              <w:t xml:space="preserve"> </w:t>
            </w:r>
            <w:r>
              <w:rPr>
                <w:rFonts w:ascii="Times New Roman;Times;serif" w:hAnsi="Times New Roman;Times;serif"/>
                <w:b w:val="false"/>
                <w:i w:val="false"/>
                <w:caps w:val="false"/>
                <w:smallCaps w:val="false"/>
                <w:sz w:val="22"/>
              </w:rPr>
              <w:t>three</w:t>
            </w:r>
            <w:r>
              <w:rPr>
                <w:caps w:val="false"/>
                <w:smallCaps w:val="false"/>
                <w:spacing w:val="-7"/>
              </w:rPr>
              <w:t xml:space="preserve"> </w:t>
            </w:r>
            <w:r>
              <w:rPr>
                <w:rFonts w:ascii="Times New Roman;Times;serif" w:hAnsi="Times New Roman;Times;serif"/>
                <w:b w:val="false"/>
                <w:i w:val="false"/>
                <w:caps w:val="false"/>
                <w:smallCaps w:val="false"/>
                <w:sz w:val="22"/>
              </w:rPr>
              <w:t>(3)</w:t>
            </w:r>
            <w:r>
              <w:rPr>
                <w:caps w:val="false"/>
                <w:smallCaps w:val="false"/>
                <w:spacing w:val="-6"/>
              </w:rPr>
              <w:t xml:space="preserve"> </w:t>
            </w:r>
            <w:r>
              <w:rPr>
                <w:rFonts w:ascii="Times New Roman;Times;serif" w:hAnsi="Times New Roman;Times;serif"/>
                <w:b w:val="false"/>
                <w:i w:val="false"/>
                <w:caps w:val="false"/>
                <w:smallCaps w:val="false"/>
                <w:sz w:val="22"/>
              </w:rPr>
              <w:t>months,</w:t>
            </w:r>
            <w:r>
              <w:rPr>
                <w:caps w:val="false"/>
                <w:smallCaps w:val="false"/>
                <w:spacing w:val="-7"/>
              </w:rPr>
              <w:t xml:space="preserve"> </w:t>
            </w:r>
            <w:r>
              <w:rPr>
                <w:rFonts w:ascii="Times New Roman;Times;serif" w:hAnsi="Times New Roman;Times;serif"/>
                <w:b w:val="false"/>
                <w:i w:val="false"/>
                <w:caps w:val="false"/>
                <w:smallCaps w:val="false"/>
                <w:sz w:val="22"/>
              </w:rPr>
              <w:t>either</w:t>
            </w:r>
            <w:r>
              <w:rPr>
                <w:caps w:val="false"/>
                <w:smallCaps w:val="false"/>
                <w:spacing w:val="-11"/>
              </w:rPr>
              <w:t xml:space="preserve"> </w:t>
            </w:r>
            <w:r>
              <w:rPr>
                <w:rFonts w:ascii="Times New Roman;Times;serif" w:hAnsi="Times New Roman;Times;serif"/>
                <w:b w:val="false"/>
                <w:i w:val="false"/>
                <w:caps w:val="false"/>
                <w:smallCaps w:val="false"/>
                <w:sz w:val="22"/>
              </w:rPr>
              <w:t>PARTY</w:t>
            </w:r>
            <w:r>
              <w:rPr>
                <w:caps w:val="false"/>
                <w:smallCaps w:val="false"/>
                <w:spacing w:val="-11"/>
              </w:rPr>
              <w:t xml:space="preserve"> </w:t>
            </w:r>
            <w:r>
              <w:rPr>
                <w:rFonts w:ascii="Times New Roman;Times;serif" w:hAnsi="Times New Roman;Times;serif"/>
                <w:b w:val="false"/>
                <w:i w:val="false"/>
                <w:caps w:val="false"/>
                <w:smallCaps w:val="false"/>
                <w:sz w:val="22"/>
              </w:rPr>
              <w:t>may</w:t>
            </w:r>
            <w:r>
              <w:rPr>
                <w:caps w:val="false"/>
                <w:smallCaps w:val="false"/>
                <w:spacing w:val="-10"/>
              </w:rPr>
              <w:t xml:space="preserve"> </w:t>
            </w:r>
            <w:r>
              <w:rPr>
                <w:rFonts w:ascii="Times New Roman;Times;serif" w:hAnsi="Times New Roman;Times;serif"/>
                <w:b w:val="false"/>
                <w:i w:val="false"/>
                <w:caps w:val="false"/>
                <w:smallCaps w:val="false"/>
                <w:sz w:val="22"/>
              </w:rPr>
              <w:t>by</w:t>
            </w:r>
            <w:r>
              <w:rPr>
                <w:caps w:val="false"/>
                <w:smallCaps w:val="false"/>
                <w:spacing w:val="-10"/>
              </w:rPr>
              <w:t xml:space="preserve"> </w:t>
            </w:r>
            <w:r>
              <w:rPr>
                <w:rFonts w:ascii="Times New Roman;Times;serif" w:hAnsi="Times New Roman;Times;serif"/>
                <w:b w:val="false"/>
                <w:i w:val="false"/>
                <w:caps w:val="false"/>
                <w:smallCaps w:val="false"/>
                <w:sz w:val="22"/>
              </w:rPr>
              <w:t>giving</w:t>
            </w:r>
            <w:r>
              <w:rPr>
                <w:caps w:val="false"/>
                <w:smallCaps w:val="false"/>
                <w:spacing w:val="-5"/>
              </w:rPr>
              <w:t xml:space="preserve"> </w:t>
            </w:r>
            <w:r>
              <w:rPr>
                <w:rFonts w:ascii="Times New Roman;Times;serif" w:hAnsi="Times New Roman;Times;serif"/>
                <w:b w:val="false"/>
                <w:i w:val="false"/>
                <w:caps w:val="false"/>
                <w:smallCaps w:val="false"/>
                <w:sz w:val="22"/>
              </w:rPr>
              <w:t>the</w:t>
            </w:r>
            <w:r>
              <w:rPr>
                <w:caps w:val="false"/>
                <w:smallCaps w:val="false"/>
                <w:spacing w:val="-12"/>
              </w:rPr>
              <w:t xml:space="preserve"> </w:t>
            </w:r>
            <w:r>
              <w:rPr>
                <w:rFonts w:ascii="Times New Roman;Times;serif" w:hAnsi="Times New Roman;Times;serif"/>
                <w:b w:val="false"/>
                <w:i w:val="false"/>
                <w:caps w:val="false"/>
                <w:smallCaps w:val="false"/>
                <w:sz w:val="22"/>
              </w:rPr>
              <w:t>other</w:t>
            </w:r>
            <w:r>
              <w:rPr>
                <w:caps w:val="false"/>
                <w:smallCaps w:val="false"/>
                <w:spacing w:val="-11"/>
              </w:rPr>
              <w:t xml:space="preserve"> </w:t>
            </w:r>
            <w:r>
              <w:rPr>
                <w:rFonts w:ascii="Times New Roman;Times;serif" w:hAnsi="Times New Roman;Times;serif"/>
                <w:b w:val="false"/>
                <w:i w:val="false"/>
                <w:caps w:val="false"/>
                <w:smallCaps w:val="false"/>
                <w:sz w:val="22"/>
              </w:rPr>
              <w:t>PARTY</w:t>
            </w:r>
            <w:r>
              <w:rPr>
                <w:caps w:val="false"/>
                <w:smallCaps w:val="false"/>
                <w:spacing w:val="-11"/>
              </w:rPr>
              <w:t xml:space="preserve"> </w:t>
            </w:r>
            <w:r>
              <w:rPr>
                <w:rFonts w:ascii="Times New Roman;Times;serif" w:hAnsi="Times New Roman;Times;serif"/>
                <w:b w:val="false"/>
                <w:i w:val="false"/>
                <w:caps w:val="false"/>
                <w:smallCaps w:val="false"/>
                <w:sz w:val="22"/>
              </w:rPr>
              <w:t>seven</w:t>
            </w:r>
            <w:r>
              <w:rPr>
                <w:caps w:val="false"/>
                <w:smallCaps w:val="false"/>
                <w:spacing w:val="-5"/>
              </w:rPr>
              <w:t xml:space="preserve"> </w:t>
            </w:r>
            <w:r>
              <w:rPr>
                <w:rFonts w:ascii="Times New Roman;Times;serif" w:hAnsi="Times New Roman;Times;serif"/>
                <w:b w:val="false"/>
                <w:i w:val="false"/>
                <w:caps w:val="false"/>
                <w:smallCaps w:val="false"/>
                <w:sz w:val="22"/>
              </w:rPr>
              <w:t>(7)</w:t>
            </w:r>
            <w:r>
              <w:rPr>
                <w:caps w:val="false"/>
                <w:smallCaps w:val="false"/>
                <w:spacing w:val="-11"/>
              </w:rPr>
              <w:t xml:space="preserve"> </w:t>
            </w:r>
            <w:r>
              <w:rPr>
                <w:rFonts w:ascii="Times New Roman;Times;serif" w:hAnsi="Times New Roman;Times;serif"/>
                <w:b w:val="false"/>
                <w:i w:val="false"/>
                <w:caps w:val="false"/>
                <w:smallCaps w:val="false"/>
                <w:sz w:val="22"/>
              </w:rPr>
              <w:t>calendar days’</w:t>
            </w:r>
            <w:r>
              <w:rPr>
                <w:caps w:val="false"/>
                <w:smallCaps w:val="false"/>
                <w:spacing w:val="-16"/>
              </w:rPr>
              <w:t xml:space="preserve"> </w:t>
            </w:r>
            <w:r>
              <w:rPr>
                <w:rFonts w:ascii="Times New Roman;Times;serif" w:hAnsi="Times New Roman;Times;serif"/>
                <w:b w:val="false"/>
                <w:i w:val="false"/>
                <w:caps w:val="false"/>
                <w:smallCaps w:val="false"/>
                <w:sz w:val="22"/>
              </w:rPr>
              <w:t>written</w:t>
            </w:r>
            <w:r>
              <w:rPr>
                <w:caps w:val="false"/>
                <w:smallCaps w:val="false"/>
                <w:spacing w:val="-14"/>
              </w:rPr>
              <w:t xml:space="preserve"> </w:t>
            </w:r>
            <w:r>
              <w:rPr>
                <w:rFonts w:ascii="Times New Roman;Times;serif" w:hAnsi="Times New Roman;Times;serif"/>
                <w:b w:val="false"/>
                <w:i w:val="false"/>
                <w:caps w:val="false"/>
                <w:smallCaps w:val="false"/>
                <w:sz w:val="22"/>
              </w:rPr>
              <w:t>notice</w:t>
            </w:r>
            <w:r>
              <w:rPr>
                <w:caps w:val="false"/>
                <w:smallCaps w:val="false"/>
                <w:spacing w:val="-14"/>
              </w:rPr>
              <w:t xml:space="preserve"> </w:t>
            </w:r>
            <w:r>
              <w:rPr>
                <w:rFonts w:ascii="Times New Roman;Times;serif" w:hAnsi="Times New Roman;Times;serif"/>
                <w:b w:val="false"/>
                <w:i w:val="false"/>
                <w:caps w:val="false"/>
                <w:smallCaps w:val="false"/>
                <w:sz w:val="22"/>
              </w:rPr>
              <w:t>terminate</w:t>
            </w:r>
            <w:r>
              <w:rPr>
                <w:caps w:val="false"/>
                <w:smallCaps w:val="false"/>
                <w:spacing w:val="-13"/>
              </w:rPr>
              <w:t xml:space="preserve"> </w:t>
            </w:r>
            <w:r>
              <w:rPr>
                <w:rFonts w:ascii="Times New Roman;Times;serif" w:hAnsi="Times New Roman;Times;serif"/>
                <w:b w:val="false"/>
                <w:i w:val="false"/>
                <w:caps w:val="false"/>
                <w:smallCaps w:val="false"/>
                <w:sz w:val="22"/>
              </w:rPr>
              <w:t>this</w:t>
            </w:r>
            <w:r>
              <w:rPr>
                <w:caps w:val="false"/>
                <w:smallCaps w:val="false"/>
                <w:spacing w:val="-14"/>
              </w:rPr>
              <w:t xml:space="preserve"> </w:t>
            </w:r>
            <w:r>
              <w:rPr>
                <w:rFonts w:ascii="Times New Roman;Times;serif" w:hAnsi="Times New Roman;Times;serif"/>
                <w:b w:val="false"/>
                <w:i w:val="false"/>
                <w:caps w:val="false"/>
                <w:smallCaps w:val="false"/>
                <w:sz w:val="22"/>
              </w:rPr>
              <w:t>AGREEMENT.</w:t>
            </w:r>
            <w:r>
              <w:rPr>
                <w:caps w:val="false"/>
                <w:smallCaps w:val="false"/>
                <w:spacing w:val="-14"/>
              </w:rPr>
              <w:t xml:space="preserve"> </w:t>
            </w:r>
            <w:r>
              <w:rPr>
                <w:rFonts w:ascii="Times New Roman;Times;serif" w:hAnsi="Times New Roman;Times;serif"/>
                <w:b w:val="false"/>
                <w:i w:val="false"/>
                <w:caps w:val="false"/>
                <w:smallCaps w:val="false"/>
                <w:sz w:val="22"/>
              </w:rPr>
              <w:t>Neither</w:t>
            </w:r>
            <w:r>
              <w:rPr>
                <w:caps w:val="false"/>
                <w:smallCaps w:val="false"/>
                <w:spacing w:val="-14"/>
              </w:rPr>
              <w:t xml:space="preserve"> </w:t>
            </w:r>
            <w:r>
              <w:rPr>
                <w:rFonts w:ascii="Times New Roman;Times;serif" w:hAnsi="Times New Roman;Times;serif"/>
                <w:b w:val="false"/>
                <w:i w:val="false"/>
                <w:caps w:val="false"/>
                <w:smallCaps w:val="false"/>
                <w:sz w:val="22"/>
              </w:rPr>
              <w:t>PARTY</w:t>
            </w:r>
            <w:r>
              <w:rPr>
                <w:caps w:val="false"/>
                <w:smallCaps w:val="false"/>
                <w:spacing w:val="-13"/>
              </w:rPr>
              <w:t xml:space="preserve"> </w:t>
            </w:r>
            <w:r>
              <w:rPr>
                <w:rFonts w:ascii="Times New Roman;Times;serif" w:hAnsi="Times New Roman;Times;serif"/>
                <w:b w:val="false"/>
                <w:i w:val="false"/>
                <w:caps w:val="false"/>
                <w:smallCaps w:val="false"/>
                <w:sz w:val="22"/>
              </w:rPr>
              <w:t>shall</w:t>
            </w:r>
            <w:r>
              <w:rPr>
                <w:caps w:val="false"/>
                <w:smallCaps w:val="false"/>
                <w:spacing w:val="-14"/>
              </w:rPr>
              <w:t xml:space="preserve"> </w:t>
            </w:r>
            <w:r>
              <w:rPr>
                <w:rFonts w:ascii="Times New Roman;Times;serif" w:hAnsi="Times New Roman;Times;serif"/>
                <w:b w:val="false"/>
                <w:i w:val="false"/>
                <w:caps w:val="false"/>
                <w:smallCaps w:val="false"/>
                <w:sz w:val="22"/>
              </w:rPr>
              <w:t>be</w:t>
            </w:r>
            <w:r>
              <w:rPr>
                <w:caps w:val="false"/>
                <w:smallCaps w:val="false"/>
                <w:spacing w:val="-14"/>
              </w:rPr>
              <w:t xml:space="preserve"> </w:t>
            </w:r>
            <w:r>
              <w:rPr>
                <w:rFonts w:ascii="Times New Roman;Times;serif" w:hAnsi="Times New Roman;Times;serif"/>
                <w:b w:val="false"/>
                <w:i w:val="false"/>
                <w:caps w:val="false"/>
                <w:smallCaps w:val="false"/>
                <w:sz w:val="22"/>
              </w:rPr>
              <w:t>entitled</w:t>
            </w:r>
            <w:r>
              <w:rPr>
                <w:caps w:val="false"/>
                <w:smallCaps w:val="false"/>
                <w:spacing w:val="-14"/>
              </w:rPr>
              <w:t xml:space="preserve"> </w:t>
            </w:r>
            <w:r>
              <w:rPr>
                <w:rFonts w:ascii="Times New Roman;Times;serif" w:hAnsi="Times New Roman;Times;serif"/>
                <w:b w:val="false"/>
                <w:i w:val="false"/>
                <w:caps w:val="false"/>
                <w:smallCaps w:val="false"/>
                <w:sz w:val="22"/>
              </w:rPr>
              <w:t>to</w:t>
            </w:r>
            <w:r>
              <w:rPr>
                <w:caps w:val="false"/>
                <w:smallCaps w:val="false"/>
                <w:spacing w:val="-13"/>
              </w:rPr>
              <w:t xml:space="preserve"> </w:t>
            </w:r>
            <w:r>
              <w:rPr>
                <w:rFonts w:ascii="Times New Roman;Times;serif" w:hAnsi="Times New Roman;Times;serif"/>
                <w:b w:val="false"/>
                <w:i w:val="false"/>
                <w:caps w:val="false"/>
                <w:smallCaps w:val="false"/>
                <w:sz w:val="22"/>
              </w:rPr>
              <w:t xml:space="preserve">damages </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12</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23"/>
        <w:gridCol w:w="10136"/>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3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resulting</w:t>
            </w:r>
            <w:r>
              <w:rPr>
                <w:caps w:val="false"/>
                <w:smallCaps w:val="false"/>
                <w:spacing w:val="-2"/>
              </w:rPr>
              <w:t xml:space="preserve"> </w:t>
            </w:r>
            <w:r>
              <w:rPr>
                <w:rFonts w:ascii="Times New Roman;Times;serif" w:hAnsi="Times New Roman;Times;serif"/>
                <w:b w:val="false"/>
                <w:i w:val="false"/>
                <w:caps w:val="false"/>
                <w:smallCaps w:val="false"/>
                <w:sz w:val="22"/>
              </w:rPr>
              <w:t>from</w:t>
            </w:r>
            <w:r>
              <w:rPr>
                <w:caps w:val="false"/>
                <w:smallCaps w:val="false"/>
                <w:spacing w:val="-1"/>
              </w:rPr>
              <w:t xml:space="preserve"> </w:t>
            </w:r>
            <w:r>
              <w:rPr>
                <w:rFonts w:ascii="Times New Roman;Times;serif" w:hAnsi="Times New Roman;Times;serif"/>
                <w:b w:val="false"/>
                <w:i w:val="false"/>
                <w:caps w:val="false"/>
                <w:smallCaps w:val="false"/>
                <w:sz w:val="22"/>
              </w:rPr>
              <w:t>any such</w:t>
            </w:r>
            <w:r>
              <w:rPr>
                <w:caps w:val="false"/>
                <w:smallCaps w:val="false"/>
                <w:spacing w:val="-2"/>
              </w:rPr>
              <w:t xml:space="preserve"> </w:t>
            </w:r>
            <w:r>
              <w:rPr>
                <w:rFonts w:ascii="Times New Roman;Times;serif" w:hAnsi="Times New Roman;Times;serif"/>
                <w:b w:val="false"/>
                <w:i w:val="false"/>
                <w:caps w:val="false"/>
                <w:smallCaps w:val="false"/>
                <w:sz w:val="22"/>
              </w:rPr>
              <w:t>termination. The affected PARTY shall</w:t>
            </w:r>
            <w:r>
              <w:rPr>
                <w:caps w:val="false"/>
                <w:smallCaps w:val="false"/>
                <w:spacing w:val="-6"/>
              </w:rPr>
              <w:t xml:space="preserve"> </w:t>
            </w:r>
            <w:r>
              <w:rPr>
                <w:rFonts w:ascii="Times New Roman;Times;serif" w:hAnsi="Times New Roman;Times;serif"/>
                <w:b w:val="false"/>
                <w:i w:val="false"/>
                <w:caps w:val="false"/>
                <w:smallCaps w:val="false"/>
                <w:sz w:val="22"/>
              </w:rPr>
              <w:t>make all</w:t>
            </w:r>
            <w:r>
              <w:rPr>
                <w:caps w:val="false"/>
                <w:smallCaps w:val="false"/>
                <w:spacing w:val="-1"/>
              </w:rPr>
              <w:t xml:space="preserve"> </w:t>
            </w:r>
            <w:r>
              <w:rPr>
                <w:rFonts w:ascii="Times New Roman;Times;serif" w:hAnsi="Times New Roman;Times;serif"/>
                <w:b w:val="false"/>
                <w:i w:val="false"/>
                <w:caps w:val="false"/>
                <w:smallCaps w:val="false"/>
                <w:sz w:val="22"/>
              </w:rPr>
              <w:t>reasonable efforts</w:t>
            </w:r>
            <w:r>
              <w:rPr>
                <w:caps w:val="false"/>
                <w:smallCaps w:val="false"/>
                <w:spacing w:val="-1"/>
              </w:rPr>
              <w:t xml:space="preserve"> </w:t>
            </w:r>
            <w:r>
              <w:rPr>
                <w:rFonts w:ascii="Times New Roman;Times;serif" w:hAnsi="Times New Roman;Times;serif"/>
                <w:b w:val="false"/>
                <w:i w:val="false"/>
                <w:caps w:val="false"/>
                <w:smallCaps w:val="false"/>
                <w:sz w:val="22"/>
              </w:rPr>
              <w:t>to mitigate</w:t>
            </w:r>
            <w:r>
              <w:rPr>
                <w:caps w:val="false"/>
                <w:smallCaps w:val="false"/>
                <w:spacing w:val="-12"/>
              </w:rPr>
              <w:t xml:space="preserve"> </w:t>
            </w:r>
            <w:r>
              <w:rPr>
                <w:rFonts w:ascii="Times New Roman;Times;serif" w:hAnsi="Times New Roman;Times;serif"/>
                <w:b w:val="false"/>
                <w:i w:val="false"/>
                <w:caps w:val="false"/>
                <w:smallCaps w:val="false"/>
                <w:sz w:val="22"/>
              </w:rPr>
              <w:t>the</w:t>
            </w:r>
            <w:r>
              <w:rPr>
                <w:caps w:val="false"/>
                <w:smallCaps w:val="false"/>
                <w:spacing w:val="-7"/>
              </w:rPr>
              <w:t xml:space="preserve"> </w:t>
            </w:r>
            <w:r>
              <w:rPr>
                <w:rFonts w:ascii="Times New Roman;Times;serif" w:hAnsi="Times New Roman;Times;serif"/>
                <w:b w:val="false"/>
                <w:i w:val="false"/>
                <w:caps w:val="false"/>
                <w:smallCaps w:val="false"/>
                <w:sz w:val="22"/>
              </w:rPr>
              <w:t>effects</w:t>
            </w:r>
            <w:r>
              <w:rPr>
                <w:caps w:val="false"/>
                <w:smallCaps w:val="false"/>
                <w:spacing w:val="-4"/>
              </w:rPr>
              <w:t xml:space="preserve"> </w:t>
            </w:r>
            <w:r>
              <w:rPr>
                <w:rFonts w:ascii="Times New Roman;Times;serif" w:hAnsi="Times New Roman;Times;serif"/>
                <w:b w:val="false"/>
                <w:i w:val="false"/>
                <w:caps w:val="false"/>
                <w:smallCaps w:val="false"/>
                <w:sz w:val="22"/>
              </w:rPr>
              <w:t>of</w:t>
            </w:r>
            <w:r>
              <w:rPr>
                <w:caps w:val="false"/>
                <w:smallCaps w:val="false"/>
                <w:spacing w:val="-6"/>
              </w:rPr>
              <w:t xml:space="preserve"> </w:t>
            </w:r>
            <w:r>
              <w:rPr>
                <w:rFonts w:ascii="Times New Roman;Times;serif" w:hAnsi="Times New Roman;Times;serif"/>
                <w:b w:val="false"/>
                <w:i w:val="false"/>
                <w:caps w:val="false"/>
                <w:smallCaps w:val="false"/>
                <w:sz w:val="22"/>
              </w:rPr>
              <w:t>the</w:t>
            </w:r>
            <w:r>
              <w:rPr>
                <w:caps w:val="false"/>
                <w:smallCaps w:val="false"/>
                <w:spacing w:val="-7"/>
              </w:rPr>
              <w:t xml:space="preserve"> </w:t>
            </w:r>
            <w:r>
              <w:rPr>
                <w:rFonts w:ascii="Times New Roman;Times;serif" w:hAnsi="Times New Roman;Times;serif"/>
                <w:b w:val="false"/>
                <w:i w:val="false"/>
                <w:caps w:val="false"/>
                <w:smallCaps w:val="false"/>
                <w:sz w:val="22"/>
              </w:rPr>
              <w:t>Force</w:t>
            </w:r>
            <w:r>
              <w:rPr>
                <w:caps w:val="false"/>
                <w:smallCaps w:val="false"/>
                <w:spacing w:val="-7"/>
              </w:rPr>
              <w:t xml:space="preserve"> </w:t>
            </w:r>
            <w:r>
              <w:rPr>
                <w:rFonts w:ascii="Times New Roman;Times;serif" w:hAnsi="Times New Roman;Times;serif"/>
                <w:b w:val="false"/>
                <w:i w:val="false"/>
                <w:caps w:val="false"/>
                <w:smallCaps w:val="false"/>
                <w:sz w:val="22"/>
              </w:rPr>
              <w:t>Majeure</w:t>
            </w:r>
            <w:r>
              <w:rPr>
                <w:caps w:val="false"/>
                <w:smallCaps w:val="false"/>
                <w:spacing w:val="-7"/>
              </w:rPr>
              <w:t xml:space="preserve"> </w:t>
            </w:r>
            <w:r>
              <w:rPr>
                <w:rFonts w:ascii="Times New Roman;Times;serif" w:hAnsi="Times New Roman;Times;serif"/>
                <w:b w:val="false"/>
                <w:i w:val="false"/>
                <w:caps w:val="false"/>
                <w:smallCaps w:val="false"/>
                <w:sz w:val="22"/>
              </w:rPr>
              <w:t>Event</w:t>
            </w:r>
            <w:r>
              <w:rPr>
                <w:caps w:val="false"/>
                <w:smallCaps w:val="false"/>
                <w:spacing w:val="-4"/>
              </w:rPr>
              <w:t xml:space="preserve"> </w:t>
            </w:r>
            <w:r>
              <w:rPr>
                <w:rFonts w:ascii="Times New Roman;Times;serif" w:hAnsi="Times New Roman;Times;serif"/>
                <w:b w:val="false"/>
                <w:i w:val="false"/>
                <w:caps w:val="false"/>
                <w:smallCaps w:val="false"/>
                <w:sz w:val="22"/>
              </w:rPr>
              <w:t>on</w:t>
            </w:r>
            <w:r>
              <w:rPr>
                <w:caps w:val="false"/>
                <w:smallCaps w:val="false"/>
                <w:spacing w:val="-10"/>
              </w:rPr>
              <w:t xml:space="preserve"> </w:t>
            </w:r>
            <w:r>
              <w:rPr>
                <w:rFonts w:ascii="Times New Roman;Times;serif" w:hAnsi="Times New Roman;Times;serif"/>
                <w:b w:val="false"/>
                <w:i w:val="false"/>
                <w:caps w:val="false"/>
                <w:smallCaps w:val="false"/>
                <w:sz w:val="22"/>
              </w:rPr>
              <w:t>the</w:t>
            </w:r>
            <w:r>
              <w:rPr>
                <w:caps w:val="false"/>
                <w:smallCaps w:val="false"/>
                <w:spacing w:val="-12"/>
              </w:rPr>
              <w:t xml:space="preserve"> </w:t>
            </w:r>
            <w:r>
              <w:rPr>
                <w:rFonts w:ascii="Times New Roman;Times;serif" w:hAnsi="Times New Roman;Times;serif"/>
                <w:b w:val="false"/>
                <w:i w:val="false"/>
                <w:caps w:val="false"/>
                <w:smallCaps w:val="false"/>
                <w:sz w:val="22"/>
              </w:rPr>
              <w:t>performance</w:t>
            </w:r>
            <w:r>
              <w:rPr>
                <w:caps w:val="false"/>
                <w:smallCaps w:val="false"/>
                <w:spacing w:val="-7"/>
              </w:rPr>
              <w:t xml:space="preserve"> </w:t>
            </w:r>
            <w:r>
              <w:rPr>
                <w:rFonts w:ascii="Times New Roman;Times;serif" w:hAnsi="Times New Roman;Times;serif"/>
                <w:b w:val="false"/>
                <w:i w:val="false"/>
                <w:caps w:val="false"/>
                <w:smallCaps w:val="false"/>
                <w:sz w:val="22"/>
              </w:rPr>
              <w:t>of</w:t>
            </w:r>
            <w:r>
              <w:rPr>
                <w:caps w:val="false"/>
                <w:smallCaps w:val="false"/>
                <w:spacing w:val="-6"/>
              </w:rPr>
              <w:t xml:space="preserve"> </w:t>
            </w:r>
            <w:r>
              <w:rPr>
                <w:rFonts w:ascii="Times New Roman;Times;serif" w:hAnsi="Times New Roman;Times;serif"/>
                <w:b w:val="false"/>
                <w:i w:val="false"/>
                <w:caps w:val="false"/>
                <w:smallCaps w:val="false"/>
                <w:sz w:val="22"/>
              </w:rPr>
              <w:t>its</w:t>
            </w:r>
            <w:r>
              <w:rPr>
                <w:caps w:val="false"/>
                <w:smallCaps w:val="false"/>
                <w:spacing w:val="-9"/>
              </w:rPr>
              <w:t xml:space="preserve"> </w:t>
            </w:r>
            <w:r>
              <w:rPr>
                <w:rFonts w:ascii="Times New Roman;Times;serif" w:hAnsi="Times New Roman;Times;serif"/>
                <w:b w:val="false"/>
                <w:i w:val="false"/>
                <w:caps w:val="false"/>
                <w:smallCaps w:val="false"/>
                <w:sz w:val="22"/>
              </w:rPr>
              <w:t>obligations</w:t>
            </w:r>
            <w:r>
              <w:rPr>
                <w:caps w:val="false"/>
                <w:smallCaps w:val="false"/>
                <w:spacing w:val="-9"/>
              </w:rPr>
              <w:t xml:space="preserve"> </w:t>
            </w:r>
            <w:r>
              <w:rPr>
                <w:rFonts w:ascii="Times New Roman;Times;serif" w:hAnsi="Times New Roman;Times;serif"/>
                <w:b w:val="false"/>
                <w:i w:val="false"/>
                <w:caps w:val="false"/>
                <w:smallCaps w:val="false"/>
                <w:sz w:val="22"/>
              </w:rPr>
              <w:t>under</w:t>
            </w:r>
            <w:r>
              <w:rPr>
                <w:caps w:val="false"/>
                <w:smallCaps w:val="false"/>
                <w:spacing w:val="-11"/>
              </w:rPr>
              <w:t xml:space="preserve"> </w:t>
            </w:r>
            <w:r>
              <w:rPr>
                <w:rFonts w:ascii="Times New Roman;Times;serif" w:hAnsi="Times New Roman;Times;serif"/>
                <w:b w:val="false"/>
                <w:i w:val="false"/>
                <w:caps w:val="false"/>
                <w:smallCaps w:val="false"/>
                <w:sz w:val="22"/>
              </w:rPr>
              <w:t xml:space="preserve">this </w:t>
            </w:r>
            <w:r>
              <w:rPr>
                <w:rFonts w:ascii="Times New Roman;Times;serif" w:hAnsi="Times New Roman;Times;serif"/>
                <w:b w:val="false"/>
                <w:i w:val="false"/>
                <w:caps w:val="false"/>
                <w:smallCaps w:val="false"/>
                <w:spacing w:val="-2"/>
                <w:sz w:val="22"/>
              </w:rPr>
              <w:t>AGREEMENT.</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440"/>
        <w:gridCol w:w="971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17.9</w:t>
            </w:r>
          </w:p>
        </w:tc>
        <w:tc>
          <w:tcPr>
            <w:tcW w:w="971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Each</w:t>
            </w:r>
            <w:r>
              <w:rPr>
                <w:caps w:val="false"/>
                <w:smallCaps w:val="false"/>
                <w:spacing w:val="-6"/>
              </w:rPr>
              <w:t xml:space="preserve"> </w:t>
            </w:r>
            <w:r>
              <w:rPr>
                <w:rFonts w:ascii="Times New Roman;Times;serif" w:hAnsi="Times New Roman;Times;serif"/>
                <w:b w:val="false"/>
                <w:i w:val="false"/>
                <w:caps w:val="false"/>
                <w:smallCaps w:val="false"/>
                <w:sz w:val="22"/>
              </w:rPr>
              <w:t>PARTY</w:t>
            </w:r>
            <w:r>
              <w:rPr>
                <w:caps w:val="false"/>
                <w:smallCaps w:val="false"/>
                <w:spacing w:val="-7"/>
              </w:rPr>
              <w:t xml:space="preserve"> </w:t>
            </w:r>
            <w:r>
              <w:rPr>
                <w:rFonts w:ascii="Times New Roman;Times;serif" w:hAnsi="Times New Roman;Times;serif"/>
                <w:b w:val="false"/>
                <w:i w:val="false"/>
                <w:caps w:val="false"/>
                <w:smallCaps w:val="false"/>
                <w:sz w:val="22"/>
              </w:rPr>
              <w:t>represents</w:t>
            </w:r>
            <w:r>
              <w:rPr>
                <w:caps w:val="false"/>
                <w:smallCaps w:val="false"/>
                <w:spacing w:val="-5"/>
              </w:rPr>
              <w:t xml:space="preserve"> </w:t>
            </w:r>
            <w:r>
              <w:rPr>
                <w:rFonts w:ascii="Times New Roman;Times;serif" w:hAnsi="Times New Roman;Times;serif"/>
                <w:b w:val="false"/>
                <w:i w:val="false"/>
                <w:caps w:val="false"/>
                <w:smallCaps w:val="false"/>
                <w:sz w:val="22"/>
              </w:rPr>
              <w:t>that</w:t>
            </w:r>
            <w:r>
              <w:rPr>
                <w:caps w:val="false"/>
                <w:smallCaps w:val="false"/>
                <w:spacing w:val="-9"/>
              </w:rPr>
              <w:t xml:space="preserve"> </w:t>
            </w:r>
            <w:r>
              <w:rPr>
                <w:rFonts w:ascii="Times New Roman;Times;serif" w:hAnsi="Times New Roman;Times;serif"/>
                <w:b w:val="false"/>
                <w:i w:val="false"/>
                <w:caps w:val="false"/>
                <w:smallCaps w:val="false"/>
                <w:sz w:val="22"/>
              </w:rPr>
              <w:t>the</w:t>
            </w:r>
            <w:r>
              <w:rPr>
                <w:caps w:val="false"/>
                <w:smallCaps w:val="false"/>
                <w:spacing w:val="-8"/>
              </w:rPr>
              <w:t xml:space="preserve"> </w:t>
            </w:r>
            <w:r>
              <w:rPr>
                <w:rFonts w:ascii="Times New Roman;Times;serif" w:hAnsi="Times New Roman;Times;serif"/>
                <w:b w:val="false"/>
                <w:i w:val="false"/>
                <w:caps w:val="false"/>
                <w:smallCaps w:val="false"/>
                <w:sz w:val="22"/>
              </w:rPr>
              <w:t>terms</w:t>
            </w:r>
            <w:r>
              <w:rPr>
                <w:caps w:val="false"/>
                <w:smallCaps w:val="false"/>
                <w:spacing w:val="-10"/>
              </w:rPr>
              <w:t xml:space="preserve"> </w:t>
            </w:r>
            <w:r>
              <w:rPr>
                <w:rFonts w:ascii="Times New Roman;Times;serif" w:hAnsi="Times New Roman;Times;serif"/>
                <w:b w:val="false"/>
                <w:i w:val="false"/>
                <w:caps w:val="false"/>
                <w:smallCaps w:val="false"/>
                <w:sz w:val="22"/>
              </w:rPr>
              <w:t>and</w:t>
            </w:r>
            <w:r>
              <w:rPr>
                <w:caps w:val="false"/>
                <w:smallCaps w:val="false"/>
                <w:spacing w:val="-6"/>
              </w:rPr>
              <w:t xml:space="preserve"> </w:t>
            </w:r>
            <w:r>
              <w:rPr>
                <w:rFonts w:ascii="Times New Roman;Times;serif" w:hAnsi="Times New Roman;Times;serif"/>
                <w:b w:val="false"/>
                <w:i w:val="false"/>
                <w:caps w:val="false"/>
                <w:smallCaps w:val="false"/>
                <w:sz w:val="22"/>
              </w:rPr>
              <w:t>conditions</w:t>
            </w:r>
            <w:r>
              <w:rPr>
                <w:caps w:val="false"/>
                <w:smallCaps w:val="false"/>
                <w:spacing w:val="-10"/>
              </w:rPr>
              <w:t xml:space="preserve"> </w:t>
            </w:r>
            <w:r>
              <w:rPr>
                <w:rFonts w:ascii="Times New Roman;Times;serif" w:hAnsi="Times New Roman;Times;serif"/>
                <w:b w:val="false"/>
                <w:i w:val="false"/>
                <w:caps w:val="false"/>
                <w:smallCaps w:val="false"/>
                <w:sz w:val="22"/>
              </w:rPr>
              <w:t>of</w:t>
            </w:r>
            <w:r>
              <w:rPr>
                <w:caps w:val="false"/>
                <w:smallCaps w:val="false"/>
                <w:spacing w:val="-7"/>
              </w:rPr>
              <w:t xml:space="preserve"> </w:t>
            </w:r>
            <w:r>
              <w:rPr>
                <w:rFonts w:ascii="Times New Roman;Times;serif" w:hAnsi="Times New Roman;Times;serif"/>
                <w:b w:val="false"/>
                <w:i w:val="false"/>
                <w:caps w:val="false"/>
                <w:smallCaps w:val="false"/>
                <w:sz w:val="22"/>
              </w:rPr>
              <w:t>this</w:t>
            </w:r>
            <w:r>
              <w:rPr>
                <w:caps w:val="false"/>
                <w:smallCaps w:val="false"/>
                <w:spacing w:val="-10"/>
              </w:rPr>
              <w:t xml:space="preserve"> </w:t>
            </w:r>
            <w:r>
              <w:rPr>
                <w:rFonts w:ascii="Times New Roman;Times;serif" w:hAnsi="Times New Roman;Times;serif"/>
                <w:b w:val="false"/>
                <w:i w:val="false"/>
                <w:caps w:val="false"/>
                <w:smallCaps w:val="false"/>
                <w:sz w:val="22"/>
              </w:rPr>
              <w:t>AGREEMENT</w:t>
            </w:r>
            <w:r>
              <w:rPr>
                <w:caps w:val="false"/>
                <w:smallCaps w:val="false"/>
                <w:spacing w:val="-10"/>
              </w:rPr>
              <w:t xml:space="preserve"> </w:t>
            </w:r>
            <w:r>
              <w:rPr>
                <w:rFonts w:ascii="Times New Roman;Times;serif" w:hAnsi="Times New Roman;Times;serif"/>
                <w:b w:val="false"/>
                <w:i w:val="false"/>
                <w:caps w:val="false"/>
                <w:smallCaps w:val="false"/>
                <w:sz w:val="22"/>
              </w:rPr>
              <w:t>do</w:t>
            </w:r>
            <w:r>
              <w:rPr>
                <w:caps w:val="false"/>
                <w:smallCaps w:val="false"/>
                <w:spacing w:val="-6"/>
              </w:rPr>
              <w:t xml:space="preserve"> </w:t>
            </w:r>
            <w:r>
              <w:rPr>
                <w:rFonts w:ascii="Times New Roman;Times;serif" w:hAnsi="Times New Roman;Times;serif"/>
                <w:b w:val="false"/>
                <w:i w:val="false"/>
                <w:caps w:val="false"/>
                <w:smallCaps w:val="false"/>
                <w:sz w:val="22"/>
              </w:rPr>
              <w:t>not</w:t>
            </w:r>
            <w:r>
              <w:rPr>
                <w:caps w:val="false"/>
                <w:smallCaps w:val="false"/>
                <w:spacing w:val="-5"/>
              </w:rPr>
              <w:t xml:space="preserve"> </w:t>
            </w:r>
            <w:r>
              <w:rPr>
                <w:rFonts w:ascii="Times New Roman;Times;serif" w:hAnsi="Times New Roman;Times;serif"/>
                <w:b w:val="false"/>
                <w:i w:val="false"/>
                <w:caps w:val="false"/>
                <w:smallCaps w:val="false"/>
                <w:sz w:val="22"/>
              </w:rPr>
              <w:t>violate</w:t>
            </w:r>
            <w:r>
              <w:rPr>
                <w:caps w:val="false"/>
                <w:smallCaps w:val="false"/>
                <w:spacing w:val="-8"/>
              </w:rPr>
              <w:t xml:space="preserve"> </w:t>
            </w:r>
            <w:r>
              <w:rPr>
                <w:rFonts w:ascii="Times New Roman;Times;serif" w:hAnsi="Times New Roman;Times;serif"/>
                <w:b w:val="false"/>
                <w:i w:val="false"/>
                <w:caps w:val="false"/>
                <w:smallCaps w:val="false"/>
                <w:sz w:val="22"/>
              </w:rPr>
              <w:t>the laws of</w:t>
            </w:r>
            <w:r>
              <w:rPr>
                <w:caps w:val="false"/>
                <w:smallCaps w:val="false"/>
                <w:spacing w:val="-1"/>
              </w:rPr>
              <w:t xml:space="preserve"> </w:t>
            </w:r>
            <w:r>
              <w:rPr>
                <w:rFonts w:ascii="Times New Roman;Times;serif" w:hAnsi="Times New Roman;Times;serif"/>
                <w:b w:val="false"/>
                <w:i w:val="false"/>
                <w:caps w:val="false"/>
                <w:smallCaps w:val="false"/>
                <w:sz w:val="22"/>
              </w:rPr>
              <w:t>its country. The</w:t>
            </w:r>
            <w:r>
              <w:rPr>
                <w:caps w:val="false"/>
                <w:smallCaps w:val="false"/>
                <w:spacing w:val="-2"/>
              </w:rPr>
              <w:t xml:space="preserve"> </w:t>
            </w:r>
            <w:r>
              <w:rPr>
                <w:rFonts w:ascii="Times New Roman;Times;serif" w:hAnsi="Times New Roman;Times;serif"/>
                <w:b w:val="false"/>
                <w:i w:val="false"/>
                <w:caps w:val="false"/>
                <w:smallCaps w:val="false"/>
                <w:sz w:val="22"/>
              </w:rPr>
              <w:t>enactment of</w:t>
            </w:r>
            <w:r>
              <w:rPr>
                <w:caps w:val="false"/>
                <w:smallCaps w:val="false"/>
                <w:spacing w:val="-1"/>
              </w:rPr>
              <w:t xml:space="preserve"> </w:t>
            </w:r>
            <w:r>
              <w:rPr>
                <w:rFonts w:ascii="Times New Roman;Times;serif" w:hAnsi="Times New Roman;Times;serif"/>
                <w:b w:val="false"/>
                <w:i w:val="false"/>
                <w:caps w:val="false"/>
                <w:smallCaps w:val="false"/>
                <w:sz w:val="22"/>
              </w:rPr>
              <w:t>any new</w:t>
            </w:r>
            <w:r>
              <w:rPr>
                <w:caps w:val="false"/>
                <w:smallCaps w:val="false"/>
                <w:spacing w:val="-1"/>
              </w:rPr>
              <w:t xml:space="preserve"> </w:t>
            </w:r>
            <w:r>
              <w:rPr>
                <w:rFonts w:ascii="Times New Roman;Times;serif" w:hAnsi="Times New Roman;Times;serif"/>
                <w:b w:val="false"/>
                <w:i w:val="false"/>
                <w:caps w:val="false"/>
                <w:smallCaps w:val="false"/>
                <w:sz w:val="22"/>
              </w:rPr>
              <w:t>law</w:t>
            </w:r>
            <w:r>
              <w:rPr>
                <w:caps w:val="false"/>
                <w:smallCaps w:val="false"/>
                <w:spacing w:val="-1"/>
              </w:rPr>
              <w:t xml:space="preserve"> </w:t>
            </w:r>
            <w:r>
              <w:rPr>
                <w:rFonts w:ascii="Times New Roman;Times;serif" w:hAnsi="Times New Roman;Times;serif"/>
                <w:b w:val="false"/>
                <w:i w:val="false"/>
                <w:caps w:val="false"/>
                <w:smallCaps w:val="false"/>
                <w:sz w:val="22"/>
              </w:rPr>
              <w:t>or</w:t>
            </w:r>
            <w:r>
              <w:rPr>
                <w:caps w:val="false"/>
                <w:smallCaps w:val="false"/>
                <w:spacing w:val="-1"/>
              </w:rPr>
              <w:t xml:space="preserve"> </w:t>
            </w:r>
            <w:r>
              <w:rPr>
                <w:rFonts w:ascii="Times New Roman;Times;serif" w:hAnsi="Times New Roman;Times;serif"/>
                <w:b w:val="false"/>
                <w:i w:val="false"/>
                <w:caps w:val="false"/>
                <w:smallCaps w:val="false"/>
                <w:sz w:val="22"/>
              </w:rPr>
              <w:t>regulation after</w:t>
            </w:r>
            <w:r>
              <w:rPr>
                <w:caps w:val="false"/>
                <w:smallCaps w:val="false"/>
                <w:spacing w:val="-1"/>
              </w:rPr>
              <w:t xml:space="preserve"> </w:t>
            </w:r>
            <w:r>
              <w:rPr>
                <w:rFonts w:ascii="Times New Roman;Times;serif" w:hAnsi="Times New Roman;Times;serif"/>
                <w:b w:val="false"/>
                <w:i w:val="false"/>
                <w:caps w:val="false"/>
                <w:smallCaps w:val="false"/>
                <w:sz w:val="22"/>
              </w:rPr>
              <w:t>the</w:t>
            </w:r>
            <w:r>
              <w:rPr>
                <w:caps w:val="false"/>
                <w:smallCaps w:val="false"/>
                <w:spacing w:val="-2"/>
              </w:rPr>
              <w:t xml:space="preserve"> </w:t>
            </w:r>
            <w:r>
              <w:rPr>
                <w:rFonts w:ascii="Times New Roman;Times;serif" w:hAnsi="Times New Roman;Times;serif"/>
                <w:b w:val="false"/>
                <w:i w:val="false"/>
                <w:caps w:val="false"/>
                <w:smallCaps w:val="false"/>
                <w:sz w:val="22"/>
              </w:rPr>
              <w:t>EFFECTIVE DATE which affects the</w:t>
            </w:r>
            <w:r>
              <w:rPr>
                <w:caps w:val="false"/>
                <w:smallCaps w:val="false"/>
                <w:spacing w:val="-2"/>
              </w:rPr>
              <w:t xml:space="preserve"> </w:t>
            </w:r>
            <w:r>
              <w:rPr>
                <w:rFonts w:ascii="Times New Roman;Times;serif" w:hAnsi="Times New Roman;Times;serif"/>
                <w:b w:val="false"/>
                <w:i w:val="false"/>
                <w:caps w:val="false"/>
                <w:smallCaps w:val="false"/>
                <w:sz w:val="22"/>
              </w:rPr>
              <w:t>rights and obligations of</w:t>
            </w:r>
            <w:r>
              <w:rPr>
                <w:caps w:val="false"/>
                <w:smallCaps w:val="false"/>
                <w:spacing w:val="-1"/>
              </w:rPr>
              <w:t xml:space="preserve"> </w:t>
            </w:r>
            <w:r>
              <w:rPr>
                <w:rFonts w:ascii="Times New Roman;Times;serif" w:hAnsi="Times New Roman;Times;serif"/>
                <w:b w:val="false"/>
                <w:i w:val="false"/>
                <w:caps w:val="false"/>
                <w:smallCaps w:val="false"/>
                <w:sz w:val="22"/>
              </w:rPr>
              <w:t>either</w:t>
            </w:r>
            <w:r>
              <w:rPr>
                <w:caps w:val="false"/>
                <w:smallCaps w:val="false"/>
                <w:spacing w:val="-1"/>
              </w:rPr>
              <w:t xml:space="preserve"> </w:t>
            </w:r>
            <w:r>
              <w:rPr>
                <w:rFonts w:ascii="Times New Roman;Times;serif" w:hAnsi="Times New Roman;Times;serif"/>
                <w:b w:val="false"/>
                <w:i w:val="false"/>
                <w:caps w:val="false"/>
                <w:smallCaps w:val="false"/>
                <w:sz w:val="22"/>
              </w:rPr>
              <w:t>PARTY</w:t>
            </w:r>
            <w:r>
              <w:rPr>
                <w:caps w:val="false"/>
                <w:smallCaps w:val="false"/>
                <w:spacing w:val="-1"/>
              </w:rPr>
              <w:t xml:space="preserve"> </w:t>
            </w:r>
            <w:r>
              <w:rPr>
                <w:rFonts w:ascii="Times New Roman;Times;serif" w:hAnsi="Times New Roman;Times;serif"/>
                <w:b w:val="false"/>
                <w:i w:val="false"/>
                <w:caps w:val="false"/>
                <w:smallCaps w:val="false"/>
                <w:sz w:val="22"/>
              </w:rPr>
              <w:t>shall entitle</w:t>
            </w:r>
            <w:r>
              <w:rPr>
                <w:caps w:val="false"/>
                <w:smallCaps w:val="false"/>
                <w:spacing w:val="-2"/>
              </w:rPr>
              <w:t xml:space="preserve"> </w:t>
            </w:r>
            <w:r>
              <w:rPr>
                <w:rFonts w:ascii="Times New Roman;Times;serif" w:hAnsi="Times New Roman;Times;serif"/>
                <w:b w:val="false"/>
                <w:i w:val="false"/>
                <w:caps w:val="false"/>
                <w:smallCaps w:val="false"/>
                <w:sz w:val="22"/>
              </w:rPr>
              <w:t>the</w:t>
            </w:r>
            <w:r>
              <w:rPr>
                <w:caps w:val="false"/>
                <w:smallCaps w:val="false"/>
                <w:spacing w:val="-2"/>
              </w:rPr>
              <w:t xml:space="preserve"> </w:t>
            </w:r>
            <w:r>
              <w:rPr>
                <w:rFonts w:ascii="Times New Roman;Times;serif" w:hAnsi="Times New Roman;Times;serif"/>
                <w:b w:val="false"/>
                <w:i w:val="false"/>
                <w:caps w:val="false"/>
                <w:smallCaps w:val="false"/>
                <w:sz w:val="22"/>
              </w:rPr>
              <w:t>suffering PARTY</w:t>
            </w:r>
            <w:r>
              <w:rPr>
                <w:caps w:val="false"/>
                <w:smallCaps w:val="false"/>
                <w:spacing w:val="-6"/>
              </w:rPr>
              <w:t xml:space="preserve"> </w:t>
            </w:r>
            <w:r>
              <w:rPr>
                <w:rFonts w:ascii="Times New Roman;Times;serif" w:hAnsi="Times New Roman;Times;serif"/>
                <w:b w:val="false"/>
                <w:i w:val="false"/>
                <w:caps w:val="false"/>
                <w:smallCaps w:val="false"/>
                <w:sz w:val="22"/>
              </w:rPr>
              <w:t>to an adjustment for reasonable compensation.</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 w:after="0"/>
        <w:ind w:left="0" w:right="0" w:hanging="0"/>
        <w:jc w:val="left"/>
        <w:rPr/>
      </w:pPr>
      <w:r>
        <w:rPr/>
        <w:t>​</w:t>
      </w:r>
    </w:p>
    <w:tbl>
      <w:tblPr>
        <w:tblW w:w="5550" w:type="dxa"/>
        <w:jc w:val="left"/>
        <w:tblInd w:w="0" w:type="dxa"/>
        <w:tblLayout w:type="fixed"/>
        <w:tblCellMar>
          <w:top w:w="0" w:type="dxa"/>
          <w:left w:w="0" w:type="dxa"/>
          <w:bottom w:w="0" w:type="dxa"/>
          <w:right w:w="0" w:type="dxa"/>
        </w:tblCellMar>
      </w:tblPr>
      <w:tblGrid>
        <w:gridCol w:w="23"/>
        <w:gridCol w:w="320"/>
        <w:gridCol w:w="5207"/>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18.</w:t>
            </w:r>
          </w:p>
        </w:tc>
        <w:tc>
          <w:tcPr>
            <w:tcW w:w="5207" w:type="dxa"/>
            <w:tcBorders/>
            <w:vAlign w:val="center"/>
          </w:tcPr>
          <w:p>
            <w:pPr>
              <w:pStyle w:val="TableContents"/>
              <w:bidi w:val="0"/>
              <w:spacing w:before="0" w:after="283"/>
              <w:jc w:val="left"/>
              <w:rPr/>
            </w:pPr>
            <w:bookmarkStart w:id="1684" w:name="_Toc141805439"/>
            <w:bookmarkEnd w:id="1684"/>
            <w:r>
              <w:rPr>
                <w:rFonts w:ascii="Times New Roman;Times;serif" w:hAnsi="Times New Roman;Times;serif"/>
                <w:b/>
                <w:i w:val="false"/>
                <w:caps w:val="false"/>
                <w:smallCaps w:val="false"/>
                <w:sz w:val="22"/>
              </w:rPr>
              <w:t>GOVERNING</w:t>
            </w:r>
            <w:r>
              <w:rPr>
                <w:caps w:val="false"/>
                <w:smallCaps w:val="false"/>
                <w:spacing w:val="-7"/>
              </w:rPr>
              <w:t xml:space="preserve"> </w:t>
            </w:r>
            <w:r>
              <w:rPr>
                <w:rFonts w:ascii="Times New Roman;Times;serif" w:hAnsi="Times New Roman;Times;serif"/>
                <w:b/>
                <w:i w:val="false"/>
                <w:caps w:val="false"/>
                <w:smallCaps w:val="false"/>
                <w:sz w:val="22"/>
              </w:rPr>
              <w:t>LAW</w:t>
            </w:r>
            <w:r>
              <w:rPr>
                <w:caps w:val="false"/>
                <w:smallCaps w:val="false"/>
                <w:spacing w:val="-8"/>
              </w:rPr>
              <w:t xml:space="preserve"> </w:t>
            </w:r>
            <w:r>
              <w:rPr>
                <w:rFonts w:ascii="Times New Roman;Times;serif" w:hAnsi="Times New Roman;Times;serif"/>
                <w:b/>
                <w:i w:val="false"/>
                <w:caps w:val="false"/>
                <w:smallCaps w:val="false"/>
                <w:sz w:val="22"/>
              </w:rPr>
              <w:t>AND</w:t>
            </w:r>
            <w:r>
              <w:rPr>
                <w:caps w:val="false"/>
                <w:smallCaps w:val="false"/>
                <w:spacing w:val="-5"/>
              </w:rPr>
              <w:t xml:space="preserve"> </w:t>
            </w:r>
            <w:r>
              <w:rPr>
                <w:rFonts w:ascii="Times New Roman;Times;serif" w:hAnsi="Times New Roman;Times;serif"/>
                <w:b/>
                <w:i w:val="false"/>
                <w:caps w:val="false"/>
                <w:smallCaps w:val="false"/>
                <w:sz w:val="22"/>
              </w:rPr>
              <w:t>DISPUTE</w:t>
            </w:r>
            <w:r>
              <w:rPr>
                <w:caps w:val="false"/>
                <w:smallCaps w:val="false"/>
                <w:spacing w:val="-1"/>
              </w:rPr>
              <w:t xml:space="preserve"> </w:t>
            </w:r>
            <w:r>
              <w:rPr>
                <w:rFonts w:ascii="Times New Roman;Times;serif" w:hAnsi="Times New Roman;Times;serif"/>
                <w:b/>
                <w:i w:val="false"/>
                <w:caps w:val="false"/>
                <w:smallCaps w:val="false"/>
                <w:spacing w:val="-2"/>
                <w:sz w:val="22"/>
              </w:rPr>
              <w:t>RESOLUTION</w:t>
            </w:r>
          </w:p>
        </w:tc>
      </w:tr>
    </w:tbl>
    <w:p>
      <w:pPr>
        <w:pStyle w:val="TextBody"/>
        <w:bidi w:val="0"/>
        <w:spacing w:before="5"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440"/>
        <w:gridCol w:w="971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18.1</w:t>
            </w:r>
          </w:p>
        </w:tc>
        <w:tc>
          <w:tcPr>
            <w:tcW w:w="9719" w:type="dxa"/>
            <w:tcBorders/>
            <w:vAlign w:val="center"/>
          </w:tcPr>
          <w:p>
            <w:pPr>
              <w:pStyle w:val="TableContents"/>
              <w:bidi w:val="0"/>
              <w:spacing w:before="0" w:after="283"/>
              <w:jc w:val="left"/>
              <w:rPr/>
            </w:pPr>
            <w:r>
              <w:rPr>
                <w:rFonts w:ascii="Times New Roman;Times;serif" w:hAnsi="Times New Roman;Times;serif"/>
                <w:b/>
                <w:i/>
                <w:sz w:val="22"/>
              </w:rPr>
              <w:t>Law</w:t>
            </w:r>
            <w:r>
              <w:rPr>
                <w:rFonts w:ascii="Times New Roman;Times;serif" w:hAnsi="Times New Roman;Times;serif"/>
                <w:b w:val="false"/>
                <w:i w:val="false"/>
                <w:caps w:val="false"/>
                <w:smallCaps w:val="false"/>
                <w:sz w:val="22"/>
              </w:rPr>
              <w:t>. This AGREEMENT shall be governed by</w:t>
            </w:r>
            <w:r>
              <w:rPr>
                <w:caps w:val="false"/>
                <w:smallCaps w:val="false"/>
                <w:spacing w:val="-1"/>
              </w:rPr>
              <w:t xml:space="preserve"> </w:t>
            </w:r>
            <w:r>
              <w:rPr>
                <w:rFonts w:ascii="Times New Roman;Times;serif" w:hAnsi="Times New Roman;Times;serif"/>
                <w:b w:val="false"/>
                <w:i w:val="false"/>
                <w:caps w:val="false"/>
                <w:smallCaps w:val="false"/>
                <w:sz w:val="22"/>
              </w:rPr>
              <w:t>and construed in accordance with the internal laws of</w:t>
            </w:r>
            <w:r>
              <w:rPr>
                <w:caps w:val="false"/>
                <w:smallCaps w:val="false"/>
                <w:spacing w:val="-1"/>
              </w:rPr>
              <w:t xml:space="preserve"> </w:t>
            </w:r>
            <w:r>
              <w:rPr>
                <w:rFonts w:ascii="Times New Roman;Times;serif" w:hAnsi="Times New Roman;Times;serif"/>
                <w:b w:val="false"/>
                <w:i w:val="false"/>
                <w:caps w:val="false"/>
                <w:smallCaps w:val="false"/>
                <w:sz w:val="22"/>
              </w:rPr>
              <w:t>the</w:t>
            </w:r>
            <w:r>
              <w:rPr>
                <w:caps w:val="false"/>
                <w:smallCaps w:val="false"/>
                <w:spacing w:val="-2"/>
              </w:rPr>
              <w:t xml:space="preserve"> </w:t>
            </w:r>
            <w:r>
              <w:rPr>
                <w:rFonts w:ascii="Times New Roman;Times;serif" w:hAnsi="Times New Roman;Times;serif"/>
                <w:b w:val="false"/>
                <w:i w:val="false"/>
                <w:caps w:val="false"/>
                <w:smallCaps w:val="false"/>
                <w:sz w:val="22"/>
              </w:rPr>
              <w:t>State</w:t>
            </w:r>
            <w:r>
              <w:rPr>
                <w:caps w:val="false"/>
                <w:smallCaps w:val="false"/>
                <w:spacing w:val="-2"/>
              </w:rPr>
              <w:t xml:space="preserve"> </w:t>
            </w:r>
            <w:r>
              <w:rPr>
                <w:rFonts w:ascii="Times New Roman;Times;serif" w:hAnsi="Times New Roman;Times;serif"/>
                <w:b w:val="false"/>
                <w:i w:val="false"/>
                <w:caps w:val="false"/>
                <w:smallCaps w:val="false"/>
                <w:sz w:val="22"/>
              </w:rPr>
              <w:t>of</w:t>
            </w:r>
            <w:r>
              <w:rPr>
                <w:caps w:val="false"/>
                <w:smallCaps w:val="false"/>
                <w:spacing w:val="-1"/>
              </w:rPr>
              <w:t xml:space="preserve"> </w:t>
            </w:r>
            <w:r>
              <w:rPr>
                <w:rFonts w:ascii="Times New Roman;Times;serif" w:hAnsi="Times New Roman;Times;serif"/>
                <w:b w:val="false"/>
                <w:i w:val="false"/>
                <w:caps w:val="false"/>
                <w:smallCaps w:val="false"/>
                <w:sz w:val="22"/>
              </w:rPr>
              <w:t>New-York without giving effect to any choice</w:t>
            </w:r>
            <w:r>
              <w:rPr>
                <w:caps w:val="false"/>
                <w:smallCaps w:val="false"/>
                <w:spacing w:val="-2"/>
              </w:rPr>
              <w:t xml:space="preserve"> </w:t>
            </w:r>
            <w:r>
              <w:rPr>
                <w:rFonts w:ascii="Times New Roman;Times;serif" w:hAnsi="Times New Roman;Times;serif"/>
                <w:b w:val="false"/>
                <w:i w:val="false"/>
                <w:caps w:val="false"/>
                <w:smallCaps w:val="false"/>
                <w:sz w:val="22"/>
              </w:rPr>
              <w:t>or</w:t>
            </w:r>
            <w:r>
              <w:rPr>
                <w:caps w:val="false"/>
                <w:smallCaps w:val="false"/>
                <w:spacing w:val="-1"/>
              </w:rPr>
              <w:t xml:space="preserve"> </w:t>
            </w:r>
            <w:r>
              <w:rPr>
                <w:rFonts w:ascii="Times New Roman;Times;serif" w:hAnsi="Times New Roman;Times;serif"/>
                <w:b w:val="false"/>
                <w:i w:val="false"/>
                <w:caps w:val="false"/>
                <w:smallCaps w:val="false"/>
                <w:sz w:val="22"/>
              </w:rPr>
              <w:t>conflict of</w:t>
            </w:r>
            <w:r>
              <w:rPr>
                <w:caps w:val="false"/>
                <w:smallCaps w:val="false"/>
                <w:spacing w:val="-1"/>
              </w:rPr>
              <w:t xml:space="preserve"> </w:t>
            </w:r>
            <w:r>
              <w:rPr>
                <w:rFonts w:ascii="Times New Roman;Times;serif" w:hAnsi="Times New Roman;Times;serif"/>
                <w:b w:val="false"/>
                <w:i w:val="false"/>
                <w:caps w:val="false"/>
                <w:smallCaps w:val="false"/>
                <w:sz w:val="22"/>
              </w:rPr>
              <w:t>law</w:t>
            </w:r>
            <w:r>
              <w:rPr>
                <w:caps w:val="false"/>
                <w:smallCaps w:val="false"/>
                <w:spacing w:val="-1"/>
              </w:rPr>
              <w:t xml:space="preserve"> </w:t>
            </w:r>
            <w:r>
              <w:rPr>
                <w:rFonts w:ascii="Times New Roman;Times;serif" w:hAnsi="Times New Roman;Times;serif"/>
                <w:b w:val="false"/>
                <w:i w:val="false"/>
                <w:caps w:val="false"/>
                <w:smallCaps w:val="false"/>
                <w:sz w:val="22"/>
              </w:rPr>
              <w:t>provision or rule (whether of the State of New York or any other jurisdiction).</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440"/>
        <w:gridCol w:w="971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18.2</w:t>
            </w:r>
          </w:p>
        </w:tc>
        <w:tc>
          <w:tcPr>
            <w:tcW w:w="9719" w:type="dxa"/>
            <w:tcBorders/>
            <w:vAlign w:val="center"/>
          </w:tcPr>
          <w:p>
            <w:pPr>
              <w:pStyle w:val="TableContents"/>
              <w:bidi w:val="0"/>
              <w:spacing w:before="0" w:after="283"/>
              <w:jc w:val="left"/>
              <w:rPr/>
            </w:pPr>
            <w:r>
              <w:rPr>
                <w:rFonts w:ascii="Times New Roman;Times;serif" w:hAnsi="Times New Roman;Times;serif"/>
                <w:b/>
                <w:i/>
                <w:sz w:val="22"/>
              </w:rPr>
              <w:t>Disputes</w:t>
            </w:r>
            <w:r>
              <w:rPr>
                <w:rFonts w:ascii="Times New Roman;Times;serif" w:hAnsi="Times New Roman;Times;serif"/>
                <w:b w:val="false"/>
                <w:i w:val="false"/>
                <w:caps w:val="false"/>
                <w:smallCaps w:val="false"/>
                <w:sz w:val="22"/>
              </w:rPr>
              <w:t>.</w:t>
            </w:r>
            <w:r>
              <w:rPr>
                <w:caps w:val="false"/>
                <w:smallCaps w:val="false"/>
                <w:spacing w:val="-2"/>
              </w:rPr>
              <w:t xml:space="preserve"> </w:t>
            </w:r>
            <w:r>
              <w:rPr>
                <w:rFonts w:ascii="Times New Roman;Times;serif" w:hAnsi="Times New Roman;Times;serif"/>
                <w:b w:val="false"/>
                <w:i w:val="false"/>
                <w:caps w:val="false"/>
                <w:smallCaps w:val="false"/>
                <w:sz w:val="22"/>
              </w:rPr>
              <w:t>The</w:t>
            </w:r>
            <w:r>
              <w:rPr>
                <w:caps w:val="false"/>
                <w:smallCaps w:val="false"/>
                <w:spacing w:val="-12"/>
              </w:rPr>
              <w:t xml:space="preserve"> </w:t>
            </w:r>
            <w:r>
              <w:rPr>
                <w:rFonts w:ascii="Times New Roman;Times;serif" w:hAnsi="Times New Roman;Times;serif"/>
                <w:b w:val="false"/>
                <w:i w:val="false"/>
                <w:caps w:val="false"/>
                <w:smallCaps w:val="false"/>
                <w:sz w:val="22"/>
              </w:rPr>
              <w:t>Parties</w:t>
            </w:r>
            <w:r>
              <w:rPr>
                <w:caps w:val="false"/>
                <w:smallCaps w:val="false"/>
                <w:spacing w:val="-9"/>
              </w:rPr>
              <w:t xml:space="preserve"> </w:t>
            </w:r>
            <w:r>
              <w:rPr>
                <w:rFonts w:ascii="Times New Roman;Times;serif" w:hAnsi="Times New Roman;Times;serif"/>
                <w:b w:val="false"/>
                <w:i w:val="false"/>
                <w:caps w:val="false"/>
                <w:smallCaps w:val="false"/>
                <w:sz w:val="22"/>
              </w:rPr>
              <w:t>will</w:t>
            </w:r>
            <w:r>
              <w:rPr>
                <w:caps w:val="false"/>
                <w:smallCaps w:val="false"/>
                <w:spacing w:val="-8"/>
              </w:rPr>
              <w:t xml:space="preserve"> </w:t>
            </w:r>
            <w:r>
              <w:rPr>
                <w:rFonts w:ascii="Times New Roman;Times;serif" w:hAnsi="Times New Roman;Times;serif"/>
                <w:b w:val="false"/>
                <w:i w:val="false"/>
                <w:caps w:val="false"/>
                <w:smallCaps w:val="false"/>
                <w:sz w:val="22"/>
              </w:rPr>
              <w:t>try</w:t>
            </w:r>
            <w:r>
              <w:rPr>
                <w:caps w:val="false"/>
                <w:smallCaps w:val="false"/>
                <w:spacing w:val="-9"/>
              </w:rPr>
              <w:t xml:space="preserve"> </w:t>
            </w:r>
            <w:r>
              <w:rPr>
                <w:rFonts w:ascii="Times New Roman;Times;serif" w:hAnsi="Times New Roman;Times;serif"/>
                <w:b w:val="false"/>
                <w:i w:val="false"/>
                <w:caps w:val="false"/>
                <w:smallCaps w:val="false"/>
                <w:sz w:val="22"/>
              </w:rPr>
              <w:t>to</w:t>
            </w:r>
            <w:r>
              <w:rPr>
                <w:caps w:val="false"/>
                <w:smallCaps w:val="false"/>
                <w:spacing w:val="-9"/>
              </w:rPr>
              <w:t xml:space="preserve"> </w:t>
            </w:r>
            <w:r>
              <w:rPr>
                <w:rFonts w:ascii="Times New Roman;Times;serif" w:hAnsi="Times New Roman;Times;serif"/>
                <w:b w:val="false"/>
                <w:i w:val="false"/>
                <w:caps w:val="false"/>
                <w:smallCaps w:val="false"/>
                <w:sz w:val="22"/>
              </w:rPr>
              <w:t>settle</w:t>
            </w:r>
            <w:r>
              <w:rPr>
                <w:caps w:val="false"/>
                <w:smallCaps w:val="false"/>
                <w:spacing w:val="-7"/>
              </w:rPr>
              <w:t xml:space="preserve"> </w:t>
            </w:r>
            <w:r>
              <w:rPr>
                <w:rFonts w:ascii="Times New Roman;Times;serif" w:hAnsi="Times New Roman;Times;serif"/>
                <w:b w:val="false"/>
                <w:i w:val="false"/>
                <w:caps w:val="false"/>
                <w:smallCaps w:val="false"/>
                <w:sz w:val="22"/>
              </w:rPr>
              <w:t>amicably</w:t>
            </w:r>
            <w:r>
              <w:rPr>
                <w:caps w:val="false"/>
                <w:smallCaps w:val="false"/>
                <w:spacing w:val="-5"/>
              </w:rPr>
              <w:t xml:space="preserve"> </w:t>
            </w:r>
            <w:r>
              <w:rPr>
                <w:rFonts w:ascii="Times New Roman;Times;serif" w:hAnsi="Times New Roman;Times;serif"/>
                <w:b w:val="false"/>
                <w:i w:val="false"/>
                <w:caps w:val="false"/>
                <w:smallCaps w:val="false"/>
                <w:sz w:val="22"/>
              </w:rPr>
              <w:t>all</w:t>
            </w:r>
            <w:r>
              <w:rPr>
                <w:caps w:val="false"/>
                <w:smallCaps w:val="false"/>
                <w:spacing w:val="-8"/>
              </w:rPr>
              <w:t xml:space="preserve"> </w:t>
            </w:r>
            <w:r>
              <w:rPr>
                <w:rFonts w:ascii="Times New Roman;Times;serif" w:hAnsi="Times New Roman;Times;serif"/>
                <w:b w:val="false"/>
                <w:i w:val="false"/>
                <w:caps w:val="false"/>
                <w:smallCaps w:val="false"/>
                <w:sz w:val="22"/>
              </w:rPr>
              <w:t>disputes</w:t>
            </w:r>
            <w:r>
              <w:rPr>
                <w:caps w:val="false"/>
                <w:smallCaps w:val="false"/>
                <w:spacing w:val="-4"/>
              </w:rPr>
              <w:t xml:space="preserve"> </w:t>
            </w:r>
            <w:r>
              <w:rPr>
                <w:rFonts w:ascii="Times New Roman;Times;serif" w:hAnsi="Times New Roman;Times;serif"/>
                <w:b w:val="false"/>
                <w:i w:val="false"/>
                <w:caps w:val="false"/>
                <w:smallCaps w:val="false"/>
                <w:sz w:val="22"/>
              </w:rPr>
              <w:t>arising</w:t>
            </w:r>
            <w:r>
              <w:rPr>
                <w:caps w:val="false"/>
                <w:smallCaps w:val="false"/>
                <w:spacing w:val="-10"/>
              </w:rPr>
              <w:t xml:space="preserve"> </w:t>
            </w:r>
            <w:r>
              <w:rPr>
                <w:rFonts w:ascii="Times New Roman;Times;serif" w:hAnsi="Times New Roman;Times;serif"/>
                <w:b w:val="false"/>
                <w:i w:val="false"/>
                <w:caps w:val="false"/>
                <w:smallCaps w:val="false"/>
                <w:sz w:val="22"/>
              </w:rPr>
              <w:t>out</w:t>
            </w:r>
            <w:r>
              <w:rPr>
                <w:caps w:val="false"/>
                <w:smallCaps w:val="false"/>
                <w:spacing w:val="-8"/>
              </w:rPr>
              <w:t xml:space="preserve"> </w:t>
            </w:r>
            <w:r>
              <w:rPr>
                <w:rFonts w:ascii="Times New Roman;Times;serif" w:hAnsi="Times New Roman;Times;serif"/>
                <w:b w:val="false"/>
                <w:i w:val="false"/>
                <w:caps w:val="false"/>
                <w:smallCaps w:val="false"/>
                <w:sz w:val="22"/>
              </w:rPr>
              <w:t>of</w:t>
            </w:r>
            <w:r>
              <w:rPr>
                <w:caps w:val="false"/>
                <w:smallCaps w:val="false"/>
                <w:spacing w:val="-11"/>
              </w:rPr>
              <w:t xml:space="preserve"> </w:t>
            </w:r>
            <w:r>
              <w:rPr>
                <w:rFonts w:ascii="Times New Roman;Times;serif" w:hAnsi="Times New Roman;Times;serif"/>
                <w:b w:val="false"/>
                <w:i w:val="false"/>
                <w:caps w:val="false"/>
                <w:smallCaps w:val="false"/>
                <w:sz w:val="22"/>
              </w:rPr>
              <w:t>or</w:t>
            </w:r>
            <w:r>
              <w:rPr>
                <w:caps w:val="false"/>
                <w:smallCaps w:val="false"/>
                <w:spacing w:val="-11"/>
              </w:rPr>
              <w:t xml:space="preserve"> </w:t>
            </w:r>
            <w:r>
              <w:rPr>
                <w:rFonts w:ascii="Times New Roman;Times;serif" w:hAnsi="Times New Roman;Times;serif"/>
                <w:b w:val="false"/>
                <w:i w:val="false"/>
                <w:caps w:val="false"/>
                <w:smallCaps w:val="false"/>
                <w:sz w:val="22"/>
              </w:rPr>
              <w:t>in</w:t>
            </w:r>
            <w:r>
              <w:rPr>
                <w:caps w:val="false"/>
                <w:smallCaps w:val="false"/>
                <w:spacing w:val="-9"/>
              </w:rPr>
              <w:t xml:space="preserve"> </w:t>
            </w:r>
            <w:r>
              <w:rPr>
                <w:rFonts w:ascii="Times New Roman;Times;serif" w:hAnsi="Times New Roman;Times;serif"/>
                <w:b w:val="false"/>
                <w:i w:val="false"/>
                <w:caps w:val="false"/>
                <w:smallCaps w:val="false"/>
                <w:sz w:val="22"/>
              </w:rPr>
              <w:t>connection</w:t>
            </w:r>
            <w:r>
              <w:rPr>
                <w:caps w:val="false"/>
                <w:smallCaps w:val="false"/>
                <w:spacing w:val="-5"/>
              </w:rPr>
              <w:t xml:space="preserve"> </w:t>
            </w:r>
            <w:r>
              <w:rPr>
                <w:rFonts w:ascii="Times New Roman;Times;serif" w:hAnsi="Times New Roman;Times;serif"/>
                <w:b w:val="false"/>
                <w:i w:val="false"/>
                <w:caps w:val="false"/>
                <w:smallCaps w:val="false"/>
                <w:sz w:val="22"/>
              </w:rPr>
              <w:t>with this</w:t>
            </w:r>
            <w:r>
              <w:rPr>
                <w:caps w:val="false"/>
                <w:smallCaps w:val="false"/>
                <w:spacing w:val="-9"/>
              </w:rPr>
              <w:t xml:space="preserve"> </w:t>
            </w:r>
            <w:r>
              <w:rPr>
                <w:rFonts w:ascii="Times New Roman;Times;serif" w:hAnsi="Times New Roman;Times;serif"/>
                <w:b w:val="false"/>
                <w:i w:val="false"/>
                <w:caps w:val="false"/>
                <w:smallCaps w:val="false"/>
                <w:sz w:val="22"/>
              </w:rPr>
              <w:t>AGREEMENT.</w:t>
            </w:r>
            <w:r>
              <w:rPr>
                <w:caps w:val="false"/>
                <w:smallCaps w:val="false"/>
                <w:spacing w:val="-12"/>
              </w:rPr>
              <w:t xml:space="preserve"> </w:t>
            </w:r>
            <w:r>
              <w:rPr>
                <w:rFonts w:ascii="Times New Roman;Times;serif" w:hAnsi="Times New Roman;Times;serif"/>
                <w:b w:val="false"/>
                <w:i w:val="false"/>
                <w:caps w:val="false"/>
                <w:smallCaps w:val="false"/>
                <w:sz w:val="22"/>
              </w:rPr>
              <w:t>If</w:t>
            </w:r>
            <w:r>
              <w:rPr>
                <w:caps w:val="false"/>
                <w:smallCaps w:val="false"/>
                <w:spacing w:val="-11"/>
              </w:rPr>
              <w:t xml:space="preserve"> </w:t>
            </w:r>
            <w:r>
              <w:rPr>
                <w:rFonts w:ascii="Times New Roman;Times;serif" w:hAnsi="Times New Roman;Times;serif"/>
                <w:b w:val="false"/>
                <w:i w:val="false"/>
                <w:caps w:val="false"/>
                <w:smallCaps w:val="false"/>
                <w:sz w:val="22"/>
              </w:rPr>
              <w:t>they</w:t>
            </w:r>
            <w:r>
              <w:rPr>
                <w:caps w:val="false"/>
                <w:smallCaps w:val="false"/>
                <w:spacing w:val="-10"/>
              </w:rPr>
              <w:t xml:space="preserve"> </w:t>
            </w:r>
            <w:r>
              <w:rPr>
                <w:rFonts w:ascii="Times New Roman;Times;serif" w:hAnsi="Times New Roman;Times;serif"/>
                <w:b w:val="false"/>
                <w:i w:val="false"/>
                <w:caps w:val="false"/>
                <w:smallCaps w:val="false"/>
                <w:sz w:val="22"/>
              </w:rPr>
              <w:t>fail</w:t>
            </w:r>
            <w:r>
              <w:rPr>
                <w:caps w:val="false"/>
                <w:smallCaps w:val="false"/>
                <w:spacing w:val="-13"/>
              </w:rPr>
              <w:t xml:space="preserve"> </w:t>
            </w:r>
            <w:r>
              <w:rPr>
                <w:rFonts w:ascii="Times New Roman;Times;serif" w:hAnsi="Times New Roman;Times;serif"/>
                <w:b w:val="false"/>
                <w:i w:val="false"/>
                <w:caps w:val="false"/>
                <w:smallCaps w:val="false"/>
                <w:sz w:val="22"/>
              </w:rPr>
              <w:t>to</w:t>
            </w:r>
            <w:r>
              <w:rPr>
                <w:caps w:val="false"/>
                <w:smallCaps w:val="false"/>
                <w:spacing w:val="-10"/>
              </w:rPr>
              <w:t xml:space="preserve"> </w:t>
            </w:r>
            <w:r>
              <w:rPr>
                <w:rFonts w:ascii="Times New Roman;Times;serif" w:hAnsi="Times New Roman;Times;serif"/>
                <w:b w:val="false"/>
                <w:i w:val="false"/>
                <w:caps w:val="false"/>
                <w:smallCaps w:val="false"/>
                <w:sz w:val="22"/>
              </w:rPr>
              <w:t>solve</w:t>
            </w:r>
            <w:r>
              <w:rPr>
                <w:caps w:val="false"/>
                <w:smallCaps w:val="false"/>
                <w:spacing w:val="-12"/>
              </w:rPr>
              <w:t xml:space="preserve"> </w:t>
            </w:r>
            <w:r>
              <w:rPr>
                <w:rFonts w:ascii="Times New Roman;Times;serif" w:hAnsi="Times New Roman;Times;serif"/>
                <w:b w:val="false"/>
                <w:i w:val="false"/>
                <w:caps w:val="false"/>
                <w:smallCaps w:val="false"/>
                <w:sz w:val="22"/>
              </w:rPr>
              <w:t>any</w:t>
            </w:r>
            <w:r>
              <w:rPr>
                <w:caps w:val="false"/>
                <w:smallCaps w:val="false"/>
                <w:spacing w:val="-10"/>
              </w:rPr>
              <w:t xml:space="preserve"> </w:t>
            </w:r>
            <w:r>
              <w:rPr>
                <w:rFonts w:ascii="Times New Roman;Times;serif" w:hAnsi="Times New Roman;Times;serif"/>
                <w:b w:val="false"/>
                <w:i w:val="false"/>
                <w:caps w:val="false"/>
                <w:smallCaps w:val="false"/>
                <w:sz w:val="22"/>
              </w:rPr>
              <w:t>such</w:t>
            </w:r>
            <w:r>
              <w:rPr>
                <w:caps w:val="false"/>
                <w:smallCaps w:val="false"/>
                <w:spacing w:val="-10"/>
              </w:rPr>
              <w:t xml:space="preserve"> </w:t>
            </w:r>
            <w:r>
              <w:rPr>
                <w:rFonts w:ascii="Times New Roman;Times;serif" w:hAnsi="Times New Roman;Times;serif"/>
                <w:b w:val="false"/>
                <w:i w:val="false"/>
                <w:caps w:val="false"/>
                <w:smallCaps w:val="false"/>
                <w:sz w:val="22"/>
              </w:rPr>
              <w:t>dispute</w:t>
            </w:r>
            <w:r>
              <w:rPr>
                <w:caps w:val="false"/>
                <w:smallCaps w:val="false"/>
                <w:spacing w:val="-12"/>
              </w:rPr>
              <w:t xml:space="preserve"> </w:t>
            </w:r>
            <w:r>
              <w:rPr>
                <w:rFonts w:ascii="Times New Roman;Times;serif" w:hAnsi="Times New Roman;Times;serif"/>
                <w:b w:val="false"/>
                <w:i w:val="false"/>
                <w:caps w:val="false"/>
                <w:smallCaps w:val="false"/>
                <w:sz w:val="22"/>
              </w:rPr>
              <w:t>within</w:t>
            </w:r>
            <w:r>
              <w:rPr>
                <w:caps w:val="false"/>
                <w:smallCaps w:val="false"/>
                <w:spacing w:val="-14"/>
              </w:rPr>
              <w:t xml:space="preserve"> </w:t>
            </w:r>
            <w:r>
              <w:rPr>
                <w:rFonts w:ascii="Times New Roman;Times;serif" w:hAnsi="Times New Roman;Times;serif"/>
                <w:b w:val="false"/>
                <w:i w:val="false"/>
                <w:caps w:val="false"/>
                <w:smallCaps w:val="false"/>
                <w:sz w:val="22"/>
              </w:rPr>
              <w:t>one</w:t>
            </w:r>
            <w:r>
              <w:rPr>
                <w:caps w:val="false"/>
                <w:smallCaps w:val="false"/>
                <w:spacing w:val="-12"/>
              </w:rPr>
              <w:t xml:space="preserve"> </w:t>
            </w:r>
            <w:r>
              <w:rPr>
                <w:rFonts w:ascii="Times New Roman;Times;serif" w:hAnsi="Times New Roman;Times;serif"/>
                <w:b w:val="false"/>
                <w:i w:val="false"/>
                <w:caps w:val="false"/>
                <w:smallCaps w:val="false"/>
                <w:sz w:val="22"/>
              </w:rPr>
              <w:t>hundred</w:t>
            </w:r>
            <w:r>
              <w:rPr>
                <w:caps w:val="false"/>
                <w:smallCaps w:val="false"/>
                <w:spacing w:val="-10"/>
              </w:rPr>
              <w:t xml:space="preserve"> </w:t>
            </w:r>
            <w:r>
              <w:rPr>
                <w:rFonts w:ascii="Times New Roman;Times;serif" w:hAnsi="Times New Roman;Times;serif"/>
                <w:b w:val="false"/>
                <w:i w:val="false"/>
                <w:caps w:val="false"/>
                <w:smallCaps w:val="false"/>
                <w:sz w:val="22"/>
              </w:rPr>
              <w:t>twenty</w:t>
            </w:r>
            <w:r>
              <w:rPr>
                <w:caps w:val="false"/>
                <w:smallCaps w:val="false"/>
                <w:spacing w:val="-14"/>
              </w:rPr>
              <w:t xml:space="preserve"> </w:t>
            </w:r>
            <w:r>
              <w:rPr>
                <w:rFonts w:ascii="Times New Roman;Times;serif" w:hAnsi="Times New Roman;Times;serif"/>
                <w:b w:val="false"/>
                <w:i w:val="false"/>
                <w:caps w:val="false"/>
                <w:smallCaps w:val="false"/>
                <w:sz w:val="22"/>
              </w:rPr>
              <w:t>(120)</w:t>
            </w:r>
            <w:r>
              <w:rPr>
                <w:caps w:val="false"/>
                <w:smallCaps w:val="false"/>
                <w:spacing w:val="-11"/>
              </w:rPr>
              <w:t xml:space="preserve"> </w:t>
            </w:r>
            <w:r>
              <w:rPr>
                <w:rFonts w:ascii="Times New Roman;Times;serif" w:hAnsi="Times New Roman;Times;serif"/>
                <w:b w:val="false"/>
                <w:i w:val="false"/>
                <w:caps w:val="false"/>
                <w:smallCaps w:val="false"/>
                <w:sz w:val="22"/>
              </w:rPr>
              <w:t xml:space="preserve">days from the date the claiming Party has notified its complaint to the other, then any dispute, controversy or claim arising out of, relating to or in connection with this AGREEMENT, including the breach, termination or validity thereof, shall be finally resolved by arbitration administered by the American Arbitration Association (“AAA”) under its Commercial Arbitration Rules, and judgment on the award rendered by the arbitrator(s) may be entered in any court having jurisdiction thereof. The Parties shall appoint one or more arbitrators in accordance with the said Rules. The tribunal shall have the power to rule on any challenge to its own jurisdiction or to the validity or enforceability of any portion of the agreement to arbitrate. The parties agree to arbitrate solely on an individual basis, and that this agreement does not permit class arbitration or any claims brought as a plaintiff or class member in any class or representative arbitration proceeding. The arbitral tribunal may not consolidate more than one person’s claims, and may not otherwise preside over any form of a representative or class proceeding. In the event the prohibition on class arbitration is deemed invalid or unenforceable, then the remaining portions of the arbitration agreement will remain in force. The language of such arbitration shall be English and the place of arbitration shall be New </w:t>
            </w:r>
            <w:r>
              <w:rPr>
                <w:rFonts w:ascii="Times New Roman;Times;serif" w:hAnsi="Times New Roman;Times;serif"/>
                <w:b w:val="false"/>
                <w:i w:val="false"/>
                <w:caps w:val="false"/>
                <w:smallCaps w:val="false"/>
                <w:spacing w:val="-2"/>
                <w:sz w:val="22"/>
              </w:rPr>
              <w:t>York.</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440"/>
        <w:gridCol w:w="971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18.3</w:t>
            </w:r>
          </w:p>
        </w:tc>
        <w:tc>
          <w:tcPr>
            <w:tcW w:w="9719" w:type="dxa"/>
            <w:tcBorders/>
            <w:vAlign w:val="center"/>
          </w:tcPr>
          <w:p>
            <w:pPr>
              <w:pStyle w:val="TableContents"/>
              <w:bidi w:val="0"/>
              <w:spacing w:before="0" w:after="283"/>
              <w:jc w:val="left"/>
              <w:rPr/>
            </w:pPr>
            <w:r>
              <w:rPr>
                <w:rFonts w:ascii="Times New Roman;Times;serif" w:hAnsi="Times New Roman;Times;serif"/>
                <w:b/>
                <w:i/>
                <w:sz w:val="22"/>
              </w:rPr>
              <w:t>AAA Optional Rules for Emergency Measures of Protection</w:t>
            </w:r>
            <w:r>
              <w:rPr>
                <w:rFonts w:ascii="Times New Roman;Times;serif" w:hAnsi="Times New Roman;Times;serif"/>
                <w:b w:val="false"/>
                <w:i/>
                <w:sz w:val="22"/>
              </w:rPr>
              <w:t xml:space="preserve">. </w:t>
            </w:r>
            <w:r>
              <w:rPr>
                <w:rFonts w:ascii="Times New Roman;Times;serif" w:hAnsi="Times New Roman;Times;serif"/>
                <w:b w:val="false"/>
                <w:i w:val="false"/>
                <w:caps w:val="false"/>
                <w:smallCaps w:val="false"/>
                <w:sz w:val="22"/>
              </w:rPr>
              <w:t>Notwithstanding the provision of Article 18.2, each PARTY agrees in advance that the other PARTY may apply, without prejudice to any rights it may otherwise have, to the granting of an arbitrator order (or an "injunction") to stop a breach or to obtain specific performance, in its favor, without proof of actual damages.</w:t>
            </w:r>
            <w:r>
              <w:rPr>
                <w:caps w:val="false"/>
                <w:smallCaps w:val="false"/>
                <w:spacing w:val="21"/>
              </w:rPr>
              <w:t xml:space="preserve"> </w:t>
            </w:r>
            <w:r>
              <w:rPr>
                <w:rFonts w:ascii="Times New Roman;Times;serif" w:hAnsi="Times New Roman;Times;serif"/>
                <w:b w:val="false"/>
                <w:i w:val="false"/>
                <w:caps w:val="false"/>
                <w:smallCaps w:val="false"/>
                <w:sz w:val="22"/>
              </w:rPr>
              <w:t>For this purpose,</w:t>
            </w:r>
            <w:r>
              <w:rPr>
                <w:caps w:val="false"/>
                <w:smallCaps w:val="false"/>
                <w:spacing w:val="21"/>
              </w:rPr>
              <w:t xml:space="preserve"> </w:t>
            </w:r>
            <w:r>
              <w:rPr>
                <w:rFonts w:ascii="Times New Roman;Times;serif" w:hAnsi="Times New Roman;Times;serif"/>
                <w:b w:val="false"/>
                <w:i w:val="false"/>
                <w:caps w:val="false"/>
                <w:smallCaps w:val="false"/>
                <w:sz w:val="22"/>
              </w:rPr>
              <w:t>each PARTY shall have the right to have recourse to and</w:t>
            </w:r>
            <w:r>
              <w:rPr>
                <w:caps w:val="false"/>
                <w:smallCaps w:val="false"/>
                <w:spacing w:val="40"/>
              </w:rPr>
              <w:t xml:space="preserve"> </w:t>
            </w:r>
            <w:r>
              <w:rPr>
                <w:rFonts w:ascii="Times New Roman;Times;serif" w:hAnsi="Times New Roman;Times;serif"/>
                <w:b w:val="false"/>
                <w:i w:val="false"/>
                <w:caps w:val="false"/>
                <w:smallCaps w:val="false"/>
                <w:sz w:val="22"/>
              </w:rPr>
              <w:t>shall be bound by the Optional Rules for Emergency Measures of Protection of the AAA.</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 w:after="0"/>
        <w:ind w:left="0" w:right="0" w:hanging="0"/>
        <w:jc w:val="left"/>
        <w:rPr/>
      </w:pPr>
      <w:r>
        <w:rPr/>
        <w:t>​</w:t>
      </w:r>
    </w:p>
    <w:p>
      <w:pPr>
        <w:pStyle w:val="TextBody"/>
        <w:bidi w:val="0"/>
        <w:ind w:left="159" w:right="0" w:hanging="0"/>
        <w:jc w:val="left"/>
        <w:rPr>
          <w:rFonts w:ascii="Times New Roman;Times;serif" w:hAnsi="Times New Roman;Times;serif"/>
          <w:b/>
          <w:sz w:val="22"/>
        </w:rPr>
      </w:pPr>
      <w:r>
        <w:rPr>
          <w:rFonts w:ascii="Times New Roman;Times;serif" w:hAnsi="Times New Roman;Times;serif"/>
          <w:b/>
          <w:sz w:val="22"/>
        </w:rPr>
        <w:t>19.</w:t>
      </w:r>
      <w:bookmarkStart w:id="1685" w:name="_Toc141805440"/>
      <w:bookmarkEnd w:id="1685"/>
      <w:r>
        <w:rPr>
          <w:rFonts w:ascii="Times New Roman;Times;serif" w:hAnsi="Times New Roman;Times;serif"/>
          <w:b/>
          <w:sz w:val="22"/>
        </w:rPr>
        <w:t>EXECUTION</w:t>
      </w:r>
      <w:r>
        <w:rPr>
          <w:rFonts w:ascii="Times New Roman;Times;serif" w:hAnsi="Times New Roman;Times;serif"/>
          <w:b/>
          <w:spacing w:val="-3"/>
          <w:sz w:val="22"/>
        </w:rPr>
        <w:t xml:space="preserve"> </w:t>
      </w:r>
      <w:r>
        <w:rPr>
          <w:rFonts w:ascii="Times New Roman;Times;serif" w:hAnsi="Times New Roman;Times;serif"/>
          <w:b/>
          <w:sz w:val="22"/>
        </w:rPr>
        <w:t>OF</w:t>
      </w:r>
      <w:r>
        <w:rPr>
          <w:rFonts w:ascii="Times New Roman;Times;serif" w:hAnsi="Times New Roman;Times;serif"/>
          <w:b/>
          <w:spacing w:val="-5"/>
          <w:sz w:val="22"/>
        </w:rPr>
        <w:t xml:space="preserve"> </w:t>
      </w:r>
      <w:r>
        <w:rPr>
          <w:rFonts w:ascii="Times New Roman;Times;serif" w:hAnsi="Times New Roman;Times;serif"/>
          <w:b/>
          <w:sz w:val="22"/>
        </w:rPr>
        <w:t>THE</w:t>
      </w:r>
      <w:r>
        <w:rPr>
          <w:rFonts w:ascii="Times New Roman;Times;serif" w:hAnsi="Times New Roman;Times;serif"/>
          <w:b/>
          <w:spacing w:val="-4"/>
          <w:sz w:val="22"/>
        </w:rPr>
        <w:t xml:space="preserve"> </w:t>
      </w:r>
      <w:r>
        <w:rPr>
          <w:rFonts w:ascii="Times New Roman;Times;serif" w:hAnsi="Times New Roman;Times;serif"/>
          <w:b/>
          <w:spacing w:val="-2"/>
          <w:sz w:val="22"/>
        </w:rPr>
        <w:t>AGREEMENT</w:t>
      </w:r>
    </w:p>
    <w:p>
      <w:pPr>
        <w:pStyle w:val="TextBody"/>
        <w:bidi w:val="0"/>
        <w:spacing w:before="9"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440"/>
        <w:gridCol w:w="971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19.1</w:t>
            </w:r>
          </w:p>
        </w:tc>
        <w:tc>
          <w:tcPr>
            <w:tcW w:w="97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Each natural person signing this AGREEMENT, be it by hand or by using an electronic signature, represents and warrants that he or she is duly authorized and has legal capacity to execute and deliver this AGREEMENT as representative of the signatory PARTY, and take full legal liability should the lack of representative capacity be invoked.</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3"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440"/>
        <w:gridCol w:w="971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19.2</w:t>
            </w:r>
          </w:p>
        </w:tc>
        <w:tc>
          <w:tcPr>
            <w:tcW w:w="971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Each PARTY represents and warrants to the other that the execution and delivery of the AGREEMENT and the performance of such PARTY’S obligations hereunder have been duly authorized</w:t>
            </w:r>
            <w:r>
              <w:rPr>
                <w:caps w:val="false"/>
                <w:smallCaps w:val="false"/>
                <w:spacing w:val="-1"/>
              </w:rPr>
              <w:t xml:space="preserve"> </w:t>
            </w:r>
            <w:r>
              <w:rPr>
                <w:rFonts w:ascii="Times New Roman;Times;serif" w:hAnsi="Times New Roman;Times;serif"/>
                <w:b w:val="false"/>
                <w:i w:val="false"/>
                <w:caps w:val="false"/>
                <w:smallCaps w:val="false"/>
                <w:sz w:val="22"/>
              </w:rPr>
              <w:t>and</w:t>
            </w:r>
            <w:r>
              <w:rPr>
                <w:caps w:val="false"/>
                <w:smallCaps w:val="false"/>
                <w:spacing w:val="-6"/>
              </w:rPr>
              <w:t xml:space="preserve"> </w:t>
            </w:r>
            <w:r>
              <w:rPr>
                <w:rFonts w:ascii="Times New Roman;Times;serif" w:hAnsi="Times New Roman;Times;serif"/>
                <w:b w:val="false"/>
                <w:i w:val="false"/>
                <w:caps w:val="false"/>
                <w:smallCaps w:val="false"/>
                <w:sz w:val="22"/>
              </w:rPr>
              <w:t>that</w:t>
            </w:r>
            <w:r>
              <w:rPr>
                <w:caps w:val="false"/>
                <w:smallCaps w:val="false"/>
                <w:spacing w:val="-5"/>
              </w:rPr>
              <w:t xml:space="preserve"> </w:t>
            </w:r>
            <w:r>
              <w:rPr>
                <w:rFonts w:ascii="Times New Roman;Times;serif" w:hAnsi="Times New Roman;Times;serif"/>
                <w:b w:val="false"/>
                <w:i w:val="false"/>
                <w:caps w:val="false"/>
                <w:smallCaps w:val="false"/>
                <w:sz w:val="22"/>
              </w:rPr>
              <w:t>the</w:t>
            </w:r>
            <w:r>
              <w:rPr>
                <w:caps w:val="false"/>
                <w:smallCaps w:val="false"/>
                <w:spacing w:val="-3"/>
              </w:rPr>
              <w:t xml:space="preserve"> </w:t>
            </w:r>
            <w:r>
              <w:rPr>
                <w:rFonts w:ascii="Times New Roman;Times;serif" w:hAnsi="Times New Roman;Times;serif"/>
                <w:b w:val="false"/>
                <w:i w:val="false"/>
                <w:caps w:val="false"/>
                <w:smallCaps w:val="false"/>
                <w:sz w:val="22"/>
              </w:rPr>
              <w:t>AGREEMENT</w:t>
            </w:r>
            <w:r>
              <w:rPr>
                <w:caps w:val="false"/>
                <w:smallCaps w:val="false"/>
                <w:spacing w:val="-6"/>
              </w:rPr>
              <w:t xml:space="preserve"> </w:t>
            </w:r>
            <w:r>
              <w:rPr>
                <w:rFonts w:ascii="Times New Roman;Times;serif" w:hAnsi="Times New Roman;Times;serif"/>
                <w:b w:val="false"/>
                <w:i w:val="false"/>
                <w:caps w:val="false"/>
                <w:smallCaps w:val="false"/>
                <w:sz w:val="22"/>
              </w:rPr>
              <w:t>is</w:t>
            </w:r>
            <w:r>
              <w:rPr>
                <w:caps w:val="false"/>
                <w:smallCaps w:val="false"/>
                <w:spacing w:val="-5"/>
              </w:rPr>
              <w:t xml:space="preserve"> </w:t>
            </w:r>
            <w:r>
              <w:rPr>
                <w:rFonts w:ascii="Times New Roman;Times;serif" w:hAnsi="Times New Roman;Times;serif"/>
                <w:b w:val="false"/>
                <w:i w:val="false"/>
                <w:caps w:val="false"/>
                <w:smallCaps w:val="false"/>
                <w:sz w:val="22"/>
              </w:rPr>
              <w:t>a</w:t>
            </w:r>
            <w:r>
              <w:rPr>
                <w:caps w:val="false"/>
                <w:smallCaps w:val="false"/>
                <w:spacing w:val="-8"/>
              </w:rPr>
              <w:t xml:space="preserve"> </w:t>
            </w:r>
            <w:r>
              <w:rPr>
                <w:rFonts w:ascii="Times New Roman;Times;serif" w:hAnsi="Times New Roman;Times;serif"/>
                <w:b w:val="false"/>
                <w:i w:val="false"/>
                <w:caps w:val="false"/>
                <w:smallCaps w:val="false"/>
                <w:sz w:val="22"/>
              </w:rPr>
              <w:t>valid</w:t>
            </w:r>
            <w:r>
              <w:rPr>
                <w:caps w:val="false"/>
                <w:smallCaps w:val="false"/>
                <w:spacing w:val="-6"/>
              </w:rPr>
              <w:t xml:space="preserve"> </w:t>
            </w:r>
            <w:r>
              <w:rPr>
                <w:rFonts w:ascii="Times New Roman;Times;serif" w:hAnsi="Times New Roman;Times;serif"/>
                <w:b w:val="false"/>
                <w:i w:val="false"/>
                <w:caps w:val="false"/>
                <w:smallCaps w:val="false"/>
                <w:sz w:val="22"/>
              </w:rPr>
              <w:t>and</w:t>
            </w:r>
            <w:r>
              <w:rPr>
                <w:caps w:val="false"/>
                <w:smallCaps w:val="false"/>
                <w:spacing w:val="-6"/>
              </w:rPr>
              <w:t xml:space="preserve"> </w:t>
            </w:r>
            <w:r>
              <w:rPr>
                <w:rFonts w:ascii="Times New Roman;Times;serif" w:hAnsi="Times New Roman;Times;serif"/>
                <w:b w:val="false"/>
                <w:i w:val="false"/>
                <w:caps w:val="false"/>
                <w:smallCaps w:val="false"/>
                <w:sz w:val="22"/>
              </w:rPr>
              <w:t>legal agreement binding</w:t>
            </w:r>
            <w:r>
              <w:rPr>
                <w:caps w:val="false"/>
                <w:smallCaps w:val="false"/>
                <w:spacing w:val="-6"/>
              </w:rPr>
              <w:t xml:space="preserve"> </w:t>
            </w:r>
            <w:r>
              <w:rPr>
                <w:rFonts w:ascii="Times New Roman;Times;serif" w:hAnsi="Times New Roman;Times;serif"/>
                <w:b w:val="false"/>
                <w:i w:val="false"/>
                <w:caps w:val="false"/>
                <w:smallCaps w:val="false"/>
                <w:sz w:val="22"/>
              </w:rPr>
              <w:t>on</w:t>
            </w:r>
            <w:r>
              <w:rPr>
                <w:caps w:val="false"/>
                <w:smallCaps w:val="false"/>
                <w:spacing w:val="-6"/>
              </w:rPr>
              <w:t xml:space="preserve"> </w:t>
            </w:r>
            <w:r>
              <w:rPr>
                <w:rFonts w:ascii="Times New Roman;Times;serif" w:hAnsi="Times New Roman;Times;serif"/>
                <w:b w:val="false"/>
                <w:i w:val="false"/>
                <w:caps w:val="false"/>
                <w:smallCaps w:val="false"/>
                <w:sz w:val="22"/>
              </w:rPr>
              <w:t>such</w:t>
            </w:r>
            <w:r>
              <w:rPr>
                <w:caps w:val="false"/>
                <w:smallCaps w:val="false"/>
                <w:spacing w:val="-10"/>
              </w:rPr>
              <w:t xml:space="preserve"> </w:t>
            </w:r>
            <w:r>
              <w:rPr>
                <w:rFonts w:ascii="Times New Roman;Times;serif" w:hAnsi="Times New Roman;Times;serif"/>
                <w:b w:val="false"/>
                <w:i w:val="false"/>
                <w:caps w:val="false"/>
                <w:smallCaps w:val="false"/>
                <w:sz w:val="22"/>
              </w:rPr>
              <w:t>PARTY and enforceable in accordance with its terms.</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9"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440"/>
        <w:gridCol w:w="971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19.3</w:t>
            </w:r>
          </w:p>
        </w:tc>
        <w:tc>
          <w:tcPr>
            <w:tcW w:w="9719" w:type="dxa"/>
            <w:tcBorders/>
            <w:vAlign w:val="center"/>
          </w:tcPr>
          <w:p>
            <w:pPr>
              <w:pStyle w:val="TableContents"/>
              <w:bidi w:val="0"/>
              <w:spacing w:before="0" w:after="283"/>
              <w:jc w:val="left"/>
              <w:rPr/>
            </w:pPr>
            <w:r>
              <w:rPr>
                <w:rFonts w:ascii="Times New Roman;Times;serif" w:hAnsi="Times New Roman;Times;serif"/>
                <w:b/>
                <w:i/>
                <w:sz w:val="22"/>
              </w:rPr>
              <w:t>Electronic Signature</w:t>
            </w:r>
            <w:r>
              <w:rPr>
                <w:rFonts w:ascii="Times New Roman;Times;serif" w:hAnsi="Times New Roman;Times;serif"/>
                <w:b w:val="false"/>
                <w:i w:val="false"/>
                <w:caps w:val="false"/>
                <w:smallCaps w:val="false"/>
                <w:sz w:val="22"/>
              </w:rPr>
              <w:t>: The PARTIES expressly agree that this AGREEMENT may be signed by the legal representatives of each PARTY or their proxies thereof, by hand or by using an electronic signature.</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 w:after="0"/>
        <w:ind w:left="0" w:right="0" w:hanging="0"/>
        <w:jc w:val="left"/>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13</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440"/>
        <w:gridCol w:w="971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19.4</w:t>
            </w:r>
          </w:p>
        </w:tc>
        <w:tc>
          <w:tcPr>
            <w:tcW w:w="97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GEVO designated representatives entitled to sign electronically this AGREEMENT are the following:</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7" w:after="0"/>
        <w:ind w:left="0" w:right="0" w:hanging="0"/>
        <w:jc w:val="left"/>
        <w:rPr/>
      </w:pPr>
      <w:r>
        <w:rPr/>
        <w:t>​</w:t>
      </w:r>
    </w:p>
    <w:tbl>
      <w:tblPr>
        <w:tblW w:w="4646" w:type="dxa"/>
        <w:jc w:val="left"/>
        <w:tblInd w:w="0" w:type="dxa"/>
        <w:tblLayout w:type="fixed"/>
        <w:tblCellMar>
          <w:top w:w="0" w:type="dxa"/>
          <w:left w:w="0" w:type="dxa"/>
          <w:bottom w:w="0" w:type="dxa"/>
          <w:right w:w="0" w:type="dxa"/>
        </w:tblCellMar>
      </w:tblPr>
      <w:tblGrid>
        <w:gridCol w:w="23"/>
        <w:gridCol w:w="275"/>
        <w:gridCol w:w="432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(a)</w:t>
            </w:r>
          </w:p>
        </w:tc>
        <w:tc>
          <w:tcPr>
            <w:tcW w:w="432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Name:</w:t>
            </w:r>
            <w:r>
              <w:rPr>
                <w:caps w:val="false"/>
                <w:smallCaps w:val="false"/>
                <w:spacing w:val="33"/>
              </w:rPr>
              <w:t xml:space="preserve"> </w:t>
            </w:r>
            <w:r>
              <w:rPr>
                <w:rFonts w:ascii="Times New Roman;Times;serif" w:hAnsi="Times New Roman;Times;serif"/>
                <w:b w:val="false"/>
                <w:i w:val="false"/>
                <w:caps w:val="false"/>
                <w:smallCaps w:val="false"/>
                <w:sz w:val="22"/>
              </w:rPr>
              <w:t>Christopher</w:t>
            </w:r>
            <w:r>
              <w:rPr>
                <w:caps w:val="false"/>
                <w:smallCaps w:val="false"/>
                <w:spacing w:val="-14"/>
              </w:rPr>
              <w:t xml:space="preserve"> </w:t>
            </w:r>
            <w:r>
              <w:rPr>
                <w:rFonts w:ascii="Times New Roman;Times;serif" w:hAnsi="Times New Roman;Times;serif"/>
                <w:b w:val="false"/>
                <w:i w:val="false"/>
                <w:caps w:val="false"/>
                <w:smallCaps w:val="false"/>
                <w:sz w:val="22"/>
              </w:rPr>
              <w:t>Ryan Position:</w:t>
            </w:r>
            <w:r>
              <w:rPr>
                <w:caps w:val="false"/>
                <w:smallCaps w:val="false"/>
                <w:spacing w:val="40"/>
              </w:rPr>
              <w:t xml:space="preserve"> </w:t>
            </w:r>
            <w:r>
              <w:rPr>
                <w:rFonts w:ascii="Times New Roman;Times;serif" w:hAnsi="Times New Roman;Times;serif"/>
                <w:b w:val="false"/>
                <w:i w:val="false"/>
                <w:caps w:val="false"/>
                <w:smallCaps w:val="false"/>
                <w:sz w:val="22"/>
              </w:rPr>
              <w:t>CTO, COO</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 w:after="0"/>
        <w:ind w:left="1600" w:right="0" w:hanging="0"/>
        <w:jc w:val="left"/>
        <w:rPr>
          <w:rFonts w:ascii="Times New Roman;Times;serif" w:hAnsi="Times New Roman;Times;serif"/>
          <w:sz w:val="22"/>
        </w:rPr>
      </w:pPr>
      <w:r>
        <w:rPr>
          <w:rFonts w:ascii="Times New Roman;Times;serif" w:hAnsi="Times New Roman;Times;serif"/>
          <w:sz w:val="22"/>
        </w:rPr>
        <w:t>Email</w:t>
      </w:r>
      <w:r>
        <w:rPr>
          <w:rFonts w:ascii="Times New Roman;Times;serif" w:hAnsi="Times New Roman;Times;serif"/>
          <w:spacing w:val="-1"/>
          <w:sz w:val="22"/>
        </w:rPr>
        <w:t xml:space="preserve"> </w:t>
      </w:r>
      <w:r>
        <w:rPr>
          <w:rFonts w:ascii="Times New Roman;Times;serif" w:hAnsi="Times New Roman;Times;serif"/>
          <w:sz w:val="22"/>
        </w:rPr>
        <w:t xml:space="preserve">address: </w:t>
      </w:r>
      <w:r>
        <w:rPr>
          <w:rFonts w:ascii="Times New Roman;Times;serif" w:hAnsi="Times New Roman;Times;serif"/>
          <w:spacing w:val="-9"/>
          <w:sz w:val="22"/>
        </w:rPr>
        <w:t>[*****]</w:t>
      </w:r>
    </w:p>
    <w:p>
      <w:pPr>
        <w:pStyle w:val="TextBody"/>
        <w:bidi w:val="0"/>
        <w:spacing w:before="5" w:after="0"/>
        <w:ind w:left="0" w:right="0" w:hanging="0"/>
        <w:jc w:val="left"/>
        <w:rPr/>
      </w:pPr>
      <w:r>
        <w:rPr/>
        <w:t>​</w:t>
      </w:r>
    </w:p>
    <w:p>
      <w:pPr>
        <w:pStyle w:val="TextBody"/>
        <w:bidi w:val="0"/>
        <w:spacing w:lineRule="auto" w:line="561"/>
        <w:ind w:left="879" w:right="5281" w:hanging="0"/>
        <w:jc w:val="left"/>
        <w:rPr>
          <w:rFonts w:ascii="Times New Roman;Times;serif" w:hAnsi="Times New Roman;Times;serif"/>
          <w:sz w:val="22"/>
        </w:rPr>
      </w:pPr>
      <w:r>
        <w:rPr>
          <w:rFonts w:ascii="Times New Roman;Times;serif" w:hAnsi="Times New Roman;Times;serif"/>
          <w:sz w:val="22"/>
        </w:rPr>
        <w:t>(b)Name</w:t>
      </w:r>
      <w:r>
        <w:rPr>
          <w:rFonts w:ascii="Times New Roman;Times;serif" w:hAnsi="Times New Roman;Times;serif"/>
          <w:spacing w:val="-7"/>
          <w:sz w:val="22"/>
        </w:rPr>
        <w:t xml:space="preserve"> </w:t>
      </w:r>
      <w:r>
        <w:rPr>
          <w:rFonts w:ascii="Times New Roman;Times;serif" w:hAnsi="Times New Roman;Times;serif"/>
          <w:sz w:val="22"/>
        </w:rPr>
        <w:t>:</w:t>
      </w:r>
      <w:r>
        <w:rPr>
          <w:rFonts w:ascii="Times New Roman;Times;serif" w:hAnsi="Times New Roman;Times;serif"/>
          <w:spacing w:val="40"/>
          <w:sz w:val="22"/>
        </w:rPr>
        <w:t xml:space="preserve"> </w:t>
      </w:r>
      <w:r>
        <w:rPr>
          <w:rFonts w:ascii="Times New Roman;Times;serif" w:hAnsi="Times New Roman;Times;serif"/>
          <w:sz w:val="22"/>
        </w:rPr>
        <w:t>Geoffrey</w:t>
      </w:r>
      <w:r>
        <w:rPr>
          <w:rFonts w:ascii="Times New Roman;Times;serif" w:hAnsi="Times New Roman;Times;serif"/>
          <w:spacing w:val="-5"/>
          <w:sz w:val="22"/>
        </w:rPr>
        <w:t xml:space="preserve"> </w:t>
      </w:r>
      <w:r>
        <w:rPr>
          <w:rFonts w:ascii="Times New Roman;Times;serif" w:hAnsi="Times New Roman;Times;serif"/>
          <w:sz w:val="22"/>
        </w:rPr>
        <w:t>T.</w:t>
      </w:r>
      <w:r>
        <w:rPr>
          <w:rFonts w:ascii="Times New Roman;Times;serif" w:hAnsi="Times New Roman;Times;serif"/>
          <w:spacing w:val="-7"/>
          <w:sz w:val="22"/>
        </w:rPr>
        <w:t xml:space="preserve"> </w:t>
      </w:r>
      <w:r>
        <w:rPr>
          <w:rFonts w:ascii="Times New Roman;Times;serif" w:hAnsi="Times New Roman;Times;serif"/>
          <w:sz w:val="22"/>
        </w:rPr>
        <w:t>Williams,</w:t>
      </w:r>
      <w:r>
        <w:rPr>
          <w:rFonts w:ascii="Times New Roman;Times;serif" w:hAnsi="Times New Roman;Times;serif"/>
          <w:spacing w:val="-7"/>
          <w:sz w:val="22"/>
        </w:rPr>
        <w:t xml:space="preserve"> </w:t>
      </w:r>
      <w:r>
        <w:rPr>
          <w:rFonts w:ascii="Times New Roman;Times;serif" w:hAnsi="Times New Roman;Times;serif"/>
          <w:sz w:val="22"/>
        </w:rPr>
        <w:t>Jr Position: General Counsel</w:t>
      </w:r>
    </w:p>
    <w:p>
      <w:pPr>
        <w:pStyle w:val="TextBody"/>
        <w:bidi w:val="0"/>
        <w:spacing w:before="7" w:after="0"/>
        <w:ind w:left="1600" w:right="0" w:hanging="0"/>
        <w:jc w:val="left"/>
        <w:rPr>
          <w:rFonts w:ascii="Times New Roman;Times;serif" w:hAnsi="Times New Roman;Times;serif"/>
          <w:sz w:val="22"/>
        </w:rPr>
      </w:pPr>
      <w:r>
        <w:rPr>
          <w:rFonts w:ascii="Times New Roman;Times;serif" w:hAnsi="Times New Roman;Times;serif"/>
          <w:sz w:val="22"/>
        </w:rPr>
        <w:t>Email</w:t>
      </w:r>
      <w:r>
        <w:rPr>
          <w:rFonts w:ascii="Times New Roman;Times;serif" w:hAnsi="Times New Roman;Times;serif"/>
          <w:spacing w:val="-1"/>
          <w:sz w:val="22"/>
        </w:rPr>
        <w:t xml:space="preserve"> </w:t>
      </w:r>
      <w:r>
        <w:rPr>
          <w:rFonts w:ascii="Times New Roman;Times;serif" w:hAnsi="Times New Roman;Times;serif"/>
          <w:sz w:val="22"/>
        </w:rPr>
        <w:t>address:</w:t>
      </w:r>
      <w:r>
        <w:rPr>
          <w:rFonts w:ascii="Times New Roman;Times;serif" w:hAnsi="Times New Roman;Times;serif"/>
          <w:spacing w:val="-5"/>
          <w:sz w:val="22"/>
        </w:rPr>
        <w:t xml:space="preserve"> </w:t>
      </w:r>
      <w:r>
        <w:rPr>
          <w:rFonts w:ascii="Times New Roman;Times;serif" w:hAnsi="Times New Roman;Times;serif"/>
          <w:spacing w:val="-9"/>
          <w:sz w:val="22"/>
        </w:rPr>
        <w:t>[*****]</w:t>
      </w:r>
    </w:p>
    <w:p>
      <w:pPr>
        <w:pStyle w:val="TextBody"/>
        <w:bidi w:val="0"/>
        <w:spacing w:before="5"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440"/>
        <w:gridCol w:w="971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19.5</w:t>
            </w:r>
          </w:p>
        </w:tc>
        <w:tc>
          <w:tcPr>
            <w:tcW w:w="971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and</w:t>
            </w:r>
            <w:r>
              <w:rPr>
                <w:caps w:val="false"/>
                <w:smallCaps w:val="false"/>
                <w:spacing w:val="-14"/>
              </w:rPr>
              <w:t xml:space="preserve"> </w:t>
            </w:r>
            <w:r>
              <w:rPr>
                <w:rFonts w:ascii="Times New Roman;Times;serif" w:hAnsi="Times New Roman;Times;serif"/>
                <w:b w:val="false"/>
                <w:i w:val="false"/>
                <w:caps w:val="false"/>
                <w:smallCaps w:val="false"/>
                <w:sz w:val="22"/>
              </w:rPr>
              <w:t>AXENS’S</w:t>
            </w:r>
            <w:r>
              <w:rPr>
                <w:caps w:val="false"/>
                <w:smallCaps w:val="false"/>
                <w:spacing w:val="-10"/>
              </w:rPr>
              <w:t xml:space="preserve"> </w:t>
            </w:r>
            <w:r>
              <w:rPr>
                <w:rFonts w:ascii="Times New Roman;Times;serif" w:hAnsi="Times New Roman;Times;serif"/>
                <w:b w:val="false"/>
                <w:i w:val="false"/>
                <w:caps w:val="false"/>
                <w:smallCaps w:val="false"/>
                <w:sz w:val="22"/>
              </w:rPr>
              <w:t>designated</w:t>
            </w:r>
            <w:r>
              <w:rPr>
                <w:caps w:val="false"/>
                <w:smallCaps w:val="false"/>
                <w:spacing w:val="-12"/>
              </w:rPr>
              <w:t xml:space="preserve"> </w:t>
            </w:r>
            <w:r>
              <w:rPr>
                <w:rFonts w:ascii="Times New Roman;Times;serif" w:hAnsi="Times New Roman;Times;serif"/>
                <w:b w:val="false"/>
                <w:i w:val="false"/>
                <w:caps w:val="false"/>
                <w:smallCaps w:val="false"/>
                <w:sz w:val="22"/>
              </w:rPr>
              <w:t>representatives</w:t>
            </w:r>
            <w:r>
              <w:rPr>
                <w:caps w:val="false"/>
                <w:smallCaps w:val="false"/>
                <w:spacing w:val="-11"/>
              </w:rPr>
              <w:t xml:space="preserve"> </w:t>
            </w:r>
            <w:r>
              <w:rPr>
                <w:rFonts w:ascii="Times New Roman;Times;serif" w:hAnsi="Times New Roman;Times;serif"/>
                <w:b w:val="false"/>
                <w:i w:val="false"/>
                <w:caps w:val="false"/>
                <w:smallCaps w:val="false"/>
                <w:sz w:val="22"/>
              </w:rPr>
              <w:t>entitled</w:t>
            </w:r>
            <w:r>
              <w:rPr>
                <w:caps w:val="false"/>
                <w:smallCaps w:val="false"/>
                <w:spacing w:val="-12"/>
              </w:rPr>
              <w:t xml:space="preserve"> </w:t>
            </w:r>
            <w:r>
              <w:rPr>
                <w:rFonts w:ascii="Times New Roman;Times;serif" w:hAnsi="Times New Roman;Times;serif"/>
                <w:b w:val="false"/>
                <w:i w:val="false"/>
                <w:caps w:val="false"/>
                <w:smallCaps w:val="false"/>
                <w:sz w:val="22"/>
              </w:rPr>
              <w:t>to</w:t>
            </w:r>
            <w:r>
              <w:rPr>
                <w:caps w:val="false"/>
                <w:smallCaps w:val="false"/>
                <w:spacing w:val="-14"/>
              </w:rPr>
              <w:t xml:space="preserve"> </w:t>
            </w:r>
            <w:r>
              <w:rPr>
                <w:rFonts w:ascii="Times New Roman;Times;serif" w:hAnsi="Times New Roman;Times;serif"/>
                <w:b w:val="false"/>
                <w:i w:val="false"/>
                <w:caps w:val="false"/>
                <w:smallCaps w:val="false"/>
                <w:sz w:val="22"/>
              </w:rPr>
              <w:t>sign</w:t>
            </w:r>
            <w:r>
              <w:rPr>
                <w:caps w:val="false"/>
                <w:smallCaps w:val="false"/>
                <w:spacing w:val="-12"/>
              </w:rPr>
              <w:t xml:space="preserve"> </w:t>
            </w:r>
            <w:r>
              <w:rPr>
                <w:rFonts w:ascii="Times New Roman;Times;serif" w:hAnsi="Times New Roman;Times;serif"/>
                <w:b w:val="false"/>
                <w:i w:val="false"/>
                <w:caps w:val="false"/>
                <w:smallCaps w:val="false"/>
                <w:sz w:val="22"/>
              </w:rPr>
              <w:t>electronically</w:t>
            </w:r>
            <w:r>
              <w:rPr>
                <w:caps w:val="false"/>
                <w:smallCaps w:val="false"/>
                <w:spacing w:val="-12"/>
              </w:rPr>
              <w:t xml:space="preserve"> </w:t>
            </w:r>
            <w:r>
              <w:rPr>
                <w:rFonts w:ascii="Times New Roman;Times;serif" w:hAnsi="Times New Roman;Times;serif"/>
                <w:b w:val="false"/>
                <w:i w:val="false"/>
                <w:caps w:val="false"/>
                <w:smallCaps w:val="false"/>
                <w:sz w:val="22"/>
              </w:rPr>
              <w:t>this</w:t>
            </w:r>
            <w:r>
              <w:rPr>
                <w:caps w:val="false"/>
                <w:smallCaps w:val="false"/>
                <w:spacing w:val="-14"/>
              </w:rPr>
              <w:t xml:space="preserve"> </w:t>
            </w:r>
            <w:r>
              <w:rPr>
                <w:rFonts w:ascii="Times New Roman;Times;serif" w:hAnsi="Times New Roman;Times;serif"/>
                <w:b w:val="false"/>
                <w:i w:val="false"/>
                <w:caps w:val="false"/>
                <w:smallCaps w:val="false"/>
                <w:sz w:val="22"/>
              </w:rPr>
              <w:t>AGREEMENT</w:t>
            </w:r>
            <w:r>
              <w:rPr>
                <w:caps w:val="false"/>
                <w:smallCaps w:val="false"/>
                <w:spacing w:val="-13"/>
              </w:rPr>
              <w:t xml:space="preserve"> </w:t>
            </w:r>
            <w:r>
              <w:rPr>
                <w:rFonts w:ascii="Times New Roman;Times;serif" w:hAnsi="Times New Roman;Times;serif"/>
                <w:b w:val="false"/>
                <w:i w:val="false"/>
                <w:caps w:val="false"/>
                <w:smallCaps w:val="false"/>
                <w:sz w:val="22"/>
              </w:rPr>
              <w:t>are the following :</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tbl>
      <w:tblPr>
        <w:tblW w:w="4121" w:type="dxa"/>
        <w:jc w:val="left"/>
        <w:tblInd w:w="0" w:type="dxa"/>
        <w:tblLayout w:type="fixed"/>
        <w:tblCellMar>
          <w:top w:w="0" w:type="dxa"/>
          <w:left w:w="0" w:type="dxa"/>
          <w:bottom w:w="0" w:type="dxa"/>
          <w:right w:w="0" w:type="dxa"/>
        </w:tblCellMar>
      </w:tblPr>
      <w:tblGrid>
        <w:gridCol w:w="23"/>
        <w:gridCol w:w="275"/>
        <w:gridCol w:w="380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(a)</w:t>
            </w:r>
          </w:p>
        </w:tc>
        <w:tc>
          <w:tcPr>
            <w:tcW w:w="380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Name</w:t>
            </w:r>
            <w:r>
              <w:rPr>
                <w:caps w:val="false"/>
                <w:smallCaps w:val="false"/>
                <w:spacing w:val="-12"/>
              </w:rPr>
              <w:t xml:space="preserve"> </w:t>
            </w:r>
            <w:r>
              <w:rPr>
                <w:rFonts w:ascii="Times New Roman;Times;serif" w:hAnsi="Times New Roman;Times;serif"/>
                <w:b w:val="false"/>
                <w:i w:val="false"/>
                <w:caps w:val="false"/>
                <w:smallCaps w:val="false"/>
                <w:sz w:val="22"/>
              </w:rPr>
              <w:t>:</w:t>
            </w:r>
            <w:r>
              <w:rPr>
                <w:caps w:val="false"/>
                <w:smallCaps w:val="false"/>
                <w:spacing w:val="-9"/>
              </w:rPr>
              <w:t xml:space="preserve"> </w:t>
            </w:r>
            <w:r>
              <w:rPr>
                <w:rFonts w:ascii="Times New Roman;Times;serif" w:hAnsi="Times New Roman;Times;serif"/>
                <w:b w:val="false"/>
                <w:i w:val="false"/>
                <w:caps w:val="false"/>
                <w:smallCaps w:val="false"/>
                <w:sz w:val="22"/>
              </w:rPr>
              <w:t>Christian</w:t>
            </w:r>
            <w:r>
              <w:rPr>
                <w:caps w:val="false"/>
                <w:smallCaps w:val="false"/>
                <w:spacing w:val="-10"/>
              </w:rPr>
              <w:t xml:space="preserve"> </w:t>
            </w:r>
            <w:r>
              <w:rPr>
                <w:rFonts w:ascii="Times New Roman;Times;serif" w:hAnsi="Times New Roman;Times;serif"/>
                <w:b w:val="false"/>
                <w:i w:val="false"/>
                <w:caps w:val="false"/>
                <w:smallCaps w:val="false"/>
                <w:sz w:val="22"/>
              </w:rPr>
              <w:t>VAUTE Position: CEO</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 w:after="0"/>
        <w:ind w:left="1599" w:right="0" w:hanging="0"/>
        <w:jc w:val="left"/>
        <w:rPr>
          <w:rFonts w:ascii="Times New Roman;Times;serif" w:hAnsi="Times New Roman;Times;serif"/>
          <w:sz w:val="22"/>
        </w:rPr>
      </w:pPr>
      <w:r>
        <w:rPr>
          <w:rFonts w:ascii="Times New Roman;Times;serif" w:hAnsi="Times New Roman;Times;serif"/>
          <w:sz w:val="22"/>
        </w:rPr>
        <w:t>Email</w:t>
      </w:r>
      <w:r>
        <w:rPr>
          <w:rFonts w:ascii="Times New Roman;Times;serif" w:hAnsi="Times New Roman;Times;serif"/>
          <w:spacing w:val="-1"/>
          <w:sz w:val="22"/>
        </w:rPr>
        <w:t xml:space="preserve"> </w:t>
      </w:r>
      <w:r>
        <w:rPr>
          <w:rFonts w:ascii="Times New Roman;Times;serif" w:hAnsi="Times New Roman;Times;serif"/>
          <w:sz w:val="22"/>
        </w:rPr>
        <w:t xml:space="preserve">address: </w:t>
      </w:r>
      <w:r>
        <w:rPr>
          <w:rFonts w:ascii="Times New Roman;Times;serif" w:hAnsi="Times New Roman;Times;serif"/>
          <w:spacing w:val="-9"/>
          <w:sz w:val="22"/>
        </w:rPr>
        <w:t>[*****]</w:t>
      </w:r>
    </w:p>
    <w:p>
      <w:pPr>
        <w:pStyle w:val="TextBody"/>
        <w:bidi w:val="0"/>
        <w:spacing w:before="10" w:after="0"/>
        <w:ind w:left="0" w:right="0" w:hanging="0"/>
        <w:jc w:val="left"/>
        <w:rPr/>
      </w:pPr>
      <w:r>
        <w:rPr/>
        <w:t>​</w:t>
      </w:r>
    </w:p>
    <w:p>
      <w:pPr>
        <w:pStyle w:val="TextBody"/>
        <w:bidi w:val="0"/>
        <w:spacing w:lineRule="auto" w:line="561"/>
        <w:ind w:left="879" w:right="5432" w:hanging="0"/>
        <w:jc w:val="left"/>
        <w:rPr>
          <w:rFonts w:ascii="Times New Roman;Times;serif" w:hAnsi="Times New Roman;Times;serif"/>
          <w:sz w:val="22"/>
        </w:rPr>
      </w:pPr>
      <w:r>
        <w:rPr>
          <w:rFonts w:ascii="Times New Roman;Times;serif" w:hAnsi="Times New Roman;Times;serif"/>
          <w:sz w:val="22"/>
        </w:rPr>
        <w:t>(b)Name : Romain LEMOINE Position:</w:t>
      </w:r>
      <w:r>
        <w:rPr>
          <w:rFonts w:ascii="Times New Roman;Times;serif" w:hAnsi="Times New Roman;Times;serif"/>
          <w:spacing w:val="-12"/>
          <w:sz w:val="22"/>
        </w:rPr>
        <w:t xml:space="preserve"> </w:t>
      </w:r>
      <w:r>
        <w:rPr>
          <w:rFonts w:ascii="Times New Roman;Times;serif" w:hAnsi="Times New Roman;Times;serif"/>
          <w:sz w:val="22"/>
        </w:rPr>
        <w:t>VP</w:t>
      </w:r>
      <w:r>
        <w:rPr>
          <w:rFonts w:ascii="Times New Roman;Times;serif" w:hAnsi="Times New Roman;Times;serif"/>
          <w:spacing w:val="-11"/>
          <w:sz w:val="22"/>
        </w:rPr>
        <w:t xml:space="preserve"> </w:t>
      </w:r>
      <w:r>
        <w:rPr>
          <w:rFonts w:ascii="Times New Roman;Times;serif" w:hAnsi="Times New Roman;Times;serif"/>
          <w:sz w:val="22"/>
        </w:rPr>
        <w:t>Process</w:t>
      </w:r>
      <w:r>
        <w:rPr>
          <w:rFonts w:ascii="Times New Roman;Times;serif" w:hAnsi="Times New Roman;Times;serif"/>
          <w:spacing w:val="-8"/>
          <w:sz w:val="22"/>
        </w:rPr>
        <w:t xml:space="preserve"> </w:t>
      </w:r>
      <w:r>
        <w:rPr>
          <w:rFonts w:ascii="Times New Roman;Times;serif" w:hAnsi="Times New Roman;Times;serif"/>
          <w:sz w:val="22"/>
        </w:rPr>
        <w:t>Licensing</w:t>
      </w:r>
    </w:p>
    <w:p>
      <w:pPr>
        <w:pStyle w:val="TextBody"/>
        <w:bidi w:val="0"/>
        <w:spacing w:before="1" w:after="0"/>
        <w:ind w:left="1600" w:right="0" w:hanging="0"/>
        <w:jc w:val="left"/>
        <w:rPr>
          <w:rFonts w:ascii="Times New Roman;Times;serif" w:hAnsi="Times New Roman;Times;serif"/>
          <w:sz w:val="22"/>
        </w:rPr>
      </w:pPr>
      <w:r>
        <w:rPr>
          <w:rFonts w:ascii="Times New Roman;Times;serif" w:hAnsi="Times New Roman;Times;serif"/>
          <w:sz w:val="22"/>
        </w:rPr>
        <w:t>Email</w:t>
      </w:r>
      <w:r>
        <w:rPr>
          <w:rFonts w:ascii="Times New Roman;Times;serif" w:hAnsi="Times New Roman;Times;serif"/>
          <w:spacing w:val="-1"/>
          <w:sz w:val="22"/>
        </w:rPr>
        <w:t xml:space="preserve"> </w:t>
      </w:r>
      <w:r>
        <w:rPr>
          <w:rFonts w:ascii="Times New Roman;Times;serif" w:hAnsi="Times New Roman;Times;serif"/>
          <w:sz w:val="22"/>
        </w:rPr>
        <w:t xml:space="preserve">address: </w:t>
      </w:r>
      <w:r>
        <w:rPr>
          <w:rFonts w:ascii="Times New Roman;Times;serif" w:hAnsi="Times New Roman;Times;serif"/>
          <w:spacing w:val="-9"/>
          <w:sz w:val="22"/>
        </w:rPr>
        <w:t>[*****]</w:t>
      </w:r>
    </w:p>
    <w:p>
      <w:pPr>
        <w:pStyle w:val="TextBody"/>
        <w:bidi w:val="0"/>
        <w:spacing w:before="6"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440"/>
        <w:gridCol w:w="971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19.6</w:t>
            </w:r>
          </w:p>
        </w:tc>
        <w:tc>
          <w:tcPr>
            <w:tcW w:w="97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Each PARTY will receive a signature certificate admissible in court, with a complete digital traceability system to confirm the validity of the signing of this AGREEMENT.</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440"/>
        <w:gridCol w:w="971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19.7</w:t>
            </w:r>
          </w:p>
        </w:tc>
        <w:tc>
          <w:tcPr>
            <w:tcW w:w="971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This AGREEMENT may be executed simultaneously in two or more counterparts, each of which shall be deemed an original, but all of which together shall constitute</w:t>
            </w:r>
            <w:r>
              <w:rPr>
                <w:caps w:val="false"/>
                <w:smallCaps w:val="false"/>
                <w:spacing w:val="-2"/>
              </w:rPr>
              <w:t xml:space="preserve"> </w:t>
            </w:r>
            <w:r>
              <w:rPr>
                <w:rFonts w:ascii="Times New Roman;Times;serif" w:hAnsi="Times New Roman;Times;serif"/>
                <w:b w:val="false"/>
                <w:i w:val="false"/>
                <w:caps w:val="false"/>
                <w:smallCaps w:val="false"/>
                <w:sz w:val="22"/>
              </w:rPr>
              <w:t>one and the</w:t>
            </w:r>
            <w:r>
              <w:rPr>
                <w:caps w:val="false"/>
                <w:smallCaps w:val="false"/>
                <w:spacing w:val="-2"/>
              </w:rPr>
              <w:t xml:space="preserve"> </w:t>
            </w:r>
            <w:r>
              <w:rPr>
                <w:rFonts w:ascii="Times New Roman;Times;serif" w:hAnsi="Times New Roman;Times;serif"/>
                <w:b w:val="false"/>
                <w:i w:val="false"/>
                <w:caps w:val="false"/>
                <w:smallCaps w:val="false"/>
                <w:sz w:val="22"/>
              </w:rPr>
              <w:t>same instrument.</w:t>
            </w:r>
            <w:r>
              <w:rPr>
                <w:caps w:val="false"/>
                <w:smallCaps w:val="false"/>
                <w:spacing w:val="-12"/>
              </w:rPr>
              <w:t xml:space="preserve"> </w:t>
            </w:r>
            <w:r>
              <w:rPr>
                <w:rFonts w:ascii="Times New Roman;Times;serif" w:hAnsi="Times New Roman;Times;serif"/>
                <w:b w:val="false"/>
                <w:i w:val="false"/>
                <w:caps w:val="false"/>
                <w:smallCaps w:val="false"/>
                <w:sz w:val="22"/>
              </w:rPr>
              <w:t>The</w:t>
            </w:r>
            <w:r>
              <w:rPr>
                <w:caps w:val="false"/>
                <w:smallCaps w:val="false"/>
                <w:spacing w:val="-13"/>
              </w:rPr>
              <w:t xml:space="preserve"> </w:t>
            </w:r>
            <w:r>
              <w:rPr>
                <w:rFonts w:ascii="Times New Roman;Times;serif" w:hAnsi="Times New Roman;Times;serif"/>
                <w:b w:val="false"/>
                <w:i w:val="false"/>
                <w:caps w:val="false"/>
                <w:smallCaps w:val="false"/>
                <w:sz w:val="22"/>
              </w:rPr>
              <w:t>exchange</w:t>
            </w:r>
            <w:r>
              <w:rPr>
                <w:caps w:val="false"/>
                <w:smallCaps w:val="false"/>
                <w:spacing w:val="-13"/>
              </w:rPr>
              <w:t xml:space="preserve"> </w:t>
            </w:r>
            <w:r>
              <w:rPr>
                <w:rFonts w:ascii="Times New Roman;Times;serif" w:hAnsi="Times New Roman;Times;serif"/>
                <w:b w:val="false"/>
                <w:i w:val="false"/>
                <w:caps w:val="false"/>
                <w:smallCaps w:val="false"/>
                <w:sz w:val="22"/>
              </w:rPr>
              <w:t>of</w:t>
            </w:r>
            <w:r>
              <w:rPr>
                <w:caps w:val="false"/>
                <w:smallCaps w:val="false"/>
                <w:spacing w:val="-12"/>
              </w:rPr>
              <w:t xml:space="preserve"> </w:t>
            </w:r>
            <w:r>
              <w:rPr>
                <w:rFonts w:ascii="Times New Roman;Times;serif" w:hAnsi="Times New Roman;Times;serif"/>
                <w:b w:val="false"/>
                <w:i w:val="false"/>
                <w:caps w:val="false"/>
                <w:smallCaps w:val="false"/>
                <w:sz w:val="22"/>
              </w:rPr>
              <w:t>copies</w:t>
            </w:r>
            <w:r>
              <w:rPr>
                <w:caps w:val="false"/>
                <w:smallCaps w:val="false"/>
                <w:spacing w:val="-11"/>
              </w:rPr>
              <w:t xml:space="preserve"> </w:t>
            </w:r>
            <w:r>
              <w:rPr>
                <w:rFonts w:ascii="Times New Roman;Times;serif" w:hAnsi="Times New Roman;Times;serif"/>
                <w:b w:val="false"/>
                <w:i w:val="false"/>
                <w:caps w:val="false"/>
                <w:smallCaps w:val="false"/>
                <w:sz w:val="22"/>
              </w:rPr>
              <w:t>of</w:t>
            </w:r>
            <w:r>
              <w:rPr>
                <w:caps w:val="false"/>
                <w:smallCaps w:val="false"/>
                <w:spacing w:val="-14"/>
              </w:rPr>
              <w:t xml:space="preserve"> </w:t>
            </w:r>
            <w:r>
              <w:rPr>
                <w:rFonts w:ascii="Times New Roman;Times;serif" w:hAnsi="Times New Roman;Times;serif"/>
                <w:b w:val="false"/>
                <w:i w:val="false"/>
                <w:caps w:val="false"/>
                <w:smallCaps w:val="false"/>
                <w:sz w:val="22"/>
              </w:rPr>
              <w:t>this</w:t>
            </w:r>
            <w:r>
              <w:rPr>
                <w:caps w:val="false"/>
                <w:smallCaps w:val="false"/>
                <w:spacing w:val="-14"/>
              </w:rPr>
              <w:t xml:space="preserve"> </w:t>
            </w:r>
            <w:r>
              <w:rPr>
                <w:rFonts w:ascii="Times New Roman;Times;serif" w:hAnsi="Times New Roman;Times;serif"/>
                <w:b w:val="false"/>
                <w:i w:val="false"/>
                <w:caps w:val="false"/>
                <w:smallCaps w:val="false"/>
                <w:sz w:val="22"/>
              </w:rPr>
              <w:t>AGREEMENT,</w:t>
            </w:r>
            <w:r>
              <w:rPr>
                <w:caps w:val="false"/>
                <w:smallCaps w:val="false"/>
                <w:spacing w:val="-8"/>
              </w:rPr>
              <w:t xml:space="preserve"> </w:t>
            </w:r>
            <w:r>
              <w:rPr>
                <w:rFonts w:ascii="Times New Roman;Times;serif" w:hAnsi="Times New Roman;Times;serif"/>
                <w:b w:val="false"/>
                <w:i w:val="false"/>
                <w:caps w:val="false"/>
                <w:smallCaps w:val="false"/>
                <w:sz w:val="22"/>
              </w:rPr>
              <w:t>including</w:t>
            </w:r>
            <w:r>
              <w:rPr>
                <w:caps w:val="false"/>
                <w:smallCaps w:val="false"/>
                <w:spacing w:val="-12"/>
              </w:rPr>
              <w:t xml:space="preserve"> </w:t>
            </w:r>
            <w:r>
              <w:rPr>
                <w:rFonts w:ascii="Times New Roman;Times;serif" w:hAnsi="Times New Roman;Times;serif"/>
                <w:b w:val="false"/>
                <w:i w:val="false"/>
                <w:caps w:val="false"/>
                <w:smallCaps w:val="false"/>
                <w:sz w:val="22"/>
              </w:rPr>
              <w:t>executed</w:t>
            </w:r>
            <w:r>
              <w:rPr>
                <w:caps w:val="false"/>
                <w:smallCaps w:val="false"/>
                <w:spacing w:val="-12"/>
              </w:rPr>
              <w:t xml:space="preserve"> </w:t>
            </w:r>
            <w:r>
              <w:rPr>
                <w:rFonts w:ascii="Times New Roman;Times;serif" w:hAnsi="Times New Roman;Times;serif"/>
                <w:b w:val="false"/>
                <w:i w:val="false"/>
                <w:caps w:val="false"/>
                <w:smallCaps w:val="false"/>
                <w:sz w:val="22"/>
              </w:rPr>
              <w:t>signature</w:t>
            </w:r>
            <w:r>
              <w:rPr>
                <w:caps w:val="false"/>
                <w:smallCaps w:val="false"/>
                <w:spacing w:val="-13"/>
              </w:rPr>
              <w:t xml:space="preserve"> </w:t>
            </w:r>
            <w:r>
              <w:rPr>
                <w:rFonts w:ascii="Times New Roman;Times;serif" w:hAnsi="Times New Roman;Times;serif"/>
                <w:b w:val="false"/>
                <w:i w:val="false"/>
                <w:caps w:val="false"/>
                <w:smallCaps w:val="false"/>
                <w:sz w:val="22"/>
              </w:rPr>
              <w:t>pages, by</w:t>
            </w:r>
            <w:r>
              <w:rPr>
                <w:caps w:val="false"/>
                <w:smallCaps w:val="false"/>
                <w:spacing w:val="-14"/>
              </w:rPr>
              <w:t xml:space="preserve"> </w:t>
            </w:r>
            <w:r>
              <w:rPr>
                <w:rFonts w:ascii="Times New Roman;Times;serif" w:hAnsi="Times New Roman;Times;serif"/>
                <w:b w:val="false"/>
                <w:i w:val="false"/>
                <w:caps w:val="false"/>
                <w:smallCaps w:val="false"/>
                <w:sz w:val="22"/>
              </w:rPr>
              <w:t>electronic</w:t>
            </w:r>
            <w:r>
              <w:rPr>
                <w:caps w:val="false"/>
                <w:smallCaps w:val="false"/>
                <w:spacing w:val="-14"/>
              </w:rPr>
              <w:t xml:space="preserve"> </w:t>
            </w:r>
            <w:r>
              <w:rPr>
                <w:rFonts w:ascii="Times New Roman;Times;serif" w:hAnsi="Times New Roman;Times;serif"/>
                <w:b w:val="false"/>
                <w:i w:val="false"/>
                <w:caps w:val="false"/>
                <w:smallCaps w:val="false"/>
                <w:sz w:val="22"/>
              </w:rPr>
              <w:t>transmission</w:t>
            </w:r>
            <w:r>
              <w:rPr>
                <w:caps w:val="false"/>
                <w:smallCaps w:val="false"/>
                <w:spacing w:val="-14"/>
              </w:rPr>
              <w:t xml:space="preserve"> </w:t>
            </w:r>
            <w:r>
              <w:rPr>
                <w:rFonts w:ascii="Times New Roman;Times;serif" w:hAnsi="Times New Roman;Times;serif"/>
                <w:b w:val="false"/>
                <w:i w:val="false"/>
                <w:caps w:val="false"/>
                <w:smallCaps w:val="false"/>
                <w:sz w:val="22"/>
              </w:rPr>
              <w:t>(including</w:t>
            </w:r>
            <w:r>
              <w:rPr>
                <w:caps w:val="false"/>
                <w:smallCaps w:val="false"/>
                <w:spacing w:val="-13"/>
              </w:rPr>
              <w:t xml:space="preserve"> </w:t>
            </w:r>
            <w:r>
              <w:rPr>
                <w:rFonts w:ascii="Times New Roman;Times;serif" w:hAnsi="Times New Roman;Times;serif"/>
                <w:b w:val="false"/>
                <w:i w:val="false"/>
                <w:caps w:val="false"/>
                <w:smallCaps w:val="false"/>
                <w:sz w:val="22"/>
              </w:rPr>
              <w:t>pdf,</w:t>
            </w:r>
            <w:r>
              <w:rPr>
                <w:caps w:val="false"/>
                <w:smallCaps w:val="false"/>
                <w:spacing w:val="-14"/>
              </w:rPr>
              <w:t xml:space="preserve"> </w:t>
            </w:r>
            <w:r>
              <w:rPr>
                <w:rFonts w:ascii="Times New Roman;Times;serif" w:hAnsi="Times New Roman;Times;serif"/>
                <w:b w:val="false"/>
                <w:i w:val="false"/>
                <w:caps w:val="false"/>
                <w:smallCaps w:val="false"/>
                <w:sz w:val="22"/>
              </w:rPr>
              <w:t>scanned</w:t>
            </w:r>
            <w:r>
              <w:rPr>
                <w:caps w:val="false"/>
                <w:smallCaps w:val="false"/>
                <w:spacing w:val="-14"/>
              </w:rPr>
              <w:t xml:space="preserve"> </w:t>
            </w:r>
            <w:r>
              <w:rPr>
                <w:rFonts w:ascii="Times New Roman;Times;serif" w:hAnsi="Times New Roman;Times;serif"/>
                <w:b w:val="false"/>
                <w:i w:val="false"/>
                <w:caps w:val="false"/>
                <w:smallCaps w:val="false"/>
                <w:sz w:val="22"/>
              </w:rPr>
              <w:t>copies</w:t>
            </w:r>
            <w:r>
              <w:rPr>
                <w:caps w:val="false"/>
                <w:smallCaps w:val="false"/>
                <w:spacing w:val="-14"/>
              </w:rPr>
              <w:t xml:space="preserve"> </w:t>
            </w:r>
            <w:r>
              <w:rPr>
                <w:rFonts w:ascii="Times New Roman;Times;serif" w:hAnsi="Times New Roman;Times;serif"/>
                <w:b w:val="false"/>
                <w:i w:val="false"/>
                <w:caps w:val="false"/>
                <w:smallCaps w:val="false"/>
                <w:sz w:val="22"/>
              </w:rPr>
              <w:t>or</w:t>
            </w:r>
            <w:r>
              <w:rPr>
                <w:caps w:val="false"/>
                <w:smallCaps w:val="false"/>
                <w:spacing w:val="-13"/>
              </w:rPr>
              <w:t xml:space="preserve"> </w:t>
            </w:r>
            <w:r>
              <w:rPr>
                <w:rFonts w:ascii="Times New Roman;Times;serif" w:hAnsi="Times New Roman;Times;serif"/>
                <w:b w:val="false"/>
                <w:i w:val="false"/>
                <w:caps w:val="false"/>
                <w:smallCaps w:val="false"/>
                <w:sz w:val="22"/>
              </w:rPr>
              <w:t>any</w:t>
            </w:r>
            <w:r>
              <w:rPr>
                <w:caps w:val="false"/>
                <w:smallCaps w:val="false"/>
                <w:spacing w:val="-14"/>
              </w:rPr>
              <w:t xml:space="preserve"> </w:t>
            </w:r>
            <w:r>
              <w:rPr>
                <w:rFonts w:ascii="Times New Roman;Times;serif" w:hAnsi="Times New Roman;Times;serif"/>
                <w:b w:val="false"/>
                <w:i w:val="false"/>
                <w:caps w:val="false"/>
                <w:smallCaps w:val="false"/>
                <w:sz w:val="22"/>
              </w:rPr>
              <w:t>electronic</w:t>
            </w:r>
            <w:r>
              <w:rPr>
                <w:caps w:val="false"/>
                <w:smallCaps w:val="false"/>
                <w:spacing w:val="-14"/>
              </w:rPr>
              <w:t xml:space="preserve"> </w:t>
            </w:r>
            <w:r>
              <w:rPr>
                <w:rFonts w:ascii="Times New Roman;Times;serif" w:hAnsi="Times New Roman;Times;serif"/>
                <w:b w:val="false"/>
                <w:i w:val="false"/>
                <w:caps w:val="false"/>
                <w:smallCaps w:val="false"/>
                <w:sz w:val="22"/>
              </w:rPr>
              <w:t>signature</w:t>
            </w:r>
            <w:r>
              <w:rPr>
                <w:caps w:val="false"/>
                <w:smallCaps w:val="false"/>
                <w:spacing w:val="-14"/>
              </w:rPr>
              <w:t xml:space="preserve"> </w:t>
            </w:r>
            <w:r>
              <w:rPr>
                <w:rFonts w:ascii="Times New Roman;Times;serif" w:hAnsi="Times New Roman;Times;serif"/>
                <w:b w:val="false"/>
                <w:i w:val="false"/>
                <w:caps w:val="false"/>
                <w:smallCaps w:val="false"/>
                <w:sz w:val="22"/>
              </w:rPr>
              <w:t>complying with the U.S. federal ESIGN Act of 2000, e.g., www.docusign.com) will constitute effective execution and delivery of this AGREEMENT for all purposes and the PARTIES agree that it shall have the same force of evidence as an inked original and that electronic signature shall bound the PARTIES as if they had proceeded with handwritten signatures.</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90" w:after="0"/>
        <w:ind w:left="0" w:right="1246"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14</w:t>
      </w:r>
    </w:p>
    <w:p>
      <w:pPr>
        <w:pStyle w:val="HorizontalLine"/>
        <w:pBdr>
          <w:bottom w:val="double" w:sz="2" w:space="0" w:color="808080"/>
        </w:pBdr>
        <w:bidi w:val="0"/>
        <w:spacing w:before="0" w:after="283"/>
        <w:jc w:val="left"/>
        <w:rPr/>
      </w:pPr>
      <w:r>
        <w:rPr/>
      </w:r>
    </w:p>
    <w:p>
      <w:pPr>
        <w:pStyle w:val="TextBody"/>
        <w:bidi w:val="0"/>
        <w:spacing w:before="62" w:after="0"/>
        <w:ind w:left="160" w:right="613" w:hanging="0"/>
        <w:jc w:val="both"/>
        <w:rPr>
          <w:rFonts w:ascii="Times New Roman;Times;serif" w:hAnsi="Times New Roman;Times;serif"/>
          <w:sz w:val="22"/>
        </w:rPr>
      </w:pPr>
      <w:r>
        <w:rPr>
          <w:rFonts w:ascii="Times New Roman;Times;serif" w:hAnsi="Times New Roman;Times;serif"/>
          <w:sz w:val="22"/>
        </w:rPr>
        <w:t>IN WITNESS WHEREOF, the PARTIES hereto have caused this AGREEMENT to be executed via electronic signature by their duly authorized representatives and to be</w:t>
      </w:r>
      <w:r>
        <w:rPr>
          <w:rFonts w:ascii="Times New Roman;Times;serif" w:hAnsi="Times New Roman;Times;serif"/>
          <w:spacing w:val="-3"/>
          <w:sz w:val="22"/>
        </w:rPr>
        <w:t xml:space="preserve"> </w:t>
      </w:r>
      <w:r>
        <w:rPr>
          <w:rFonts w:ascii="Times New Roman;Times;serif" w:hAnsi="Times New Roman;Times;serif"/>
          <w:sz w:val="22"/>
        </w:rPr>
        <w:t>made effective as of the date of the last signature as written below.</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139" w:after="0"/>
        <w:ind w:left="160" w:right="0" w:hanging="0"/>
        <w:jc w:val="both"/>
        <w:rPr>
          <w:rFonts w:ascii="Times New Roman;Times;serif" w:hAnsi="Times New Roman;Times;serif"/>
          <w:sz w:val="22"/>
        </w:rPr>
      </w:pPr>
      <w:r>
        <w:rPr>
          <w:rFonts w:ascii="Times New Roman;Times;serif" w:hAnsi="Times New Roman;Times;serif"/>
          <w:b/>
          <w:sz w:val="22"/>
        </w:rPr>
        <w:t>GEVO,</w:t>
      </w:r>
      <w:r>
        <w:rPr>
          <w:rFonts w:ascii="Times New Roman;Times;serif" w:hAnsi="Times New Roman;Times;serif"/>
          <w:spacing w:val="-1"/>
          <w:sz w:val="22"/>
        </w:rPr>
        <w:t xml:space="preserve"> </w:t>
      </w:r>
      <w:r>
        <w:rPr>
          <w:rFonts w:ascii="Times New Roman;Times;serif" w:hAnsi="Times New Roman;Times;serif"/>
          <w:b/>
          <w:spacing w:val="-4"/>
          <w:sz w:val="22"/>
        </w:rPr>
        <w:t>INC.</w:t>
      </w:r>
      <w:r>
        <w:rPr>
          <w:rFonts w:ascii="Times New Roman;Times;serif" w:hAnsi="Times New Roman;Times;serif"/>
          <w:b/>
          <w:sz w:val="22"/>
        </w:rPr>
        <w:t>AXENS</w:t>
      </w:r>
      <w:r>
        <w:rPr>
          <w:rFonts w:ascii="Times New Roman;Times;serif" w:hAnsi="Times New Roman;Times;serif"/>
          <w:spacing w:val="-6"/>
          <w:sz w:val="22"/>
        </w:rPr>
        <w:t xml:space="preserve"> </w:t>
      </w:r>
      <w:r>
        <w:rPr>
          <w:rFonts w:ascii="Times New Roman;Times;serif" w:hAnsi="Times New Roman;Times;serif"/>
          <w:b/>
          <w:sz w:val="22"/>
        </w:rPr>
        <w:t>NORTH</w:t>
      </w:r>
      <w:r>
        <w:rPr>
          <w:rFonts w:ascii="Times New Roman;Times;serif" w:hAnsi="Times New Roman;Times;serif"/>
          <w:spacing w:val="-9"/>
          <w:sz w:val="22"/>
        </w:rPr>
        <w:t xml:space="preserve"> </w:t>
      </w:r>
      <w:r>
        <w:rPr>
          <w:rFonts w:ascii="Times New Roman;Times;serif" w:hAnsi="Times New Roman;Times;serif"/>
          <w:b/>
          <w:sz w:val="22"/>
        </w:rPr>
        <w:t>AMERICA,</w:t>
      </w:r>
      <w:r>
        <w:rPr>
          <w:rFonts w:ascii="Times New Roman;Times;serif" w:hAnsi="Times New Roman;Times;serif"/>
          <w:spacing w:val="-7"/>
          <w:sz w:val="22"/>
        </w:rPr>
        <w:t xml:space="preserve"> </w:t>
      </w:r>
      <w:r>
        <w:rPr>
          <w:rFonts w:ascii="Times New Roman;Times;serif" w:hAnsi="Times New Roman;Times;serif"/>
          <w:b/>
          <w:spacing w:val="-4"/>
          <w:sz w:val="22"/>
        </w:rPr>
        <w:t>INC.</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8" w:after="0"/>
        <w:ind w:left="0" w:right="0" w:hanging="0"/>
        <w:jc w:val="left"/>
        <w:rPr>
          <w:rFonts w:ascii="Times New Roman;Times;serif" w:hAnsi="Times New Roman;Times;serif"/>
          <w:sz w:val="19"/>
        </w:rPr>
      </w:pPr>
      <w:r>
        <w:rPr>
          <w:rFonts w:ascii="Times New Roman;Times;serif" w:hAnsi="Times New Roman;Times;serif"/>
          <w:sz w:val="19"/>
        </w:rPr>
        <w:t>/s/ Patrick Gruber/s/ Christian Vaute</w:t>
      </w:r>
    </w:p>
    <w:tbl>
      <w:tblPr>
        <w:tblW w:w="4131" w:type="dxa"/>
        <w:jc w:val="left"/>
        <w:tblInd w:w="0" w:type="dxa"/>
        <w:tblLayout w:type="fixed"/>
        <w:tblCellMar>
          <w:top w:w="28" w:type="dxa"/>
          <w:left w:w="0" w:type="dxa"/>
          <w:bottom w:w="0" w:type="dxa"/>
          <w:right w:w="0" w:type="dxa"/>
        </w:tblCellMar>
      </w:tblPr>
      <w:tblGrid>
        <w:gridCol w:w="2536"/>
        <w:gridCol w:w="109"/>
        <w:gridCol w:w="1486"/>
      </w:tblGrid>
      <w:tr>
        <w:trPr/>
        <w:tc>
          <w:tcPr>
            <w:tcW w:w="2536" w:type="dxa"/>
            <w:tcBorders>
              <w:top w:val="single" w:sz="2" w:space="0" w:color="000000"/>
            </w:tcBorders>
            <w:vAlign w:val="center"/>
          </w:tcPr>
          <w:p>
            <w:pPr>
              <w:pStyle w:val="TableContents"/>
              <w:bidi w:val="0"/>
              <w:spacing w:before="0" w:after="0"/>
              <w:ind w:left="0" w:right="0" w:hanging="0"/>
              <w:jc w:val="left"/>
              <w:rPr>
                <w:rFonts w:ascii="Times New Roman;Times;serif" w:hAnsi="Times New Roman;Times;serif"/>
                <w:i/>
                <w:spacing w:val="-2"/>
                <w:sz w:val="20"/>
              </w:rPr>
            </w:pPr>
            <w:r>
              <w:rPr>
                <w:rFonts w:ascii="Times New Roman;Times;serif" w:hAnsi="Times New Roman;Times;serif"/>
                <w:i/>
                <w:spacing w:val="-2"/>
                <w:sz w:val="20"/>
              </w:rPr>
              <w:t>Signature</w:t>
            </w:r>
          </w:p>
        </w:tc>
        <w:tc>
          <w:tcPr>
            <w:tcW w:w="109" w:type="dxa"/>
            <w:tcBorders/>
            <w:tcMar>
              <w:top w:w="0" w:type="dxa"/>
            </w:tcMar>
            <w:vAlign w:val="center"/>
          </w:tcPr>
          <w:p>
            <w:pPr>
              <w:pStyle w:val="TableContents"/>
              <w:bidi w:val="0"/>
              <w:spacing w:before="39" w:after="283"/>
              <w:ind w:left="0" w:right="0" w:hanging="0"/>
              <w:jc w:val="left"/>
              <w:rPr/>
            </w:pPr>
            <w:r>
              <w:rPr/>
              <w:t>​</w:t>
            </w:r>
          </w:p>
        </w:tc>
        <w:tc>
          <w:tcPr>
            <w:tcW w:w="1486" w:type="dxa"/>
            <w:tcBorders>
              <w:top w:val="single" w:sz="2" w:space="0" w:color="000000"/>
            </w:tcBorders>
            <w:vAlign w:val="center"/>
          </w:tcPr>
          <w:p>
            <w:pPr>
              <w:pStyle w:val="TableContents"/>
              <w:bidi w:val="0"/>
              <w:spacing w:before="0" w:after="0"/>
              <w:ind w:left="0" w:right="0" w:hanging="0"/>
              <w:jc w:val="left"/>
              <w:rPr>
                <w:rFonts w:ascii="Times New Roman;Times;serif" w:hAnsi="Times New Roman;Times;serif"/>
                <w:i/>
                <w:spacing w:val="-2"/>
                <w:sz w:val="20"/>
              </w:rPr>
            </w:pPr>
            <w:r>
              <w:rPr>
                <w:rFonts w:ascii="Times New Roman;Times;serif" w:hAnsi="Times New Roman;Times;serif"/>
                <w:i/>
                <w:spacing w:val="-2"/>
                <w:sz w:val="20"/>
              </w:rPr>
              <w:t>Signature</w:t>
            </w:r>
          </w:p>
        </w:tc>
      </w:tr>
      <w:tr>
        <w:trPr/>
        <w:tc>
          <w:tcPr>
            <w:tcW w:w="2536" w:type="dxa"/>
            <w:tcBorders/>
            <w:tcMar>
              <w:top w:w="0" w:type="dxa"/>
            </w:tcMar>
            <w:vAlign w:val="center"/>
          </w:tcPr>
          <w:p>
            <w:pPr>
              <w:pStyle w:val="TableContents"/>
              <w:bidi w:val="0"/>
              <w:spacing w:before="111" w:after="0"/>
              <w:ind w:left="0" w:right="0" w:hanging="0"/>
              <w:jc w:val="left"/>
              <w:rPr>
                <w:rFonts w:ascii="Times New Roman;Times;serif" w:hAnsi="Times New Roman;Times;serif"/>
                <w:sz w:val="20"/>
              </w:rPr>
            </w:pPr>
            <w:r>
              <w:rPr>
                <w:rFonts w:ascii="Times New Roman;Times;serif" w:hAnsi="Times New Roman;Times;serif"/>
                <w:sz w:val="20"/>
              </w:rPr>
              <w:t>Name: Patrick Gruber</w:t>
            </w:r>
          </w:p>
        </w:tc>
        <w:tc>
          <w:tcPr>
            <w:tcW w:w="109" w:type="dxa"/>
            <w:tcBorders/>
            <w:tcMar>
              <w:top w:w="0" w:type="dxa"/>
            </w:tcMar>
            <w:vAlign w:val="center"/>
          </w:tcPr>
          <w:p>
            <w:pPr>
              <w:pStyle w:val="TableContents"/>
              <w:bidi w:val="0"/>
              <w:spacing w:before="39" w:after="283"/>
              <w:ind w:left="0" w:right="0" w:hanging="0"/>
              <w:jc w:val="left"/>
              <w:rPr/>
            </w:pPr>
            <w:r>
              <w:rPr/>
              <w:t>​</w:t>
            </w:r>
          </w:p>
        </w:tc>
        <w:tc>
          <w:tcPr>
            <w:tcW w:w="1486" w:type="dxa"/>
            <w:tcBorders/>
            <w:tcMar>
              <w:top w:w="0" w:type="dxa"/>
            </w:tcMar>
            <w:vAlign w:val="center"/>
          </w:tcPr>
          <w:p>
            <w:pPr>
              <w:pStyle w:val="TableContents"/>
              <w:bidi w:val="0"/>
              <w:spacing w:before="111" w:after="0"/>
              <w:ind w:left="0" w:right="0" w:hanging="0"/>
              <w:jc w:val="left"/>
              <w:rPr>
                <w:rFonts w:ascii="Times New Roman;Times;serif" w:hAnsi="Times New Roman;Times;serif"/>
                <w:sz w:val="20"/>
              </w:rPr>
            </w:pPr>
            <w:r>
              <w:rPr>
                <w:rFonts w:ascii="Times New Roman;Times;serif" w:hAnsi="Times New Roman;Times;serif"/>
                <w:sz w:val="20"/>
              </w:rPr>
              <w:t>Christian</w:t>
            </w:r>
            <w:r>
              <w:rPr>
                <w:rFonts w:ascii="Times New Roman;Times;serif" w:hAnsi="Times New Roman;Times;serif"/>
                <w:spacing w:val="-7"/>
                <w:sz w:val="20"/>
              </w:rPr>
              <w:t xml:space="preserve"> </w:t>
            </w:r>
            <w:r>
              <w:rPr>
                <w:rFonts w:ascii="Times New Roman;Times;serif" w:hAnsi="Times New Roman;Times;serif"/>
                <w:spacing w:val="-2"/>
                <w:sz w:val="20"/>
              </w:rPr>
              <w:t>Vaute</w:t>
            </w:r>
          </w:p>
        </w:tc>
      </w:tr>
      <w:tr>
        <w:trPr/>
        <w:tc>
          <w:tcPr>
            <w:tcW w:w="2536" w:type="dxa"/>
            <w:tcBorders/>
            <w:tcMar>
              <w:top w:w="0" w:type="dxa"/>
            </w:tcMar>
            <w:vAlign w:val="center"/>
          </w:tcPr>
          <w:p>
            <w:pPr>
              <w:pStyle w:val="TableContents"/>
              <w:bidi w:val="0"/>
              <w:spacing w:before="111" w:after="0"/>
              <w:ind w:left="0" w:right="0" w:hanging="0"/>
              <w:jc w:val="left"/>
              <w:rPr>
                <w:rFonts w:ascii="Times New Roman;Times;serif" w:hAnsi="Times New Roman;Times;serif"/>
                <w:sz w:val="20"/>
              </w:rPr>
            </w:pPr>
            <w:r>
              <w:rPr>
                <w:rFonts w:ascii="Times New Roman;Times;serif" w:hAnsi="Times New Roman;Times;serif"/>
                <w:sz w:val="20"/>
              </w:rPr>
              <w:t>Title: Chief Executive Officer</w:t>
            </w:r>
          </w:p>
        </w:tc>
        <w:tc>
          <w:tcPr>
            <w:tcW w:w="109" w:type="dxa"/>
            <w:tcBorders/>
            <w:tcMar>
              <w:top w:w="0" w:type="dxa"/>
            </w:tcMar>
            <w:vAlign w:val="center"/>
          </w:tcPr>
          <w:p>
            <w:pPr>
              <w:pStyle w:val="TableContents"/>
              <w:bidi w:val="0"/>
              <w:spacing w:before="39" w:after="283"/>
              <w:ind w:left="0" w:right="0" w:hanging="0"/>
              <w:jc w:val="left"/>
              <w:rPr/>
            </w:pPr>
            <w:r>
              <w:rPr/>
              <w:t>​</w:t>
            </w:r>
          </w:p>
        </w:tc>
        <w:tc>
          <w:tcPr>
            <w:tcW w:w="1486" w:type="dxa"/>
            <w:tcBorders/>
            <w:tcMar>
              <w:top w:w="0" w:type="dxa"/>
            </w:tcMar>
            <w:vAlign w:val="center"/>
          </w:tcPr>
          <w:p>
            <w:pPr>
              <w:pStyle w:val="TableContents"/>
              <w:bidi w:val="0"/>
              <w:spacing w:before="111" w:after="0"/>
              <w:ind w:left="0" w:right="0" w:hanging="0"/>
              <w:jc w:val="left"/>
              <w:rPr>
                <w:rFonts w:ascii="Times New Roman;Times;serif" w:hAnsi="Times New Roman;Times;serif"/>
                <w:spacing w:val="-5"/>
                <w:sz w:val="20"/>
              </w:rPr>
            </w:pPr>
            <w:r>
              <w:rPr>
                <w:rFonts w:ascii="Times New Roman;Times;serif" w:hAnsi="Times New Roman;Times;serif"/>
                <w:spacing w:val="-5"/>
                <w:sz w:val="20"/>
              </w:rPr>
              <w:t>CEO</w:t>
            </w:r>
          </w:p>
        </w:tc>
      </w:tr>
      <w:tr>
        <w:trPr/>
        <w:tc>
          <w:tcPr>
            <w:tcW w:w="2536" w:type="dxa"/>
            <w:tcBorders/>
            <w:tcMar>
              <w:top w:w="0" w:type="dxa"/>
            </w:tcMar>
            <w:vAlign w:val="center"/>
          </w:tcPr>
          <w:p>
            <w:pPr>
              <w:pStyle w:val="TableContents"/>
              <w:bidi w:val="0"/>
              <w:spacing w:lineRule="atLeast" w:line="210" w:before="111" w:after="0"/>
              <w:ind w:left="0" w:right="0" w:hanging="0"/>
              <w:jc w:val="left"/>
              <w:rPr>
                <w:rFonts w:ascii="Times New Roman;Times;serif" w:hAnsi="Times New Roman;Times;serif"/>
                <w:sz w:val="20"/>
              </w:rPr>
            </w:pPr>
            <w:r>
              <w:rPr>
                <w:rFonts w:ascii="Times New Roman;Times;serif" w:hAnsi="Times New Roman;Times;serif"/>
                <w:sz w:val="20"/>
              </w:rPr>
              <w:t>Date: 9/22/2021</w:t>
            </w:r>
          </w:p>
        </w:tc>
        <w:tc>
          <w:tcPr>
            <w:tcW w:w="109" w:type="dxa"/>
            <w:tcBorders/>
            <w:tcMar>
              <w:top w:w="0" w:type="dxa"/>
            </w:tcMar>
            <w:vAlign w:val="center"/>
          </w:tcPr>
          <w:p>
            <w:pPr>
              <w:pStyle w:val="TableContents"/>
              <w:bidi w:val="0"/>
              <w:spacing w:before="39" w:after="283"/>
              <w:ind w:left="0" w:right="0" w:hanging="0"/>
              <w:jc w:val="left"/>
              <w:rPr/>
            </w:pPr>
            <w:r>
              <w:rPr/>
              <w:t>​</w:t>
            </w:r>
          </w:p>
        </w:tc>
        <w:tc>
          <w:tcPr>
            <w:tcW w:w="1486" w:type="dxa"/>
            <w:tcBorders/>
            <w:tcMar>
              <w:top w:w="0" w:type="dxa"/>
            </w:tcMar>
            <w:vAlign w:val="center"/>
          </w:tcPr>
          <w:p>
            <w:pPr>
              <w:pStyle w:val="TableContents"/>
              <w:bidi w:val="0"/>
              <w:spacing w:lineRule="atLeast" w:line="210" w:before="111" w:after="0"/>
              <w:ind w:left="201" w:right="0" w:hanging="0"/>
              <w:jc w:val="left"/>
              <w:rPr>
                <w:rFonts w:ascii="Times New Roman;Times;serif" w:hAnsi="Times New Roman;Times;serif"/>
                <w:sz w:val="20"/>
              </w:rPr>
            </w:pPr>
            <w:r>
              <w:rPr>
                <w:rFonts w:ascii="Times New Roman;Times;serif" w:hAnsi="Times New Roman;Times;serif"/>
                <w:sz w:val="20"/>
              </w:rPr>
              <w:t>Date: 9/22/2021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8" w:after="0"/>
        <w:ind w:left="0" w:right="0" w:hanging="0"/>
        <w:jc w:val="left"/>
        <w:rPr>
          <w:rFonts w:ascii="Times New Roman;Times;serif" w:hAnsi="Times New Roman;Times;serif"/>
          <w:sz w:val="19"/>
        </w:rPr>
      </w:pPr>
      <w:r>
        <w:rPr>
          <w:rFonts w:ascii="Times New Roman;Times;serif" w:hAnsi="Times New Roman;Times;serif"/>
          <w:sz w:val="19"/>
        </w:rPr>
        <w:t>/s/ Tim Cesarek/s/ Romain Lemoine</w:t>
      </w:r>
    </w:p>
    <w:tbl>
      <w:tblPr>
        <w:tblW w:w="5444" w:type="dxa"/>
        <w:jc w:val="left"/>
        <w:tblInd w:w="0" w:type="dxa"/>
        <w:tblLayout w:type="fixed"/>
        <w:tblCellMar>
          <w:top w:w="28" w:type="dxa"/>
          <w:left w:w="0" w:type="dxa"/>
          <w:bottom w:w="0" w:type="dxa"/>
          <w:right w:w="0" w:type="dxa"/>
        </w:tblCellMar>
      </w:tblPr>
      <w:tblGrid>
        <w:gridCol w:w="2701"/>
        <w:gridCol w:w="109"/>
        <w:gridCol w:w="2634"/>
      </w:tblGrid>
      <w:tr>
        <w:trPr/>
        <w:tc>
          <w:tcPr>
            <w:tcW w:w="2701" w:type="dxa"/>
            <w:tcBorders>
              <w:top w:val="single" w:sz="2" w:space="0" w:color="000000"/>
            </w:tcBorders>
            <w:vAlign w:val="center"/>
          </w:tcPr>
          <w:p>
            <w:pPr>
              <w:pStyle w:val="TableContents"/>
              <w:bidi w:val="0"/>
              <w:spacing w:before="2" w:after="0"/>
              <w:ind w:left="0" w:right="0" w:hanging="0"/>
              <w:jc w:val="left"/>
              <w:rPr>
                <w:rFonts w:ascii="Times New Roman;Times;serif" w:hAnsi="Times New Roman;Times;serif"/>
                <w:i/>
                <w:spacing w:val="-2"/>
                <w:sz w:val="20"/>
              </w:rPr>
            </w:pPr>
            <w:r>
              <w:rPr>
                <w:rFonts w:ascii="Times New Roman;Times;serif" w:hAnsi="Times New Roman;Times;serif"/>
                <w:i/>
                <w:spacing w:val="-2"/>
                <w:sz w:val="20"/>
              </w:rPr>
              <w:t>Signature</w:t>
            </w:r>
          </w:p>
        </w:tc>
        <w:tc>
          <w:tcPr>
            <w:tcW w:w="109" w:type="dxa"/>
            <w:tcBorders/>
            <w:tcMar>
              <w:top w:w="0" w:type="dxa"/>
            </w:tcMar>
            <w:vAlign w:val="center"/>
          </w:tcPr>
          <w:p>
            <w:pPr>
              <w:pStyle w:val="TableContents"/>
              <w:bidi w:val="0"/>
              <w:spacing w:before="39" w:after="283"/>
              <w:ind w:left="0" w:right="0" w:hanging="0"/>
              <w:jc w:val="left"/>
              <w:rPr/>
            </w:pPr>
            <w:r>
              <w:rPr/>
              <w:t>​</w:t>
            </w:r>
          </w:p>
        </w:tc>
        <w:tc>
          <w:tcPr>
            <w:tcW w:w="2634" w:type="dxa"/>
            <w:tcBorders>
              <w:top w:val="single" w:sz="2" w:space="0" w:color="000000"/>
            </w:tcBorders>
            <w:vAlign w:val="center"/>
          </w:tcPr>
          <w:p>
            <w:pPr>
              <w:pStyle w:val="TableContents"/>
              <w:bidi w:val="0"/>
              <w:spacing w:lineRule="atLeast" w:line="228" w:before="0" w:after="0"/>
              <w:ind w:left="0" w:right="0" w:hanging="0"/>
              <w:jc w:val="left"/>
              <w:rPr>
                <w:rFonts w:ascii="Times New Roman;Times;serif" w:hAnsi="Times New Roman;Times;serif"/>
                <w:i/>
                <w:spacing w:val="-2"/>
                <w:sz w:val="20"/>
              </w:rPr>
            </w:pPr>
            <w:r>
              <w:rPr>
                <w:rFonts w:ascii="Times New Roman;Times;serif" w:hAnsi="Times New Roman;Times;serif"/>
                <w:i/>
                <w:spacing w:val="-2"/>
                <w:sz w:val="20"/>
              </w:rPr>
              <w:t>Signature</w:t>
            </w:r>
          </w:p>
        </w:tc>
      </w:tr>
      <w:tr>
        <w:trPr/>
        <w:tc>
          <w:tcPr>
            <w:tcW w:w="2701" w:type="dxa"/>
            <w:tcBorders/>
            <w:tcMar>
              <w:top w:w="0" w:type="dxa"/>
            </w:tcMar>
            <w:vAlign w:val="center"/>
          </w:tcPr>
          <w:p>
            <w:pPr>
              <w:pStyle w:val="TableContents"/>
              <w:bidi w:val="0"/>
              <w:spacing w:before="156" w:after="0"/>
              <w:ind w:left="0" w:right="0" w:hanging="0"/>
              <w:jc w:val="left"/>
              <w:rPr>
                <w:rFonts w:ascii="Times New Roman;Times;serif" w:hAnsi="Times New Roman;Times;serif"/>
                <w:sz w:val="20"/>
              </w:rPr>
            </w:pPr>
            <w:r>
              <w:rPr>
                <w:rFonts w:ascii="Times New Roman;Times;serif" w:hAnsi="Times New Roman;Times;serif"/>
                <w:sz w:val="20"/>
              </w:rPr>
              <w:t>Name: Tim Cesarek</w:t>
            </w:r>
          </w:p>
        </w:tc>
        <w:tc>
          <w:tcPr>
            <w:tcW w:w="109" w:type="dxa"/>
            <w:tcBorders/>
            <w:tcMar>
              <w:top w:w="0" w:type="dxa"/>
            </w:tcMar>
            <w:vAlign w:val="center"/>
          </w:tcPr>
          <w:p>
            <w:pPr>
              <w:pStyle w:val="TableContents"/>
              <w:bidi w:val="0"/>
              <w:spacing w:before="39" w:after="283"/>
              <w:ind w:left="0" w:right="0" w:hanging="0"/>
              <w:jc w:val="left"/>
              <w:rPr/>
            </w:pPr>
            <w:r>
              <w:rPr/>
              <w:t>​</w:t>
            </w:r>
          </w:p>
        </w:tc>
        <w:tc>
          <w:tcPr>
            <w:tcW w:w="2634" w:type="dxa"/>
            <w:tcBorders/>
            <w:tcMar>
              <w:top w:w="0" w:type="dxa"/>
            </w:tcMar>
            <w:vAlign w:val="center"/>
          </w:tcPr>
          <w:p>
            <w:pPr>
              <w:pStyle w:val="TableContents"/>
              <w:bidi w:val="0"/>
              <w:spacing w:before="156" w:after="0"/>
              <w:ind w:left="0" w:right="0" w:hanging="0"/>
              <w:jc w:val="left"/>
              <w:rPr>
                <w:rFonts w:ascii="Times New Roman;Times;serif" w:hAnsi="Times New Roman;Times;serif"/>
                <w:sz w:val="20"/>
              </w:rPr>
            </w:pPr>
            <w:r>
              <w:rPr>
                <w:rFonts w:ascii="Times New Roman;Times;serif" w:hAnsi="Times New Roman;Times;serif"/>
                <w:sz w:val="20"/>
              </w:rPr>
              <w:t>Romain</w:t>
            </w:r>
            <w:r>
              <w:rPr>
                <w:rFonts w:ascii="Times New Roman;Times;serif" w:hAnsi="Times New Roman;Times;serif"/>
                <w:spacing w:val="-5"/>
                <w:sz w:val="20"/>
              </w:rPr>
              <w:t xml:space="preserve"> </w:t>
            </w:r>
            <w:r>
              <w:rPr>
                <w:rFonts w:ascii="Times New Roman;Times;serif" w:hAnsi="Times New Roman;Times;serif"/>
                <w:spacing w:val="-2"/>
                <w:sz w:val="20"/>
              </w:rPr>
              <w:t>Lemoine</w:t>
            </w:r>
          </w:p>
        </w:tc>
      </w:tr>
      <w:tr>
        <w:trPr/>
        <w:tc>
          <w:tcPr>
            <w:tcW w:w="2701" w:type="dxa"/>
            <w:tcBorders/>
            <w:tcMar>
              <w:top w:w="0" w:type="dxa"/>
            </w:tcMar>
            <w:vAlign w:val="center"/>
          </w:tcPr>
          <w:p>
            <w:pPr>
              <w:pStyle w:val="TableContents"/>
              <w:bidi w:val="0"/>
              <w:spacing w:before="115" w:after="0"/>
              <w:ind w:left="0" w:right="0" w:hanging="0"/>
              <w:jc w:val="left"/>
              <w:rPr>
                <w:rFonts w:ascii="Times New Roman;Times;serif" w:hAnsi="Times New Roman;Times;serif"/>
                <w:sz w:val="20"/>
              </w:rPr>
            </w:pPr>
            <w:r>
              <w:rPr>
                <w:rFonts w:ascii="Times New Roman;Times;serif" w:hAnsi="Times New Roman;Times;serif"/>
                <w:sz w:val="20"/>
              </w:rPr>
              <w:t xml:space="preserve">Title: </w:t>
            </w:r>
            <w:r>
              <w:rPr>
                <w:rFonts w:ascii="Times New Roman;Times;serif" w:hAnsi="Times New Roman;Times;serif"/>
                <w:sz w:val="20"/>
                <w:u w:val="single"/>
              </w:rPr>
              <w:t>Chief Commercial Officer</w:t>
            </w:r>
          </w:p>
        </w:tc>
        <w:tc>
          <w:tcPr>
            <w:tcW w:w="109" w:type="dxa"/>
            <w:tcBorders/>
            <w:tcMar>
              <w:top w:w="0" w:type="dxa"/>
            </w:tcMar>
            <w:vAlign w:val="center"/>
          </w:tcPr>
          <w:p>
            <w:pPr>
              <w:pStyle w:val="TableContents"/>
              <w:bidi w:val="0"/>
              <w:spacing w:before="39" w:after="283"/>
              <w:ind w:left="0" w:right="0" w:hanging="0"/>
              <w:jc w:val="left"/>
              <w:rPr/>
            </w:pPr>
            <w:r>
              <w:rPr/>
              <w:t>​</w:t>
            </w:r>
          </w:p>
        </w:tc>
        <w:tc>
          <w:tcPr>
            <w:tcW w:w="2634" w:type="dxa"/>
            <w:tcBorders/>
            <w:tcMar>
              <w:top w:w="0" w:type="dxa"/>
            </w:tcMar>
            <w:vAlign w:val="center"/>
          </w:tcPr>
          <w:p>
            <w:pPr>
              <w:pStyle w:val="TableContents"/>
              <w:bidi w:val="0"/>
              <w:spacing w:before="115" w:after="0"/>
              <w:ind w:left="0" w:right="0" w:hanging="0"/>
              <w:jc w:val="left"/>
              <w:rPr>
                <w:rFonts w:ascii="Times New Roman;Times;serif" w:hAnsi="Times New Roman;Times;serif"/>
                <w:sz w:val="20"/>
              </w:rPr>
            </w:pPr>
            <w:r>
              <w:rPr>
                <w:rFonts w:ascii="Times New Roman;Times;serif" w:hAnsi="Times New Roman;Times;serif"/>
                <w:sz w:val="20"/>
              </w:rPr>
              <w:t>Title</w:t>
            </w:r>
            <w:r>
              <w:rPr>
                <w:rFonts w:ascii="Times New Roman;Times;serif" w:hAnsi="Times New Roman;Times;serif"/>
                <w:spacing w:val="-6"/>
                <w:sz w:val="20"/>
              </w:rPr>
              <w:t xml:space="preserve"> </w:t>
            </w:r>
            <w:r>
              <w:rPr>
                <w:rFonts w:ascii="Times New Roman;Times;serif" w:hAnsi="Times New Roman;Times;serif"/>
                <w:sz w:val="20"/>
              </w:rPr>
              <w:t>VP</w:t>
            </w:r>
            <w:r>
              <w:rPr>
                <w:rFonts w:ascii="Times New Roman;Times;serif" w:hAnsi="Times New Roman;Times;serif"/>
                <w:spacing w:val="-3"/>
                <w:sz w:val="20"/>
              </w:rPr>
              <w:t xml:space="preserve"> </w:t>
            </w:r>
            <w:r>
              <w:rPr>
                <w:rFonts w:ascii="Times New Roman;Times;serif" w:hAnsi="Times New Roman;Times;serif"/>
                <w:sz w:val="20"/>
              </w:rPr>
              <w:t>Process</w:t>
            </w:r>
            <w:r>
              <w:rPr>
                <w:rFonts w:ascii="Times New Roman;Times;serif" w:hAnsi="Times New Roman;Times;serif"/>
                <w:spacing w:val="-8"/>
                <w:sz w:val="20"/>
              </w:rPr>
              <w:t xml:space="preserve"> </w:t>
            </w:r>
            <w:r>
              <w:rPr>
                <w:rFonts w:ascii="Times New Roman;Times;serif" w:hAnsi="Times New Roman;Times;serif"/>
                <w:sz w:val="20"/>
              </w:rPr>
              <w:t>Licensing</w:t>
            </w:r>
            <w:r>
              <w:rPr>
                <w:rFonts w:ascii="Times New Roman;Times;serif" w:hAnsi="Times New Roman;Times;serif"/>
                <w:spacing w:val="-6"/>
                <w:sz w:val="20"/>
              </w:rPr>
              <w:t xml:space="preserve"> </w:t>
            </w:r>
            <w:r>
              <w:rPr>
                <w:rFonts w:ascii="Times New Roman;Times;serif" w:hAnsi="Times New Roman;Times;serif"/>
                <w:spacing w:val="-7"/>
                <w:sz w:val="20"/>
              </w:rPr>
              <w:t>BU</w:t>
            </w:r>
          </w:p>
        </w:tc>
      </w:tr>
      <w:tr>
        <w:trPr/>
        <w:tc>
          <w:tcPr>
            <w:tcW w:w="2701" w:type="dxa"/>
            <w:tcBorders/>
            <w:tcMar>
              <w:top w:w="0" w:type="dxa"/>
            </w:tcMar>
            <w:vAlign w:val="center"/>
          </w:tcPr>
          <w:p>
            <w:pPr>
              <w:pStyle w:val="TableContents"/>
              <w:bidi w:val="0"/>
              <w:spacing w:lineRule="atLeast" w:line="210" w:before="110" w:after="0"/>
              <w:ind w:left="0" w:right="0" w:hanging="0"/>
              <w:jc w:val="left"/>
              <w:rPr>
                <w:rFonts w:ascii="Times New Roman;Times;serif" w:hAnsi="Times New Roman;Times;serif"/>
                <w:sz w:val="20"/>
              </w:rPr>
            </w:pPr>
            <w:r>
              <w:rPr>
                <w:rFonts w:ascii="Times New Roman;Times;serif" w:hAnsi="Times New Roman;Times;serif"/>
                <w:sz w:val="20"/>
              </w:rPr>
              <w:t xml:space="preserve">Date: </w:t>
            </w:r>
            <w:r>
              <w:rPr>
                <w:rFonts w:ascii="Times New Roman;Times;serif" w:hAnsi="Times New Roman;Times;serif"/>
                <w:sz w:val="20"/>
                <w:u w:val="single"/>
              </w:rPr>
              <w:t>9/22/2021</w:t>
            </w:r>
          </w:p>
        </w:tc>
        <w:tc>
          <w:tcPr>
            <w:tcW w:w="109" w:type="dxa"/>
            <w:tcBorders/>
            <w:tcMar>
              <w:top w:w="0" w:type="dxa"/>
            </w:tcMar>
            <w:vAlign w:val="center"/>
          </w:tcPr>
          <w:p>
            <w:pPr>
              <w:pStyle w:val="TableContents"/>
              <w:bidi w:val="0"/>
              <w:spacing w:before="39" w:after="283"/>
              <w:ind w:left="0" w:right="0" w:hanging="0"/>
              <w:jc w:val="left"/>
              <w:rPr/>
            </w:pPr>
            <w:r>
              <w:rPr/>
              <w:t>​</w:t>
            </w:r>
          </w:p>
        </w:tc>
        <w:tc>
          <w:tcPr>
            <w:tcW w:w="2634" w:type="dxa"/>
            <w:tcBorders/>
            <w:tcMar>
              <w:top w:w="0" w:type="dxa"/>
            </w:tcMar>
            <w:vAlign w:val="center"/>
          </w:tcPr>
          <w:p>
            <w:pPr>
              <w:pStyle w:val="TableContents"/>
              <w:bidi w:val="0"/>
              <w:spacing w:lineRule="atLeast" w:line="210" w:before="110" w:after="0"/>
              <w:ind w:left="110" w:right="0" w:hanging="0"/>
              <w:jc w:val="left"/>
              <w:rPr>
                <w:rFonts w:ascii="Times New Roman;Times;serif" w:hAnsi="Times New Roman;Times;serif"/>
                <w:sz w:val="20"/>
              </w:rPr>
            </w:pPr>
            <w:r>
              <w:rPr>
                <w:rFonts w:ascii="Times New Roman;Times;serif" w:hAnsi="Times New Roman;Times;serif"/>
                <w:sz w:val="20"/>
              </w:rPr>
              <w:t>Date 9/22/2021</w:t>
            </w:r>
          </w:p>
        </w:tc>
      </w:tr>
    </w:tbl>
    <w:p>
      <w:pPr>
        <w:pStyle w:val="TextBody"/>
        <w:bidi w:val="0"/>
        <w:spacing w:before="0" w:after="0"/>
        <w:ind w:left="0" w:right="0" w:hanging="0"/>
        <w:jc w:val="left"/>
        <w:rPr/>
      </w:pPr>
      <w:r>
        <w:rPr/>
        <w:t>​</w:t>
      </w:r>
    </w:p>
    <w:p>
      <w:pPr>
        <w:pStyle w:val="TextBody"/>
        <w:bidi w:val="0"/>
        <w:spacing w:before="217" w:after="0"/>
        <w:ind w:left="784" w:right="1246"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15</w:t>
      </w:r>
    </w:p>
    <w:p>
      <w:pPr>
        <w:pStyle w:val="HorizontalLine"/>
        <w:pBdr>
          <w:bottom w:val="double" w:sz="2" w:space="0" w:color="808080"/>
        </w:pBdr>
        <w:bidi w:val="0"/>
        <w:spacing w:before="0" w:after="283"/>
        <w:jc w:val="left"/>
        <w:rPr/>
      </w:pPr>
      <w:r>
        <w:rPr/>
      </w:r>
    </w:p>
    <w:p>
      <w:pPr>
        <w:pStyle w:val="TextBody"/>
        <w:bidi w:val="0"/>
        <w:spacing w:before="4" w:after="0"/>
        <w:ind w:left="0" w:right="0" w:hanging="0"/>
        <w:jc w:val="left"/>
        <w:rPr/>
      </w:pPr>
      <w:r>
        <w:rPr/>
        <w:t>​</w:t>
      </w:r>
    </w:p>
    <w:p>
      <w:pPr>
        <w:pStyle w:val="TextBody"/>
        <w:bidi w:val="0"/>
        <w:spacing w:before="62" w:after="0"/>
        <w:ind w:left="160" w:right="0" w:hanging="0"/>
        <w:jc w:val="left"/>
        <w:rPr>
          <w:rFonts w:ascii="Times New Roman;Times;serif" w:hAnsi="Times New Roman;Times;serif"/>
          <w:sz w:val="22"/>
        </w:rPr>
      </w:pPr>
      <w:r>
        <w:rPr>
          <w:rFonts w:ascii="Times New Roman;Times;serif" w:hAnsi="Times New Roman;Times;serif"/>
          <w:b/>
          <w:color w:val="FF0000"/>
          <w:spacing w:val="-2"/>
          <w:sz w:val="22"/>
        </w:rPr>
        <w:t>CONFIDENTIAL</w:t>
      </w:r>
      <w:r>
        <w:rPr>
          <w:rFonts w:ascii="Times New Roman;Times;serif" w:hAnsi="Times New Roman;Times;serif"/>
          <w:b/>
          <w:spacing w:val="-2"/>
          <w:sz w:val="22"/>
        </w:rPr>
        <w:t>EXECUTION</w:t>
      </w:r>
    </w:p>
    <w:p>
      <w:pPr>
        <w:pStyle w:val="TextBody"/>
        <w:bidi w:val="0"/>
        <w:spacing w:before="0" w:after="0"/>
        <w:ind w:left="0" w:right="0" w:hanging="0"/>
        <w:jc w:val="left"/>
        <w:rPr/>
      </w:pPr>
      <w:r>
        <w:rPr/>
        <w:t>​</w:t>
      </w:r>
    </w:p>
    <w:p>
      <w:pPr>
        <w:pStyle w:val="TextBody"/>
        <w:bidi w:val="0"/>
        <w:spacing w:before="233" w:after="0"/>
        <w:ind w:left="779" w:right="1246" w:hanging="0"/>
        <w:jc w:val="center"/>
        <w:rPr>
          <w:rFonts w:ascii="Times New Roman;Times;serif" w:hAnsi="Times New Roman;Times;serif"/>
          <w:sz w:val="22"/>
        </w:rPr>
      </w:pPr>
      <w:r>
        <w:rPr>
          <w:rFonts w:ascii="Times New Roman;Times;serif" w:hAnsi="Times New Roman;Times;serif"/>
          <w:b/>
          <w:sz w:val="24"/>
        </w:rPr>
        <w:t>SCHEDULE</w:t>
      </w:r>
      <w:r>
        <w:rPr>
          <w:rFonts w:ascii="Times New Roman;Times;serif" w:hAnsi="Times New Roman;Times;serif"/>
          <w:spacing w:val="-7"/>
          <w:sz w:val="22"/>
        </w:rPr>
        <w:t xml:space="preserve"> </w:t>
      </w:r>
      <w:r>
        <w:rPr>
          <w:rFonts w:ascii="Times New Roman;Times;serif" w:hAnsi="Times New Roman;Times;serif"/>
          <w:b/>
          <w:spacing w:val="-10"/>
          <w:sz w:val="24"/>
        </w:rPr>
        <w:t>A</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pacing w:val="-9"/>
          <w:sz w:val="22"/>
        </w:rPr>
      </w:pPr>
      <w:r>
        <w:rPr>
          <w:rFonts w:ascii="Times New Roman;Times;serif" w:hAnsi="Times New Roman;Times;serif"/>
          <w:spacing w:val="-9"/>
          <w:sz w:val="22"/>
        </w:rPr>
        <w:t>[*****]</w:t>
      </w:r>
    </w:p>
    <w:p>
      <w:pPr>
        <w:pStyle w:val="TextBody"/>
        <w:bidi w:val="0"/>
        <w:spacing w:before="1" w:after="0"/>
        <w:ind w:left="0" w:right="458"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w:t>
      </w:r>
    </w:p>
    <w:p>
      <w:pPr>
        <w:pStyle w:val="HorizontalLine"/>
        <w:pBdr>
          <w:bottom w:val="double" w:sz="2" w:space="0" w:color="808080"/>
        </w:pBdr>
        <w:bidi w:val="0"/>
        <w:spacing w:before="0" w:after="283"/>
        <w:jc w:val="left"/>
        <w:rPr/>
      </w:pPr>
      <w:r>
        <w:rPr/>
      </w:r>
    </w:p>
    <w:p>
      <w:pPr>
        <w:pStyle w:val="TextBody"/>
        <w:bidi w:val="0"/>
        <w:spacing w:before="78" w:after="0"/>
        <w:ind w:left="785" w:right="1246" w:hanging="0"/>
        <w:jc w:val="center"/>
        <w:rPr>
          <w:rFonts w:ascii="Times New Roman;Times;serif" w:hAnsi="Times New Roman;Times;serif"/>
          <w:sz w:val="22"/>
        </w:rPr>
      </w:pPr>
      <w:r>
        <w:rPr>
          <w:rFonts w:ascii="Times New Roman;Times;serif" w:hAnsi="Times New Roman;Times;serif"/>
          <w:b/>
          <w:sz w:val="24"/>
        </w:rPr>
        <w:t>SCHEDULE</w:t>
      </w:r>
      <w:r>
        <w:rPr>
          <w:rFonts w:ascii="Times New Roman;Times;serif" w:hAnsi="Times New Roman;Times;serif"/>
          <w:spacing w:val="-7"/>
          <w:sz w:val="22"/>
        </w:rPr>
        <w:t xml:space="preserve"> </w:t>
      </w:r>
      <w:r>
        <w:rPr>
          <w:rFonts w:ascii="Times New Roman;Times;serif" w:hAnsi="Times New Roman;Times;serif"/>
          <w:b/>
          <w:spacing w:val="-10"/>
          <w:sz w:val="24"/>
        </w:rPr>
        <w:t>B</w:t>
      </w:r>
    </w:p>
    <w:p>
      <w:pPr>
        <w:pStyle w:val="TextBody"/>
        <w:bidi w:val="0"/>
        <w:spacing w:before="2" w:after="0"/>
        <w:ind w:left="0" w:right="0" w:hanging="0"/>
        <w:jc w:val="left"/>
        <w:rPr/>
      </w:pPr>
      <w:r>
        <w:rPr/>
        <w:t>​</w:t>
      </w:r>
    </w:p>
    <w:p>
      <w:pPr>
        <w:pStyle w:val="TextBody"/>
        <w:bidi w:val="0"/>
        <w:spacing w:before="90" w:after="0"/>
        <w:ind w:left="0" w:right="1246" w:hanging="0"/>
        <w:jc w:val="left"/>
        <w:rPr>
          <w:rFonts w:ascii="Times New Roman;Times;serif" w:hAnsi="Times New Roman;Times;serif"/>
          <w:spacing w:val="-9"/>
          <w:sz w:val="22"/>
        </w:rPr>
      </w:pPr>
      <w:r>
        <w:rPr>
          <w:rFonts w:ascii="Times New Roman;Times;serif" w:hAnsi="Times New Roman;Times;serif"/>
          <w:spacing w:val="-9"/>
          <w:sz w:val="22"/>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2"/>
        </w:rPr>
      </w:pPr>
      <w:bookmarkStart w:id="1686" w:name="gevo-20230630xex10d2.htm"/>
      <w:bookmarkStart w:id="1687" w:name="ksgevo20230630xex10d2"/>
      <w:bookmarkEnd w:id="1686"/>
      <w:bookmarkEnd w:id="1687"/>
      <w:r>
        <w:rPr>
          <w:rFonts w:ascii="Times New Roman;Times;serif" w:hAnsi="Times New Roman;Times;serif"/>
          <w:b/>
          <w:sz w:val="22"/>
        </w:rPr>
        <w:t>Exhibit 10.2</w:t>
      </w:r>
      <w:r>
        <w:br w:type="page"/>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right"/>
        <w:rPr>
          <w:rFonts w:ascii="Times New Roman;Times;serif" w:hAnsi="Times New Roman;Times;serif"/>
          <w:b/>
          <w:i/>
          <w:sz w:val="22"/>
        </w:rPr>
      </w:pPr>
      <w:r>
        <w:rPr>
          <w:rFonts w:ascii="Times New Roman;Times;serif" w:hAnsi="Times New Roman;Times;serif"/>
          <w:b/>
          <w:i/>
          <w:sz w:val="22"/>
        </w:rPr>
        <w:t>CONFIDENTIAL</w:t>
      </w:r>
    </w:p>
    <w:p>
      <w:pPr>
        <w:pStyle w:val="TextBody"/>
        <w:bidi w:val="0"/>
        <w:spacing w:lineRule="auto" w:line="285" w:before="0" w:after="0"/>
        <w:ind w:left="0" w:right="0" w:hanging="0"/>
        <w:jc w:val="center"/>
        <w:rPr/>
      </w:pPr>
      <w:r>
        <w:rPr/>
        <w:t>​</w:t>
      </w:r>
    </w:p>
    <w:p>
      <w:pPr>
        <w:pStyle w:val="TextBody"/>
        <w:bidi w:val="0"/>
        <w:spacing w:lineRule="auto" w:line="285" w:before="62" w:after="0"/>
        <w:ind w:left="160" w:right="0" w:hanging="0"/>
        <w:jc w:val="center"/>
        <w:rPr>
          <w:rFonts w:ascii="Times New Roman;Times;serif" w:hAnsi="Times New Roman;Times;serif"/>
          <w:sz w:val="22"/>
        </w:rPr>
      </w:pPr>
      <w:r>
        <w:rPr>
          <w:rFonts w:ascii="Times New Roman;Times;serif" w:hAnsi="Times New Roman;Times;serif"/>
          <w:b/>
          <w:sz w:val="22"/>
        </w:rPr>
        <w:t>CERTAIN CONFIDENTIAL INFORMATION, IDENTIFIED BY BRACKETED ASTERISKS </w:t>
      </w:r>
      <w:r>
        <w:rPr>
          <w:rFonts w:ascii="Times New Roman;Times;serif" w:hAnsi="Times New Roman;Times;serif"/>
          <w:sz w:val="22"/>
        </w:rPr>
        <w:t>“</w:t>
      </w:r>
      <w:r>
        <w:rPr>
          <w:rFonts w:ascii="Times New Roman;Times;serif" w:hAnsi="Times New Roman;Times;serif"/>
          <w:b/>
          <w:sz w:val="22"/>
        </w:rPr>
        <w:t>[*****]</w:t>
      </w:r>
      <w:r>
        <w:rPr>
          <w:rFonts w:ascii="Times New Roman;Times;serif" w:hAnsi="Times New Roman;Times;serif"/>
          <w:sz w:val="22"/>
        </w:rPr>
        <w:t>”</w:t>
      </w:r>
      <w:r>
        <w:rPr>
          <w:rFonts w:ascii="Times New Roman;Times;serif" w:hAnsi="Times New Roman;Times;serif"/>
          <w:b/>
          <w:sz w:val="22"/>
        </w:rPr>
        <w:t>, HAS BEEN OMITTED FROM THIS EXHIBIT BECAUSE IT IS BOTH (I)</w:t>
      </w:r>
      <w:r>
        <w:rPr>
          <w:rFonts w:ascii="Times New Roman;Times;serif" w:hAnsi="Times New Roman;Times;serif"/>
          <w:sz w:val="22"/>
        </w:rPr>
        <w:t> </w:t>
      </w:r>
      <w:r>
        <w:rPr>
          <w:rFonts w:ascii="Times New Roman;Times;serif" w:hAnsi="Times New Roman;Times;serif"/>
          <w:b/>
          <w:sz w:val="22"/>
        </w:rPr>
        <w:t>NOT MATERIAL AND (II)</w:t>
      </w:r>
      <w:r>
        <w:rPr>
          <w:rFonts w:ascii="Times New Roman;Times;serif" w:hAnsi="Times New Roman;Times;serif"/>
          <w:sz w:val="22"/>
        </w:rPr>
        <w:t> </w:t>
      </w:r>
      <w:r>
        <w:rPr>
          <w:rFonts w:ascii="Times New Roman;Times;serif" w:hAnsi="Times New Roman;Times;serif"/>
          <w:b/>
          <w:sz w:val="22"/>
        </w:rPr>
        <w:t>WOULD BE COMPETITIVELY HARMFUL IF PUBLICLY DISCLOSED.</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2"/>
        </w:rPr>
      </w:pPr>
      <w:r>
        <w:rPr>
          <w:rFonts w:ascii="Times New Roman;Times;serif" w:hAnsi="Times New Roman;Times;serif"/>
          <w:b/>
          <w:sz w:val="22"/>
        </w:rPr>
        <w:t>SIDE AGREEMENT</w:t>
      </w:r>
    </w:p>
    <w:p>
      <w:pPr>
        <w:pStyle w:val="TextBody"/>
        <w:bidi w:val="0"/>
        <w:spacing w:lineRule="auto" w:line="285" w:before="0" w:after="0"/>
        <w:ind w:left="0" w:right="0" w:hanging="0"/>
        <w:jc w:val="center"/>
        <w:rPr>
          <w:rFonts w:ascii="Times New Roman;Times;serif" w:hAnsi="Times New Roman;Times;serif"/>
          <w:b/>
          <w:sz w:val="22"/>
        </w:rPr>
      </w:pPr>
      <w:r>
        <w:rPr>
          <w:rFonts w:ascii="Times New Roman;Times;serif" w:hAnsi="Times New Roman;Times;serif"/>
          <w:b/>
          <w:sz w:val="22"/>
        </w:rPr>
        <w:t>TO THE</w:t>
      </w:r>
    </w:p>
    <w:p>
      <w:pPr>
        <w:pStyle w:val="TextBody"/>
        <w:bidi w:val="0"/>
        <w:spacing w:lineRule="auto" w:line="285" w:before="0" w:after="0"/>
        <w:ind w:left="0" w:right="0" w:hanging="0"/>
        <w:jc w:val="center"/>
        <w:rPr>
          <w:rFonts w:ascii="Times New Roman;Times;serif" w:hAnsi="Times New Roman;Times;serif"/>
          <w:b/>
          <w:sz w:val="22"/>
        </w:rPr>
      </w:pPr>
      <w:r>
        <w:rPr>
          <w:rFonts w:ascii="Times New Roman;Times;serif" w:hAnsi="Times New Roman;Times;serif"/>
          <w:b/>
          <w:sz w:val="22"/>
        </w:rPr>
        <w:t>MASTER FRAMEWORK AGREEMENT (ETJ)</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This Side Agreement to the Master Framework Agreement (ETJ) (the “</w:t>
      </w:r>
      <w:r>
        <w:rPr>
          <w:rFonts w:ascii="Times New Roman;Times;serif" w:hAnsi="Times New Roman;Times;serif"/>
          <w:b/>
          <w:sz w:val="22"/>
        </w:rPr>
        <w:t>AGREEMENT</w:t>
      </w:r>
      <w:r>
        <w:rPr>
          <w:rFonts w:ascii="Times New Roman;Times;serif" w:hAnsi="Times New Roman;Times;serif"/>
          <w:sz w:val="22"/>
        </w:rPr>
        <w:t xml:space="preserve">”) is entered into by and between </w:t>
      </w:r>
      <w:r>
        <w:rPr>
          <w:rFonts w:ascii="Times New Roman;Times;serif" w:hAnsi="Times New Roman;Times;serif"/>
          <w:b/>
          <w:sz w:val="22"/>
        </w:rPr>
        <w:t xml:space="preserve">Axens North America, Inc. </w:t>
      </w:r>
      <w:r>
        <w:rPr>
          <w:rFonts w:ascii="Times New Roman;Times;serif" w:hAnsi="Times New Roman;Times;serif"/>
          <w:sz w:val="22"/>
        </w:rPr>
        <w:t>(“</w:t>
      </w:r>
      <w:r>
        <w:rPr>
          <w:rFonts w:ascii="Times New Roman;Times;serif" w:hAnsi="Times New Roman;Times;serif"/>
          <w:b/>
          <w:sz w:val="22"/>
        </w:rPr>
        <w:t>AXENS</w:t>
      </w:r>
      <w:r>
        <w:rPr>
          <w:rFonts w:ascii="Times New Roman;Times;serif" w:hAnsi="Times New Roman;Times;serif"/>
          <w:sz w:val="22"/>
        </w:rPr>
        <w:t xml:space="preserve">”) and </w:t>
      </w:r>
      <w:r>
        <w:rPr>
          <w:rFonts w:ascii="Times New Roman;Times;serif" w:hAnsi="Times New Roman;Times;serif"/>
          <w:b/>
          <w:sz w:val="22"/>
        </w:rPr>
        <w:t xml:space="preserve">Gevo, Inc. </w:t>
      </w:r>
      <w:r>
        <w:rPr>
          <w:rFonts w:ascii="Times New Roman;Times;serif" w:hAnsi="Times New Roman;Times;serif"/>
          <w:sz w:val="22"/>
        </w:rPr>
        <w:t>(“</w:t>
      </w:r>
      <w:r>
        <w:rPr>
          <w:rFonts w:ascii="Times New Roman;Times;serif" w:hAnsi="Times New Roman;Times;serif"/>
          <w:b/>
          <w:sz w:val="22"/>
        </w:rPr>
        <w:t>GEVO</w:t>
      </w:r>
      <w:r>
        <w:rPr>
          <w:rFonts w:ascii="Times New Roman;Times;serif" w:hAnsi="Times New Roman;Times;serif"/>
          <w:sz w:val="22"/>
        </w:rPr>
        <w:t>”) on the EFFECTIVE DATE (defined below). AXENS and GEVO hereinafter are collectively referred to as “</w:t>
      </w:r>
      <w:r>
        <w:rPr>
          <w:rFonts w:ascii="Times New Roman;Times;serif" w:hAnsi="Times New Roman;Times;serif"/>
          <w:b/>
          <w:sz w:val="22"/>
        </w:rPr>
        <w:t>PARTIES</w:t>
      </w:r>
      <w:r>
        <w:rPr>
          <w:rFonts w:ascii="Times New Roman;Times;serif" w:hAnsi="Times New Roman;Times;serif"/>
          <w:sz w:val="22"/>
        </w:rPr>
        <w:t>” and each individually as a “</w:t>
      </w:r>
      <w:r>
        <w:rPr>
          <w:rFonts w:ascii="Times New Roman;Times;serif" w:hAnsi="Times New Roman;Times;serif"/>
          <w:b/>
          <w:sz w:val="22"/>
        </w:rPr>
        <w:t>PARTY</w:t>
      </w:r>
      <w:r>
        <w:rPr>
          <w:rFonts w:ascii="Times New Roman;Times;serif" w:hAnsi="Times New Roman;Times;serif"/>
          <w:sz w:val="22"/>
        </w:rPr>
        <w:t>”.  All terms that are not defined in this AGREEMENT shall have the meaning set forth in that certain Master Framework Agreement for Ethanol to Jet Collaboration, dated September 22, 2021 (the “</w:t>
      </w:r>
      <w:r>
        <w:rPr>
          <w:rFonts w:ascii="Times New Roman;Times;serif" w:hAnsi="Times New Roman;Times;serif"/>
          <w:b/>
          <w:sz w:val="22"/>
        </w:rPr>
        <w:t>ETJ MFA</w:t>
      </w:r>
      <w:r>
        <w:rPr>
          <w:rFonts w:ascii="Times New Roman;Times;serif" w:hAnsi="Times New Roman;Times;serif"/>
          <w:sz w:val="22"/>
        </w:rPr>
        <w:t>”).</w:t>
      </w:r>
    </w:p>
    <w:p>
      <w:pPr>
        <w:pStyle w:val="TextBody"/>
        <w:bidi w:val="0"/>
        <w:spacing w:before="240" w:after="0"/>
        <w:ind w:left="0" w:right="0" w:hanging="0"/>
        <w:jc w:val="both"/>
        <w:rPr>
          <w:rFonts w:ascii="Times New Roman;Times;serif" w:hAnsi="Times New Roman;Times;serif"/>
          <w:b/>
          <w:sz w:val="22"/>
        </w:rPr>
      </w:pPr>
      <w:r>
        <w:rPr>
          <w:rFonts w:ascii="Times New Roman;Times;serif" w:hAnsi="Times New Roman;Times;serif"/>
          <w:b/>
          <w:sz w:val="22"/>
        </w:rPr>
        <w:t>BACKGROUND</w:t>
      </w:r>
    </w:p>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240" w:after="0"/>
              <w:jc w:val="both"/>
              <w:rPr>
                <w:rFonts w:ascii="Times New Roman;Times;serif" w:hAnsi="Times New Roman;Times;serif"/>
                <w:sz w:val="22"/>
              </w:rPr>
            </w:pPr>
            <w:r>
              <w:rPr>
                <w:rFonts w:ascii="Times New Roman;Times;serif" w:hAnsi="Times New Roman;Times;serif"/>
                <w:sz w:val="22"/>
              </w:rPr>
              <w:t>(A)</w:t>
            </w:r>
          </w:p>
        </w:tc>
        <w:tc>
          <w:tcPr>
            <w:tcW w:w="9937" w:type="dxa"/>
            <w:tcBorders/>
            <w:vAlign w:val="center"/>
          </w:tcPr>
          <w:p>
            <w:pPr>
              <w:pStyle w:val="TableContents"/>
              <w:bidi w:val="0"/>
              <w:spacing w:before="240" w:after="0"/>
              <w:jc w:val="both"/>
              <w:rPr>
                <w:rFonts w:ascii="Times New Roman;Times;serif" w:hAnsi="Times New Roman;Times;serif"/>
                <w:sz w:val="22"/>
              </w:rPr>
            </w:pPr>
            <w:r>
              <w:rPr>
                <w:rFonts w:ascii="Times New Roman;Times;serif" w:hAnsi="Times New Roman;Times;serif"/>
                <w:sz w:val="22"/>
              </w:rPr>
              <w:t>AXENS wishes to provide SERVICES in the EXCLUSIVE FIELD in the United States relating to the PROCESSES to Phillips 66 Company, a Delaware corporation (“</w:t>
            </w:r>
            <w:r>
              <w:rPr>
                <w:rFonts w:ascii="Times New Roman;Times;serif" w:hAnsi="Times New Roman;Times;serif"/>
                <w:b/>
                <w:sz w:val="22"/>
              </w:rPr>
              <w:t>P66</w:t>
            </w:r>
            <w:r>
              <w:rPr>
                <w:rFonts w:ascii="Times New Roman;Times;serif" w:hAnsi="Times New Roman;Times;serif"/>
                <w:sz w:val="22"/>
              </w:rPr>
              <w:t>”), Archer-Daniels-Midland Company, a Delaware corporation (“</w:t>
            </w:r>
            <w:r>
              <w:rPr>
                <w:rFonts w:ascii="Times New Roman;Times;serif" w:hAnsi="Times New Roman;Times;serif"/>
                <w:b/>
                <w:sz w:val="22"/>
              </w:rPr>
              <w:t>ADM</w:t>
            </w:r>
            <w:r>
              <w:rPr>
                <w:rFonts w:ascii="Times New Roman;Times;serif" w:hAnsi="Times New Roman;Times;serif"/>
                <w:sz w:val="22"/>
              </w:rPr>
              <w:t>”), or a forthcoming entity or collection of entities owning dry or wet mill facilities in the United States in which P66, ADM or their respective AFFILIATES initially jointly possess a majority equity interest if and when such entity or entities are formed (the “</w:t>
            </w:r>
            <w:r>
              <w:rPr>
                <w:rFonts w:ascii="Times New Roman;Times;serif" w:hAnsi="Times New Roman;Times;serif"/>
                <w:b/>
                <w:sz w:val="22"/>
              </w:rPr>
              <w:t>MAVERICK JV</w:t>
            </w:r>
            <w:r>
              <w:rPr>
                <w:rFonts w:ascii="Times New Roman;Times;serif" w:hAnsi="Times New Roman;Times;serif"/>
                <w:sz w:val="22"/>
              </w:rPr>
              <w:t>”), whereby AXENS is prohibited from providing such services under the ETJ MFA. As of the EFFECTIVE DATE, GEVO does not hold any ownership interest, equity or otherwise, nor is it affiliated in any way with the MAVERICK JV.  </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240" w:after="0"/>
              <w:jc w:val="both"/>
              <w:rPr>
                <w:rFonts w:ascii="Times New Roman;Times;serif" w:hAnsi="Times New Roman;Times;serif"/>
                <w:sz w:val="22"/>
              </w:rPr>
            </w:pPr>
            <w:r>
              <w:rPr>
                <w:rFonts w:ascii="Times New Roman;Times;serif" w:hAnsi="Times New Roman;Times;serif"/>
                <w:sz w:val="22"/>
              </w:rPr>
              <w:t>(B)</w:t>
            </w:r>
          </w:p>
        </w:tc>
        <w:tc>
          <w:tcPr>
            <w:tcW w:w="9951" w:type="dxa"/>
            <w:tcBorders/>
            <w:vAlign w:val="center"/>
          </w:tcPr>
          <w:p>
            <w:pPr>
              <w:pStyle w:val="TableContents"/>
              <w:bidi w:val="0"/>
              <w:spacing w:before="240" w:after="0"/>
              <w:jc w:val="both"/>
              <w:rPr>
                <w:rFonts w:ascii="Times New Roman;Times;serif" w:hAnsi="Times New Roman;Times;serif"/>
                <w:sz w:val="22"/>
              </w:rPr>
            </w:pPr>
            <w:r>
              <w:rPr>
                <w:rFonts w:ascii="Times New Roman;Times;serif" w:hAnsi="Times New Roman;Times;serif"/>
                <w:sz w:val="22"/>
              </w:rPr>
              <w:t>Further, following certain discussions between ADM, P66, GEVO and AXENS, AXENS wishes in connection with the provision of such SERVICES to also grant licenses of the AXENS PROCESSES to P66, ADM and/or the MAVERICK JV in relation to up to three facilities for the production of sustainable aviation fuel, renewable diesel, or renewable gasoline blend stocks from corn ethanol located in the vicinity of the following facilities owned as of the EFFECTIVE DATE by ADM or its AFFILIATES: (a) an ethanol wet mill facility in Decatur, Illinois, (b) a dry mill in Cedar Rapids, Iowa, and (c) a dry mill and co-generation plant in Columbus, Nebraska (the “</w:t>
            </w:r>
            <w:r>
              <w:rPr>
                <w:rFonts w:ascii="Times New Roman;Times;serif" w:hAnsi="Times New Roman;Times;serif"/>
                <w:b/>
                <w:sz w:val="22"/>
              </w:rPr>
              <w:t>MAVERICK TERRITORY</w:t>
            </w:r>
            <w:r>
              <w:rPr>
                <w:rFonts w:ascii="Times New Roman;Times;serif" w:hAnsi="Times New Roman;Times;serif"/>
                <w:sz w:val="22"/>
              </w:rPr>
              <w:t>”).</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240" w:after="0"/>
              <w:jc w:val="both"/>
              <w:rPr>
                <w:rFonts w:ascii="Times New Roman;Times;serif" w:hAnsi="Times New Roman;Times;serif"/>
                <w:sz w:val="22"/>
              </w:rPr>
            </w:pPr>
            <w:r>
              <w:rPr>
                <w:rFonts w:ascii="Times New Roman;Times;serif" w:hAnsi="Times New Roman;Times;serif"/>
                <w:sz w:val="22"/>
              </w:rPr>
              <w:t>(C)</w:t>
            </w:r>
          </w:p>
        </w:tc>
        <w:tc>
          <w:tcPr>
            <w:tcW w:w="9946" w:type="dxa"/>
            <w:tcBorders/>
            <w:vAlign w:val="center"/>
          </w:tcPr>
          <w:p>
            <w:pPr>
              <w:pStyle w:val="TableContents"/>
              <w:bidi w:val="0"/>
              <w:spacing w:before="240" w:after="0"/>
              <w:jc w:val="both"/>
              <w:rPr>
                <w:rFonts w:ascii="Times New Roman;Times;serif" w:hAnsi="Times New Roman;Times;serif"/>
                <w:sz w:val="22"/>
              </w:rPr>
            </w:pPr>
            <w:r>
              <w:rPr>
                <w:rFonts w:ascii="Times New Roman;Times;serif" w:hAnsi="Times New Roman;Times;serif"/>
                <w:sz w:val="22"/>
              </w:rPr>
              <w:t>GEVO is willing to authorize AXENS’ provision of SERVICES and extension of licenses in the limited manner described above, upon the execution of a separate Technology Access Agreement, made effective as of the EFFECTIVE DATE, by and among GEVO, ADM and P66 whereby GEVO shall be compensated in agreed amounts as consideration for the waiver and other grants provided by GEVO in this AGREEMENT (the “</w:t>
            </w:r>
            <w:r>
              <w:rPr>
                <w:rFonts w:ascii="Times New Roman;Times;serif" w:hAnsi="Times New Roman;Times;serif"/>
                <w:b/>
                <w:sz w:val="22"/>
              </w:rPr>
              <w:t>TECHNOLOGY ACCESS AGREEMENT</w:t>
            </w:r>
            <w:r>
              <w:rPr>
                <w:rFonts w:ascii="Times New Roman;Times;serif" w:hAnsi="Times New Roman;Times;serif"/>
                <w:sz w:val="22"/>
              </w:rPr>
              <w:t>”).</w:t>
            </w:r>
          </w:p>
        </w:tc>
      </w:tr>
    </w:tbl>
    <w:p>
      <w:pPr>
        <w:pStyle w:val="TextBody"/>
        <w:bidi w:val="0"/>
        <w:spacing w:before="240" w:after="0"/>
        <w:ind w:left="0" w:right="0" w:hanging="0"/>
        <w:jc w:val="both"/>
        <w:rPr>
          <w:rFonts w:ascii="Times New Roman;Times;serif" w:hAnsi="Times New Roman;Times;serif"/>
          <w:b/>
          <w:sz w:val="22"/>
        </w:rPr>
      </w:pPr>
      <w:r>
        <w:rPr>
          <w:rFonts w:ascii="Times New Roman;Times;serif" w:hAnsi="Times New Roman;Times;serif"/>
          <w:b/>
          <w:sz w:val="22"/>
        </w:rPr>
        <w:t>NOW, THEREFORE, in consideration of the premises and mutual covenants herein contained, the PARTIES agree to the following:</w:t>
      </w:r>
    </w:p>
    <w:tbl>
      <w:tblPr>
        <w:tblW w:w="9595" w:type="dxa"/>
        <w:jc w:val="left"/>
        <w:tblInd w:w="0" w:type="dxa"/>
        <w:tblLayout w:type="fixed"/>
        <w:tblCellMar>
          <w:top w:w="0" w:type="dxa"/>
          <w:left w:w="0" w:type="dxa"/>
          <w:bottom w:w="0" w:type="dxa"/>
          <w:right w:w="0" w:type="dxa"/>
        </w:tblCellMar>
      </w:tblPr>
      <w:tblGrid>
        <w:gridCol w:w="260"/>
        <w:gridCol w:w="9335"/>
      </w:tblGrid>
      <w:tr>
        <w:trPr/>
        <w:tc>
          <w:tcPr>
            <w:tcW w:w="260" w:type="dxa"/>
            <w:tcBorders/>
            <w:vAlign w:val="center"/>
          </w:tcPr>
          <w:p>
            <w:pPr>
              <w:pStyle w:val="TableContents"/>
              <w:bidi w:val="0"/>
              <w:spacing w:before="240" w:after="0"/>
              <w:jc w:val="both"/>
              <w:rPr>
                <w:rFonts w:ascii="Times New Roman Bold" w:hAnsi="Times New Roman Bold"/>
                <w:b/>
                <w:caps/>
                <w:sz w:val="22"/>
              </w:rPr>
            </w:pPr>
            <w:bookmarkStart w:id="1688" w:name="_Toc517703963"/>
            <w:bookmarkStart w:id="1689" w:name="_Toc83116375"/>
            <w:bookmarkEnd w:id="1688"/>
            <w:bookmarkEnd w:id="1689"/>
            <w:r>
              <w:rPr>
                <w:rFonts w:ascii="Times New Roman Bold" w:hAnsi="Times New Roman Bold"/>
                <w:b/>
                <w:caps/>
                <w:sz w:val="22"/>
              </w:rPr>
              <w:t>1.</w:t>
            </w:r>
          </w:p>
        </w:tc>
        <w:tc>
          <w:tcPr>
            <w:tcW w:w="9335" w:type="dxa"/>
            <w:tcBorders/>
            <w:vAlign w:val="center"/>
          </w:tcPr>
          <w:p>
            <w:pPr>
              <w:pStyle w:val="TableContents"/>
              <w:bidi w:val="0"/>
              <w:spacing w:before="240" w:after="0"/>
              <w:jc w:val="both"/>
              <w:rPr>
                <w:rFonts w:ascii="Times New Roman Bold" w:hAnsi="Times New Roman Bold"/>
                <w:b/>
                <w:caps/>
                <w:sz w:val="22"/>
              </w:rPr>
            </w:pPr>
            <w:r>
              <w:rPr>
                <w:rFonts w:ascii="Times New Roman Bold" w:hAnsi="Times New Roman Bold"/>
                <w:b/>
                <w:caps/>
                <w:sz w:val="22"/>
              </w:rPr>
              <w:t xml:space="preserve">Provision of Services AND LICENSES TO P66, ADM AND MAVERICK JV </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240" w:after="0"/>
              <w:jc w:val="both"/>
              <w:rPr>
                <w:rFonts w:ascii="Times New Roman;Times;serif" w:hAnsi="Times New Roman;Times;serif"/>
                <w:sz w:val="22"/>
              </w:rPr>
            </w:pPr>
            <w:bookmarkStart w:id="1690" w:name="_Ref398156353"/>
            <w:bookmarkStart w:id="1691" w:name="_Ref125697782"/>
            <w:bookmarkEnd w:id="1690"/>
            <w:bookmarkEnd w:id="1691"/>
            <w:r>
              <w:rPr>
                <w:rFonts w:ascii="Times New Roman;Times;serif" w:hAnsi="Times New Roman;Times;serif"/>
                <w:sz w:val="22"/>
              </w:rPr>
              <w:t>1.1</w:t>
            </w:r>
          </w:p>
        </w:tc>
        <w:tc>
          <w:tcPr>
            <w:tcW w:w="9885" w:type="dxa"/>
            <w:tcBorders/>
            <w:vAlign w:val="center"/>
          </w:tcPr>
          <w:p>
            <w:pPr>
              <w:pStyle w:val="TableContents"/>
              <w:bidi w:val="0"/>
              <w:spacing w:before="240" w:after="0"/>
              <w:jc w:val="both"/>
              <w:rPr>
                <w:rFonts w:ascii="Times New Roman;Times;serif" w:hAnsi="Times New Roman;Times;serif"/>
                <w:sz w:val="22"/>
              </w:rPr>
            </w:pPr>
            <w:r>
              <w:rPr>
                <w:rFonts w:ascii="Times New Roman;Times;serif" w:hAnsi="Times New Roman;Times;serif"/>
                <w:sz w:val="22"/>
              </w:rPr>
              <w:t xml:space="preserve">During the term of this AGREEMENT, no exclusivity-related restrictions in the ETJ MFA shall apply to any agreement entered into by AXENS or any action taken by AXENS whereby AXENS enters into any agreement with, or provides services or grants any license to, ADM, </w:t>
            </w:r>
          </w:p>
        </w:tc>
      </w:tr>
    </w:tbl>
    <w:p>
      <w:pPr>
        <w:pStyle w:val="TextBody"/>
        <w:bidi w:val="0"/>
        <w:spacing w:lineRule="auto" w:line="285" w:before="0" w:after="0"/>
        <w:ind w:left="0" w:right="0" w:hanging="0"/>
        <w:jc w:val="both"/>
        <w:rPr/>
      </w:pPr>
      <w:r>
        <w:rPr/>
        <w:t>​</w:t>
      </w:r>
    </w:p>
    <w:tbl>
      <w:tblPr>
        <w:tblW w:w="504" w:type="dxa"/>
        <w:jc w:val="left"/>
        <w:tblInd w:w="0" w:type="dxa"/>
        <w:tblLayout w:type="fixed"/>
        <w:tblCellMar>
          <w:top w:w="0" w:type="dxa"/>
          <w:left w:w="0" w:type="dxa"/>
          <w:bottom w:w="0" w:type="dxa"/>
          <w:right w:w="0" w:type="dxa"/>
        </w:tblCellMar>
      </w:tblPr>
      <w:tblGrid>
        <w:gridCol w:w="124"/>
        <w:gridCol w:w="226"/>
        <w:gridCol w:w="154"/>
      </w:tblGrid>
      <w:tr>
        <w:trPr/>
        <w:tc>
          <w:tcPr>
            <w:tcW w:w="124"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w:t>
            </w:r>
          </w:p>
        </w:tc>
        <w:tc>
          <w:tcPr>
            <w:tcW w:w="154" w:type="dxa"/>
            <w:tcBorders/>
            <w:vAlign w:val="center"/>
          </w:tcPr>
          <w:p>
            <w:pPr>
              <w:pStyle w:val="TableContents"/>
              <w:bidi w:val="0"/>
              <w:spacing w:lineRule="auto" w:line="285" w:before="0" w:after="0"/>
              <w:ind w:left="0" w:right="0" w:hanging="0"/>
              <w:jc w:val="right"/>
              <w:rPr>
                <w:color w:val="3B0083"/>
              </w:rPr>
            </w:pPr>
            <w:r>
              <w:rPr>
                <w:color w:val="3B0083"/>
              </w:rPr>
              <w:t>​</w:t>
            </w:r>
          </w:p>
        </w:tc>
      </w:tr>
    </w:tbl>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2"/>
        </w:rPr>
      </w:pPr>
      <w:r>
        <w:rPr>
          <w:rFonts w:ascii="Times New Roman;Times;serif" w:hAnsi="Times New Roman;Times;serif"/>
          <w:sz w:val="22"/>
        </w:rPr>
        <w:t>P66 and/or the MAVERICK JV (the “</w:t>
      </w:r>
      <w:r>
        <w:rPr>
          <w:rFonts w:ascii="Times New Roman;Times;serif" w:hAnsi="Times New Roman;Times;serif"/>
          <w:b/>
          <w:sz w:val="22"/>
        </w:rPr>
        <w:t>MAVERICK ARRANGEMENTS</w:t>
      </w:r>
      <w:r>
        <w:rPr>
          <w:rFonts w:ascii="Times New Roman;Times;serif" w:hAnsi="Times New Roman;Times;serif"/>
          <w:sz w:val="22"/>
        </w:rPr>
        <w:t>”) provided that such MAVERICK ARRANGEMENTS shall:</w:t>
      </w:r>
    </w:p>
    <w:tbl>
      <w:tblPr>
        <w:tblW w:w="7743" w:type="dxa"/>
        <w:jc w:val="left"/>
        <w:tblInd w:w="0" w:type="dxa"/>
        <w:tblLayout w:type="fixed"/>
        <w:tblCellMar>
          <w:top w:w="0" w:type="dxa"/>
          <w:left w:w="0" w:type="dxa"/>
          <w:bottom w:w="0" w:type="dxa"/>
          <w:right w:w="0" w:type="dxa"/>
        </w:tblCellMar>
      </w:tblPr>
      <w:tblGrid>
        <w:gridCol w:w="23"/>
        <w:gridCol w:w="275"/>
        <w:gridCol w:w="744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240" w:after="0"/>
              <w:jc w:val="both"/>
              <w:rPr>
                <w:rFonts w:ascii="Times New Roman;Times;serif" w:hAnsi="Times New Roman;Times;serif"/>
                <w:sz w:val="22"/>
              </w:rPr>
            </w:pPr>
            <w:r>
              <w:rPr>
                <w:rFonts w:ascii="Times New Roman;Times;serif" w:hAnsi="Times New Roman;Times;serif"/>
                <w:sz w:val="22"/>
              </w:rPr>
              <w:t>(a)</w:t>
            </w:r>
          </w:p>
        </w:tc>
        <w:tc>
          <w:tcPr>
            <w:tcW w:w="7445" w:type="dxa"/>
            <w:tcBorders/>
            <w:vAlign w:val="center"/>
          </w:tcPr>
          <w:p>
            <w:pPr>
              <w:pStyle w:val="TableContents"/>
              <w:bidi w:val="0"/>
              <w:spacing w:before="240" w:after="0"/>
              <w:jc w:val="both"/>
              <w:rPr>
                <w:rFonts w:ascii="Times New Roman;Times;serif" w:hAnsi="Times New Roman;Times;serif"/>
                <w:sz w:val="22"/>
              </w:rPr>
            </w:pPr>
            <w:r>
              <w:rPr>
                <w:rFonts w:ascii="Times New Roman;Times;serif" w:hAnsi="Times New Roman;Times;serif"/>
                <w:sz w:val="22"/>
              </w:rPr>
              <w:t>be granted by AXENS in the EXCLUSIVE FIELD within the United States; and</w:t>
            </w:r>
          </w:p>
        </w:tc>
      </w:tr>
    </w:tbl>
    <w:tbl>
      <w:tblPr>
        <w:tblW w:w="4488" w:type="dxa"/>
        <w:jc w:val="left"/>
        <w:tblInd w:w="0" w:type="dxa"/>
        <w:tblLayout w:type="fixed"/>
        <w:tblCellMar>
          <w:top w:w="0" w:type="dxa"/>
          <w:left w:w="0" w:type="dxa"/>
          <w:bottom w:w="0" w:type="dxa"/>
          <w:right w:w="0" w:type="dxa"/>
        </w:tblCellMar>
      </w:tblPr>
      <w:tblGrid>
        <w:gridCol w:w="23"/>
        <w:gridCol w:w="290"/>
        <w:gridCol w:w="4175"/>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240" w:after="0"/>
              <w:jc w:val="both"/>
              <w:rPr>
                <w:rFonts w:ascii="Times New Roman;Times;serif" w:hAnsi="Times New Roman;Times;serif"/>
                <w:sz w:val="22"/>
              </w:rPr>
            </w:pPr>
            <w:r>
              <w:rPr>
                <w:rFonts w:ascii="Times New Roman;Times;serif" w:hAnsi="Times New Roman;Times;serif"/>
                <w:sz w:val="22"/>
              </w:rPr>
              <w:t>(b)</w:t>
            </w:r>
          </w:p>
        </w:tc>
        <w:tc>
          <w:tcPr>
            <w:tcW w:w="4175" w:type="dxa"/>
            <w:tcBorders/>
            <w:vAlign w:val="center"/>
          </w:tcPr>
          <w:p>
            <w:pPr>
              <w:pStyle w:val="TableContents"/>
              <w:bidi w:val="0"/>
              <w:spacing w:before="240" w:after="0"/>
              <w:jc w:val="both"/>
              <w:rPr>
                <w:rFonts w:ascii="Times New Roman;Times;serif" w:hAnsi="Times New Roman;Times;serif"/>
                <w:sz w:val="22"/>
              </w:rPr>
            </w:pPr>
            <w:r>
              <w:rPr>
                <w:rFonts w:ascii="Times New Roman;Times;serif" w:hAnsi="Times New Roman;Times;serif"/>
                <w:sz w:val="22"/>
              </w:rPr>
              <w:t>be limited to the MAVERICK TERRITORY.</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240" w:after="0"/>
              <w:jc w:val="both"/>
              <w:rPr>
                <w:rFonts w:ascii="Times New Roman;Times;serif" w:hAnsi="Times New Roman;Times;serif"/>
                <w:sz w:val="22"/>
              </w:rPr>
            </w:pPr>
            <w:r>
              <w:rPr>
                <w:rFonts w:ascii="Times New Roman;Times;serif" w:hAnsi="Times New Roman;Times;serif"/>
                <w:sz w:val="22"/>
              </w:rPr>
              <w:t>1.2</w:t>
            </w:r>
          </w:p>
        </w:tc>
        <w:tc>
          <w:tcPr>
            <w:tcW w:w="9885" w:type="dxa"/>
            <w:tcBorders/>
            <w:vAlign w:val="center"/>
          </w:tcPr>
          <w:p>
            <w:pPr>
              <w:pStyle w:val="TableContents"/>
              <w:bidi w:val="0"/>
              <w:spacing w:before="240" w:after="0"/>
              <w:jc w:val="both"/>
              <w:rPr>
                <w:rFonts w:ascii="Times New Roman;Times;serif" w:hAnsi="Times New Roman;Times;serif"/>
                <w:sz w:val="22"/>
              </w:rPr>
            </w:pPr>
            <w:r>
              <w:rPr>
                <w:rFonts w:ascii="Times New Roman;Times;serif" w:hAnsi="Times New Roman;Times;serif"/>
                <w:sz w:val="22"/>
              </w:rPr>
              <w:t xml:space="preserve">All MAVERICK ARRANGEMENTS contemplated under Section 1.1 hereto shall be entered into in writing between AXENS and P66, ADM and/or the MAVERICK JV and shall be on terms satisfactory to the parties to such MAVERICK ARRANGEMENTS. </w:t>
            </w:r>
          </w:p>
        </w:tc>
      </w:tr>
    </w:tbl>
    <w:tbl>
      <w:tblPr>
        <w:tblW w:w="1150" w:type="dxa"/>
        <w:jc w:val="left"/>
        <w:tblInd w:w="0" w:type="dxa"/>
        <w:tblLayout w:type="fixed"/>
        <w:tblCellMar>
          <w:top w:w="0" w:type="dxa"/>
          <w:left w:w="0" w:type="dxa"/>
          <w:bottom w:w="0" w:type="dxa"/>
          <w:right w:w="0" w:type="dxa"/>
        </w:tblCellMar>
      </w:tblPr>
      <w:tblGrid>
        <w:gridCol w:w="320"/>
        <w:gridCol w:w="830"/>
      </w:tblGrid>
      <w:tr>
        <w:trPr/>
        <w:tc>
          <w:tcPr>
            <w:tcW w:w="320" w:type="dxa"/>
            <w:tcBorders/>
            <w:vAlign w:val="center"/>
          </w:tcPr>
          <w:p>
            <w:pPr>
              <w:pStyle w:val="TableContents"/>
              <w:bidi w:val="0"/>
              <w:spacing w:before="240" w:after="0"/>
              <w:jc w:val="both"/>
              <w:rPr>
                <w:rFonts w:ascii="Times New Roman;Times;serif" w:hAnsi="Times New Roman;Times;serif"/>
                <w:sz w:val="22"/>
              </w:rPr>
            </w:pPr>
            <w:r>
              <w:rPr>
                <w:rFonts w:ascii="Times New Roman;Times;serif" w:hAnsi="Times New Roman;Times;serif"/>
                <w:sz w:val="22"/>
              </w:rPr>
              <w:t>1.3</w:t>
            </w:r>
          </w:p>
        </w:tc>
        <w:tc>
          <w:tcPr>
            <w:tcW w:w="830" w:type="dxa"/>
            <w:tcBorders/>
            <w:vAlign w:val="center"/>
          </w:tcPr>
          <w:p>
            <w:pPr>
              <w:pStyle w:val="TableContents"/>
              <w:bidi w:val="0"/>
              <w:spacing w:before="240" w:after="0"/>
              <w:jc w:val="both"/>
              <w:rPr>
                <w:rFonts w:ascii="Times New Roman;Times;serif" w:hAnsi="Times New Roman;Times;serif"/>
                <w:sz w:val="22"/>
              </w:rPr>
            </w:pPr>
            <w:r>
              <w:rPr>
                <w:rFonts w:ascii="Times New Roman;Times;serif" w:hAnsi="Times New Roman;Times;serif"/>
                <w:b/>
                <w:sz w:val="22"/>
              </w:rPr>
              <w:t>[*****]</w:t>
            </w:r>
            <w:r>
              <w:rPr>
                <w:rFonts w:ascii="Times New Roman;Times;serif" w:hAnsi="Times New Roman;Times;serif"/>
                <w:sz w:val="22"/>
              </w:rPr>
              <w:t xml:space="preserve"> </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240" w:after="0"/>
              <w:jc w:val="both"/>
              <w:rPr>
                <w:rFonts w:ascii="Times New Roman;Times;serif" w:hAnsi="Times New Roman;Times;serif"/>
                <w:sz w:val="22"/>
              </w:rPr>
            </w:pPr>
            <w:bookmarkStart w:id="1692" w:name="_Ref125699069"/>
            <w:bookmarkEnd w:id="1692"/>
            <w:r>
              <w:rPr>
                <w:rFonts w:ascii="Times New Roman;Times;serif" w:hAnsi="Times New Roman;Times;serif"/>
                <w:sz w:val="22"/>
              </w:rPr>
              <w:t>1.4</w:t>
            </w:r>
          </w:p>
        </w:tc>
        <w:tc>
          <w:tcPr>
            <w:tcW w:w="9885" w:type="dxa"/>
            <w:tcBorders/>
            <w:vAlign w:val="center"/>
          </w:tcPr>
          <w:p>
            <w:pPr>
              <w:pStyle w:val="TableContents"/>
              <w:bidi w:val="0"/>
              <w:spacing w:before="240" w:after="0"/>
              <w:jc w:val="both"/>
              <w:rPr>
                <w:rFonts w:ascii="Times New Roman;Times;serif" w:hAnsi="Times New Roman;Times;serif"/>
                <w:sz w:val="22"/>
              </w:rPr>
            </w:pPr>
            <w:r>
              <w:rPr>
                <w:rFonts w:ascii="Times New Roman;Times;serif" w:hAnsi="Times New Roman;Times;serif"/>
                <w:sz w:val="22"/>
              </w:rPr>
              <w:t>GEVO hereby agrees and acknowledges that the entry into any MAVERICK ARRANGEMENT by AXENS or the taking of any action by AXENS in accordance with Section 1.1 of this AGREEMENT shall not constitute a breach of the ETJ MFA. Other than with respect to a breach of this AGREEMENT or in an action to enforce any of its rights or obligations under this AGREEMENT, GEVO further agrees and acknowledges that it shall not be entitled to, and shall not, institute any action, lawsuit or other proceeding arising out of any matter, dispute, cause of action, claim or contention under the ETJ MFA against AXENS due to AXENS’ actions in accordance with Section 1.1 hereto.</w:t>
            </w:r>
          </w:p>
        </w:tc>
      </w:tr>
    </w:tbl>
    <w:tbl>
      <w:tblPr>
        <w:tblW w:w="6760" w:type="dxa"/>
        <w:jc w:val="left"/>
        <w:tblInd w:w="0" w:type="dxa"/>
        <w:tblLayout w:type="fixed"/>
        <w:tblCellMar>
          <w:top w:w="0" w:type="dxa"/>
          <w:left w:w="0" w:type="dxa"/>
          <w:bottom w:w="0" w:type="dxa"/>
          <w:right w:w="0" w:type="dxa"/>
        </w:tblCellMar>
      </w:tblPr>
      <w:tblGrid>
        <w:gridCol w:w="245"/>
        <w:gridCol w:w="6515"/>
      </w:tblGrid>
      <w:tr>
        <w:trPr/>
        <w:tc>
          <w:tcPr>
            <w:tcW w:w="245" w:type="dxa"/>
            <w:tcBorders/>
            <w:vAlign w:val="center"/>
          </w:tcPr>
          <w:p>
            <w:pPr>
              <w:pStyle w:val="TableContents"/>
              <w:bidi w:val="0"/>
              <w:spacing w:before="240" w:after="0"/>
              <w:jc w:val="both"/>
              <w:rPr>
                <w:rFonts w:ascii="Times New Roman Bold" w:hAnsi="Times New Roman Bold"/>
                <w:b w:val="false"/>
                <w:caps/>
                <w:sz w:val="22"/>
              </w:rPr>
            </w:pPr>
            <w:r>
              <w:rPr>
                <w:rFonts w:ascii="Times New Roman Bold" w:hAnsi="Times New Roman Bold"/>
                <w:b w:val="false"/>
                <w:caps/>
                <w:sz w:val="22"/>
              </w:rPr>
              <w:t>2.</w:t>
            </w:r>
          </w:p>
        </w:tc>
        <w:tc>
          <w:tcPr>
            <w:tcW w:w="6515" w:type="dxa"/>
            <w:tcBorders/>
            <w:vAlign w:val="center"/>
          </w:tcPr>
          <w:p>
            <w:pPr>
              <w:pStyle w:val="TableContents"/>
              <w:bidi w:val="0"/>
              <w:spacing w:before="240" w:after="0"/>
              <w:jc w:val="both"/>
              <w:rPr>
                <w:rFonts w:ascii="Times New Roman Bold" w:hAnsi="Times New Roman Bold"/>
                <w:b w:val="false"/>
                <w:caps/>
                <w:sz w:val="22"/>
              </w:rPr>
            </w:pPr>
            <w:r>
              <w:rPr>
                <w:rFonts w:ascii="Times New Roman Bold" w:hAnsi="Times New Roman Bold"/>
                <w:b w:val="false"/>
                <w:caps/>
                <w:sz w:val="22"/>
              </w:rPr>
              <w:t>EFFECTIVE DATE; TERMINATION; EFFECT OF TERMINATION</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240" w:after="0"/>
              <w:jc w:val="both"/>
              <w:rPr>
                <w:rFonts w:ascii="Times New Roman;Times;serif" w:hAnsi="Times New Roman;Times;serif"/>
                <w:sz w:val="22"/>
              </w:rPr>
            </w:pPr>
            <w:r>
              <w:rPr>
                <w:rFonts w:ascii="Times New Roman;Times;serif" w:hAnsi="Times New Roman;Times;serif"/>
                <w:sz w:val="22"/>
              </w:rPr>
              <w:t>2.1</w:t>
            </w:r>
          </w:p>
        </w:tc>
        <w:tc>
          <w:tcPr>
            <w:tcW w:w="9885" w:type="dxa"/>
            <w:tcBorders/>
            <w:vAlign w:val="center"/>
          </w:tcPr>
          <w:p>
            <w:pPr>
              <w:pStyle w:val="TableContents"/>
              <w:bidi w:val="0"/>
              <w:spacing w:before="240" w:after="0"/>
              <w:jc w:val="both"/>
              <w:rPr>
                <w:rFonts w:ascii="Times New Roman;Times;serif" w:hAnsi="Times New Roman;Times;serif"/>
                <w:sz w:val="22"/>
              </w:rPr>
            </w:pPr>
            <w:r>
              <w:rPr>
                <w:rFonts w:ascii="Times New Roman;Times;serif" w:hAnsi="Times New Roman;Times;serif"/>
                <w:sz w:val="22"/>
              </w:rPr>
              <w:t>This AGREEMENT shall be made effective as of the date of the last signature as written below (the “</w:t>
            </w:r>
            <w:r>
              <w:rPr>
                <w:rFonts w:ascii="Times New Roman;Times;serif" w:hAnsi="Times New Roman;Times;serif"/>
                <w:b/>
                <w:sz w:val="22"/>
              </w:rPr>
              <w:t>EFFECTIVE DATE</w:t>
            </w:r>
            <w:r>
              <w:rPr>
                <w:rFonts w:ascii="Times New Roman;Times;serif" w:hAnsi="Times New Roman;Times;serif"/>
                <w:sz w:val="22"/>
              </w:rPr>
              <w:t>”) and shall remain in full force and effect until the exclusivity under the ETJ MFA is suspended (in which case this AGREEMENT shall not remain in force and effect during the period of such suspension) or is terminated, unless terminated earlier in accordance with Section 2.2 hereto. For clarity, the termination of this AGREEMENT under this Section 2.1 shall mean that Axens is under no further exclusivity obligation vis-à-vis Gevo under the ETJ MFA.</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240" w:after="0"/>
              <w:jc w:val="both"/>
              <w:rPr>
                <w:rFonts w:ascii="Times New Roman;Times;serif" w:hAnsi="Times New Roman;Times;serif"/>
                <w:sz w:val="22"/>
              </w:rPr>
            </w:pPr>
            <w:bookmarkStart w:id="1693" w:name="_Ref125698051"/>
            <w:bookmarkEnd w:id="1693"/>
            <w:r>
              <w:rPr>
                <w:rFonts w:ascii="Times New Roman;Times;serif" w:hAnsi="Times New Roman;Times;serif"/>
                <w:sz w:val="22"/>
              </w:rPr>
              <w:t>2.2</w:t>
            </w:r>
          </w:p>
        </w:tc>
        <w:tc>
          <w:tcPr>
            <w:tcW w:w="9885" w:type="dxa"/>
            <w:tcBorders/>
            <w:vAlign w:val="center"/>
          </w:tcPr>
          <w:p>
            <w:pPr>
              <w:pStyle w:val="TableContents"/>
              <w:bidi w:val="0"/>
              <w:spacing w:before="240" w:after="0"/>
              <w:jc w:val="both"/>
              <w:rPr>
                <w:rFonts w:ascii="Times New Roman;Times;serif" w:hAnsi="Times New Roman;Times;serif"/>
                <w:sz w:val="22"/>
              </w:rPr>
            </w:pPr>
            <w:r>
              <w:rPr>
                <w:rFonts w:ascii="Times New Roman;Times;serif" w:hAnsi="Times New Roman;Times;serif"/>
                <w:b/>
                <w:sz w:val="22"/>
              </w:rPr>
              <w:t>Early Termination.</w:t>
            </w:r>
            <w:r>
              <w:rPr>
                <w:rFonts w:ascii="Times New Roman;Times;serif" w:hAnsi="Times New Roman;Times;serif"/>
                <w:sz w:val="22"/>
              </w:rPr>
              <w:t xml:space="preserve"> Upon the occurrence of any of the following and GEVO providing subsequent written notice of termination to AXENS, this AGREEMENT shall automatically terminate, with immediate effect, on the thirtieth (30th) day after such notice is deemed duly given: </w:t>
            </w:r>
          </w:p>
        </w:tc>
      </w:tr>
    </w:tbl>
    <w:tbl>
      <w:tblPr>
        <w:tblW w:w="10205" w:type="dxa"/>
        <w:jc w:val="left"/>
        <w:tblInd w:w="0" w:type="dxa"/>
        <w:tblLayout w:type="fixed"/>
        <w:tblCellMar>
          <w:top w:w="0" w:type="dxa"/>
          <w:left w:w="0" w:type="dxa"/>
          <w:bottom w:w="0" w:type="dxa"/>
          <w:right w:w="0" w:type="dxa"/>
        </w:tblCellMar>
      </w:tblPr>
      <w:tblGrid>
        <w:gridCol w:w="23"/>
        <w:gridCol w:w="218"/>
        <w:gridCol w:w="9964"/>
      </w:tblGrid>
      <w:tr>
        <w:trPr/>
        <w:tc>
          <w:tcPr>
            <w:tcW w:w="2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240" w:after="0"/>
              <w:jc w:val="both"/>
              <w:rPr>
                <w:rFonts w:ascii="Times New Roman;Times;serif" w:hAnsi="Times New Roman;Times;serif"/>
                <w:sz w:val="22"/>
              </w:rPr>
            </w:pPr>
            <w:r>
              <w:rPr>
                <w:rFonts w:ascii="Times New Roman;Times;serif" w:hAnsi="Times New Roman;Times;serif"/>
                <w:sz w:val="22"/>
              </w:rPr>
              <w:t>(a)</w:t>
            </w:r>
          </w:p>
        </w:tc>
        <w:tc>
          <w:tcPr>
            <w:tcW w:w="9964" w:type="dxa"/>
            <w:tcBorders/>
            <w:vAlign w:val="center"/>
          </w:tcPr>
          <w:p>
            <w:pPr>
              <w:pStyle w:val="TableContents"/>
              <w:bidi w:val="0"/>
              <w:spacing w:before="240" w:after="0"/>
              <w:jc w:val="both"/>
              <w:rPr>
                <w:rFonts w:ascii="Times New Roman;Times;serif" w:hAnsi="Times New Roman;Times;serif"/>
                <w:sz w:val="22"/>
              </w:rPr>
            </w:pPr>
            <w:r>
              <w:rPr>
                <w:rFonts w:ascii="Times New Roman;Times;serif" w:hAnsi="Times New Roman;Times;serif"/>
                <w:sz w:val="22"/>
              </w:rPr>
              <w:t xml:space="preserve">If by </w:t>
            </w:r>
            <w:r>
              <w:rPr>
                <w:rFonts w:ascii="Times New Roman;Times;serif" w:hAnsi="Times New Roman;Times;serif"/>
                <w:b/>
                <w:sz w:val="22"/>
              </w:rPr>
              <w:t>December 31, 2023</w:t>
            </w:r>
            <w:r>
              <w:rPr>
                <w:rFonts w:ascii="Times New Roman;Times;serif" w:hAnsi="Times New Roman;Times;serif"/>
                <w:sz w:val="22"/>
              </w:rPr>
              <w:t>, the MAVERICK JV is not formed as a going concern and, if not so formed, P66 and ADM did not provide by that date notice to AXENS and GEVO of their intent to otherwise jointly pursue the production of sustainable aviation fuel, renewable diesel, or renewable gasoline blend stocks from corn ethanol in the MAVERICK TERRITORY (“</w:t>
            </w:r>
            <w:r>
              <w:rPr>
                <w:rFonts w:ascii="Times New Roman;Times;serif" w:hAnsi="Times New Roman;Times;serif"/>
                <w:b/>
                <w:sz w:val="22"/>
              </w:rPr>
              <w:t>Milestone 1</w:t>
            </w:r>
            <w:r>
              <w:rPr>
                <w:rFonts w:ascii="Times New Roman;Times;serif" w:hAnsi="Times New Roman;Times;serif"/>
                <w:sz w:val="22"/>
              </w:rPr>
              <w:t>”); or</w:t>
            </w:r>
          </w:p>
        </w:tc>
      </w:tr>
    </w:tbl>
    <w:tbl>
      <w:tblPr>
        <w:tblW w:w="10205" w:type="dxa"/>
        <w:jc w:val="left"/>
        <w:tblInd w:w="0" w:type="dxa"/>
        <w:tblLayout w:type="fixed"/>
        <w:tblCellMar>
          <w:top w:w="0" w:type="dxa"/>
          <w:left w:w="0" w:type="dxa"/>
          <w:bottom w:w="0" w:type="dxa"/>
          <w:right w:w="0" w:type="dxa"/>
        </w:tblCellMar>
      </w:tblPr>
      <w:tblGrid>
        <w:gridCol w:w="23"/>
        <w:gridCol w:w="222"/>
        <w:gridCol w:w="9960"/>
      </w:tblGrid>
      <w:tr>
        <w:trPr/>
        <w:tc>
          <w:tcPr>
            <w:tcW w:w="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240" w:after="0"/>
              <w:jc w:val="both"/>
              <w:rPr>
                <w:rFonts w:ascii="Times New Roman;Times;serif" w:hAnsi="Times New Roman;Times;serif"/>
                <w:sz w:val="22"/>
              </w:rPr>
            </w:pPr>
            <w:r>
              <w:rPr>
                <w:rFonts w:ascii="Times New Roman;Times;serif" w:hAnsi="Times New Roman;Times;serif"/>
                <w:sz w:val="22"/>
              </w:rPr>
              <w:t>(b)</w:t>
            </w:r>
          </w:p>
        </w:tc>
        <w:tc>
          <w:tcPr>
            <w:tcW w:w="9960" w:type="dxa"/>
            <w:tcBorders/>
            <w:vAlign w:val="center"/>
          </w:tcPr>
          <w:p>
            <w:pPr>
              <w:pStyle w:val="TableContents"/>
              <w:bidi w:val="0"/>
              <w:spacing w:before="240" w:after="0"/>
              <w:jc w:val="both"/>
              <w:rPr>
                <w:rFonts w:ascii="Times New Roman;Times;serif" w:hAnsi="Times New Roman;Times;serif"/>
                <w:sz w:val="22"/>
              </w:rPr>
            </w:pPr>
            <w:r>
              <w:rPr>
                <w:rFonts w:ascii="Times New Roman;Times;serif" w:hAnsi="Times New Roman;Times;serif"/>
                <w:sz w:val="22"/>
              </w:rPr>
              <w:t>with respect to the MAVERICK TERRITORY, in each case as adapted to produce sustainable aviation fuel, renewable diesel, or renewable gasoline blend stocks produced from corn ethanol, the production of which utilizes the Axens Processes (“</w:t>
            </w:r>
            <w:r>
              <w:rPr>
                <w:rFonts w:ascii="TimesNewRoman,Bold" w:hAnsi="TimesNewRoman,Bold"/>
                <w:b/>
                <w:sz w:val="22"/>
              </w:rPr>
              <w:t>RENEWABLE HYDROCARBONS</w:t>
            </w:r>
            <w:r>
              <w:rPr>
                <w:rFonts w:ascii="Times New Roman;Times;serif" w:hAnsi="Times New Roman;Times;serif"/>
                <w:sz w:val="22"/>
              </w:rPr>
              <w:t>”</w:t>
            </w:r>
            <w:r>
              <w:rPr>
                <w:rFonts w:ascii="TimesNewRoman,Bold" w:hAnsi="TimesNewRoman,Bold"/>
                <w:sz w:val="22"/>
              </w:rPr>
              <w:t xml:space="preserve">) </w:t>
            </w:r>
            <w:r>
              <w:rPr>
                <w:rFonts w:ascii="Times New Roman;Times;serif" w:hAnsi="Times New Roman;Times;serif"/>
                <w:sz w:val="22"/>
              </w:rPr>
              <w:t>and ethanol sourced at least in part from the specified, existing mill facility (each, a “</w:t>
            </w:r>
            <w:r>
              <w:rPr>
                <w:rFonts w:ascii="Times New Roman;Times;serif" w:hAnsi="Times New Roman;Times;serif"/>
                <w:b/>
                <w:sz w:val="22"/>
              </w:rPr>
              <w:t>JV FACILITY</w:t>
            </w:r>
            <w:r>
              <w:rPr>
                <w:rFonts w:ascii="Times New Roman;Times;serif" w:hAnsi="Times New Roman;Times;serif"/>
                <w:sz w:val="22"/>
              </w:rPr>
              <w:t>” and collectively the “</w:t>
            </w:r>
            <w:r>
              <w:rPr>
                <w:rFonts w:ascii="Times New Roman;Times;serif" w:hAnsi="Times New Roman;Times;serif"/>
                <w:b/>
                <w:sz w:val="22"/>
              </w:rPr>
              <w:t>JV FACILITIES</w:t>
            </w:r>
            <w:r>
              <w:rPr>
                <w:rFonts w:ascii="Times New Roman;Times;serif" w:hAnsi="Times New Roman;Times;serif"/>
                <w:sz w:val="22"/>
              </w:rPr>
              <w:t xml:space="preserve">”), the date when the MAVERICK JV that owns such JV FACILITY approves (or its AFFILIATE having requisite authority approves), whether by resolution of its board of directors, shareholders, members or other corporate authority or by a press release or other public communication, (i) the financial commitment or investment or (ii) the funding or debt or equity financing of the estimated costs, in each case to convert such JV FACILITY to a facility able to produce RENEWABLE </w:t>
            </w:r>
          </w:p>
        </w:tc>
      </w:tr>
    </w:tbl>
    <w:tbl>
      <w:tblPr>
        <w:tblW w:w="504" w:type="dxa"/>
        <w:jc w:val="left"/>
        <w:tblInd w:w="0" w:type="dxa"/>
        <w:tblLayout w:type="fixed"/>
        <w:tblCellMar>
          <w:top w:w="0" w:type="dxa"/>
          <w:left w:w="0" w:type="dxa"/>
          <w:bottom w:w="0" w:type="dxa"/>
          <w:right w:w="0" w:type="dxa"/>
        </w:tblCellMar>
      </w:tblPr>
      <w:tblGrid>
        <w:gridCol w:w="124"/>
        <w:gridCol w:w="226"/>
        <w:gridCol w:w="154"/>
      </w:tblGrid>
      <w:tr>
        <w:trPr/>
        <w:tc>
          <w:tcPr>
            <w:tcW w:w="124"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2</w:t>
            </w:r>
          </w:p>
        </w:tc>
        <w:tc>
          <w:tcPr>
            <w:tcW w:w="154" w:type="dxa"/>
            <w:tcBorders/>
            <w:vAlign w:val="center"/>
          </w:tcPr>
          <w:p>
            <w:pPr>
              <w:pStyle w:val="TableContents"/>
              <w:bidi w:val="0"/>
              <w:spacing w:lineRule="auto" w:line="285" w:before="0" w:after="0"/>
              <w:ind w:left="0" w:right="0" w:hanging="0"/>
              <w:jc w:val="right"/>
              <w:rPr>
                <w:color w:val="3B0083"/>
              </w:rPr>
            </w:pPr>
            <w:r>
              <w:rPr>
                <w:color w:val="3B0083"/>
              </w:rPr>
              <w:t>​</w:t>
            </w:r>
          </w:p>
        </w:tc>
      </w:tr>
    </w:tbl>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before="0" w:after="0"/>
        <w:ind w:left="1440" w:right="0" w:hanging="0"/>
        <w:jc w:val="both"/>
        <w:rPr>
          <w:rFonts w:ascii="Times New Roman;Times;serif" w:hAnsi="Times New Roman;Times;serif"/>
          <w:sz w:val="22"/>
        </w:rPr>
      </w:pPr>
      <w:r>
        <w:rPr>
          <w:rFonts w:ascii="Times New Roman;Times;serif" w:hAnsi="Times New Roman;Times;serif"/>
          <w:sz w:val="22"/>
        </w:rPr>
        <w:t>HYDROCARBONS employing the Axens Processes (an “</w:t>
      </w:r>
      <w:r>
        <w:rPr>
          <w:rFonts w:ascii="Times New Roman;Times;serif" w:hAnsi="Times New Roman;Times;serif"/>
          <w:b/>
          <w:sz w:val="22"/>
        </w:rPr>
        <w:t>FID</w:t>
      </w:r>
      <w:r>
        <w:rPr>
          <w:rFonts w:ascii="Times New Roman;Times;serif" w:hAnsi="Times New Roman;Times;serif"/>
          <w:sz w:val="22"/>
        </w:rPr>
        <w:t xml:space="preserve">”) is not made for at least one JV FACILITY in the MAVERICK TERRITORY by </w:t>
      </w:r>
      <w:r>
        <w:rPr>
          <w:rFonts w:ascii="Times New Roman;Times;serif" w:hAnsi="Times New Roman;Times;serif"/>
          <w:b/>
          <w:sz w:val="22"/>
        </w:rPr>
        <w:t xml:space="preserve">December 31, 2024 </w:t>
      </w:r>
      <w:r>
        <w:rPr>
          <w:rFonts w:ascii="Times New Roman;Times;serif" w:hAnsi="Times New Roman;Times;serif"/>
          <w:sz w:val="22"/>
        </w:rPr>
        <w:t>(“</w:t>
      </w:r>
      <w:r>
        <w:rPr>
          <w:rFonts w:ascii="Times New Roman;Times;serif" w:hAnsi="Times New Roman;Times;serif"/>
          <w:b/>
          <w:sz w:val="22"/>
        </w:rPr>
        <w:t>Milestone 2</w:t>
      </w:r>
      <w:r>
        <w:rPr>
          <w:rFonts w:ascii="Times New Roman;Times;serif" w:hAnsi="Times New Roman;Times;serif"/>
          <w:sz w:val="22"/>
        </w:rPr>
        <w:t>”).</w:t>
      </w:r>
    </w:p>
    <w:p>
      <w:pPr>
        <w:pStyle w:val="TextBody"/>
        <w:bidi w:val="0"/>
        <w:spacing w:before="240" w:after="0"/>
        <w:ind w:left="720" w:right="0" w:hanging="0"/>
        <w:jc w:val="both"/>
        <w:rPr>
          <w:rFonts w:ascii="Times New Roman;Times;serif" w:hAnsi="Times New Roman;Times;serif"/>
          <w:sz w:val="22"/>
        </w:rPr>
      </w:pPr>
      <w:r>
        <w:rPr>
          <w:rFonts w:ascii="Times New Roman;Times;serif" w:hAnsi="Times New Roman;Times;serif"/>
          <w:sz w:val="22"/>
        </w:rPr>
        <w:t xml:space="preserve">Notwithstanding the foregoing, the PARTIES agree that the respective dates in Section 2.2(a) or 2.2(b) shall be extended for up to an additional ninety (90) day period if AXENS receives notice from P66 or ADM and notifies GEVO in writing prior to such respective date that (i) a MAVERICK JV is to be formed or (ii) an FID  is to be made for at least one JV FACILITY in the MAVERICK TERRITORY, as applicable, in each case, within such ninety (90) day period. </w:t>
      </w:r>
    </w:p>
    <w:p>
      <w:pPr>
        <w:pStyle w:val="TextBody"/>
        <w:bidi w:val="0"/>
        <w:spacing w:before="240" w:after="0"/>
        <w:ind w:left="720" w:right="0" w:hanging="0"/>
        <w:jc w:val="both"/>
        <w:rPr>
          <w:rFonts w:ascii="Times New Roman;Times;serif" w:hAnsi="Times New Roman;Times;serif"/>
          <w:sz w:val="22"/>
        </w:rPr>
      </w:pPr>
      <w:r>
        <w:rPr>
          <w:rFonts w:ascii="Times New Roman;Times;serif" w:hAnsi="Times New Roman;Times;serif"/>
          <w:sz w:val="22"/>
        </w:rPr>
        <w:t>For the avoidance of doubt, if either Milestone 1 or Milestone 2 is not achieved by the respective dates set forth above, including the potential 90 day extensions, and GEVO fails to provide AXENS with the notice of termination contemplated in this Section 2.2,  then GEVO shall no longer have the right to enforce Section 2.3 against AXENS with respect to the MAVERICK ARRANGEMENTS, if any.</w:t>
      </w:r>
    </w:p>
    <w:tbl>
      <w:tblPr>
        <w:tblW w:w="9730" w:type="dxa"/>
        <w:jc w:val="left"/>
        <w:tblInd w:w="0" w:type="dxa"/>
        <w:tblLayout w:type="fixed"/>
        <w:tblCellMar>
          <w:top w:w="0" w:type="dxa"/>
          <w:left w:w="0" w:type="dxa"/>
          <w:bottom w:w="0" w:type="dxa"/>
          <w:right w:w="0" w:type="dxa"/>
        </w:tblCellMar>
      </w:tblPr>
      <w:tblGrid>
        <w:gridCol w:w="320"/>
        <w:gridCol w:w="9410"/>
      </w:tblGrid>
      <w:tr>
        <w:trPr/>
        <w:tc>
          <w:tcPr>
            <w:tcW w:w="320" w:type="dxa"/>
            <w:tcBorders/>
            <w:vAlign w:val="center"/>
          </w:tcPr>
          <w:p>
            <w:pPr>
              <w:pStyle w:val="TableContents"/>
              <w:bidi w:val="0"/>
              <w:spacing w:before="240" w:after="0"/>
              <w:jc w:val="both"/>
              <w:rPr>
                <w:rFonts w:ascii="Times New Roman;Times;serif" w:hAnsi="Times New Roman;Times;serif"/>
                <w:sz w:val="22"/>
              </w:rPr>
            </w:pPr>
            <w:bookmarkStart w:id="1694" w:name="_Ref125699431"/>
            <w:bookmarkEnd w:id="1694"/>
            <w:r>
              <w:rPr>
                <w:rFonts w:ascii="Times New Roman;Times;serif" w:hAnsi="Times New Roman;Times;serif"/>
                <w:sz w:val="22"/>
              </w:rPr>
              <w:t>2.3</w:t>
            </w:r>
          </w:p>
        </w:tc>
        <w:tc>
          <w:tcPr>
            <w:tcW w:w="9410" w:type="dxa"/>
            <w:tcBorders/>
            <w:vAlign w:val="center"/>
          </w:tcPr>
          <w:p>
            <w:pPr>
              <w:pStyle w:val="TableContents"/>
              <w:bidi w:val="0"/>
              <w:spacing w:before="240" w:after="0"/>
              <w:jc w:val="both"/>
              <w:rPr>
                <w:rFonts w:ascii="Times New Roman;Times;serif" w:hAnsi="Times New Roman;Times;serif"/>
                <w:sz w:val="22"/>
              </w:rPr>
            </w:pPr>
            <w:r>
              <w:rPr>
                <w:rFonts w:ascii="Times New Roman;Times;serif" w:hAnsi="Times New Roman;Times;serif"/>
                <w:sz w:val="22"/>
              </w:rPr>
              <w:t>Following termination of this AGREEMENT pursuant to Section 2.2 and without recourse to GEVO:</w:t>
            </w:r>
          </w:p>
        </w:tc>
      </w:tr>
    </w:tbl>
    <w:tbl>
      <w:tblPr>
        <w:tblW w:w="10205" w:type="dxa"/>
        <w:jc w:val="left"/>
        <w:tblInd w:w="0" w:type="dxa"/>
        <w:tblLayout w:type="fixed"/>
        <w:tblCellMar>
          <w:top w:w="0" w:type="dxa"/>
          <w:left w:w="0" w:type="dxa"/>
          <w:bottom w:w="0" w:type="dxa"/>
          <w:right w:w="0" w:type="dxa"/>
        </w:tblCellMar>
      </w:tblPr>
      <w:tblGrid>
        <w:gridCol w:w="23"/>
        <w:gridCol w:w="251"/>
        <w:gridCol w:w="9931"/>
      </w:tblGrid>
      <w:tr>
        <w:trPr/>
        <w:tc>
          <w:tcPr>
            <w:tcW w:w="2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240" w:after="0"/>
              <w:jc w:val="both"/>
              <w:rPr>
                <w:rFonts w:ascii="Times New Roman;Times;serif" w:hAnsi="Times New Roman;Times;serif"/>
                <w:sz w:val="22"/>
              </w:rPr>
            </w:pPr>
            <w:r>
              <w:rPr>
                <w:rFonts w:ascii="Times New Roman;Times;serif" w:hAnsi="Times New Roman;Times;serif"/>
                <w:sz w:val="22"/>
              </w:rPr>
              <w:t>(a)</w:t>
            </w:r>
          </w:p>
        </w:tc>
        <w:tc>
          <w:tcPr>
            <w:tcW w:w="9931" w:type="dxa"/>
            <w:tcBorders/>
            <w:vAlign w:val="center"/>
          </w:tcPr>
          <w:p>
            <w:pPr>
              <w:pStyle w:val="TableContents"/>
              <w:bidi w:val="0"/>
              <w:spacing w:before="240" w:after="0"/>
              <w:jc w:val="both"/>
              <w:rPr>
                <w:rFonts w:ascii="Times New Roman;Times;serif" w:hAnsi="Times New Roman;Times;serif"/>
                <w:sz w:val="22"/>
              </w:rPr>
            </w:pPr>
            <w:r>
              <w:rPr>
                <w:rFonts w:ascii="Times New Roman;Times;serif" w:hAnsi="Times New Roman;Times;serif"/>
                <w:sz w:val="22"/>
              </w:rPr>
              <w:t xml:space="preserve">AXENS shall no longer be entitled to enter into any other MAVERICK ARRANGEMENTS in reliance on the terms of Sections 1.1 and 1.4; and </w:t>
            </w:r>
          </w:p>
        </w:tc>
      </w:tr>
    </w:tbl>
    <w:tbl>
      <w:tblPr>
        <w:tblW w:w="10205" w:type="dxa"/>
        <w:jc w:val="left"/>
        <w:tblInd w:w="0" w:type="dxa"/>
        <w:tblLayout w:type="fixed"/>
        <w:tblCellMar>
          <w:top w:w="0" w:type="dxa"/>
          <w:left w:w="0" w:type="dxa"/>
          <w:bottom w:w="0" w:type="dxa"/>
          <w:right w:w="0" w:type="dxa"/>
        </w:tblCellMar>
      </w:tblPr>
      <w:tblGrid>
        <w:gridCol w:w="23"/>
        <w:gridCol w:w="231"/>
        <w:gridCol w:w="9951"/>
      </w:tblGrid>
      <w:tr>
        <w:trPr/>
        <w:tc>
          <w:tcPr>
            <w:tcW w:w="2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240" w:after="0"/>
              <w:jc w:val="both"/>
              <w:rPr>
                <w:rFonts w:ascii="Times New Roman;Times;serif" w:hAnsi="Times New Roman;Times;serif"/>
                <w:sz w:val="22"/>
              </w:rPr>
            </w:pPr>
            <w:r>
              <w:rPr>
                <w:rFonts w:ascii="Times New Roman;Times;serif" w:hAnsi="Times New Roman;Times;serif"/>
                <w:sz w:val="22"/>
              </w:rPr>
              <w:t>(b)</w:t>
            </w:r>
          </w:p>
        </w:tc>
        <w:tc>
          <w:tcPr>
            <w:tcW w:w="9951" w:type="dxa"/>
            <w:tcBorders/>
            <w:vAlign w:val="center"/>
          </w:tcPr>
          <w:p>
            <w:pPr>
              <w:pStyle w:val="TableContents"/>
              <w:bidi w:val="0"/>
              <w:spacing w:before="240" w:after="0"/>
              <w:jc w:val="both"/>
              <w:rPr>
                <w:rFonts w:ascii="Times New Roman;Times;serif" w:hAnsi="Times New Roman;Times;serif"/>
                <w:sz w:val="22"/>
              </w:rPr>
            </w:pPr>
            <w:r>
              <w:rPr>
                <w:rFonts w:ascii="Times New Roman;Times;serif" w:hAnsi="Times New Roman;Times;serif"/>
                <w:sz w:val="22"/>
              </w:rPr>
              <w:t xml:space="preserve">AXENS shall immediately cease all services and other activities (except for wind-down activities and the invoicing and payment of services rendered) under any MAVERICK ARRANGEMENTS described in Section 1.1 and shall immediately terminate all then-existing MAVERICK ARRANGEMENTS between AXENS and P66, ADM and/or the MAVERICK JV detailed under Section 1.1, with immediate effect. </w:t>
            </w:r>
          </w:p>
        </w:tc>
      </w:tr>
    </w:tbl>
    <w:tbl>
      <w:tblPr>
        <w:tblW w:w="5170" w:type="dxa"/>
        <w:jc w:val="left"/>
        <w:tblInd w:w="0" w:type="dxa"/>
        <w:tblLayout w:type="fixed"/>
        <w:tblCellMar>
          <w:top w:w="0" w:type="dxa"/>
          <w:left w:w="0" w:type="dxa"/>
          <w:bottom w:w="0" w:type="dxa"/>
          <w:right w:w="0" w:type="dxa"/>
        </w:tblCellMar>
      </w:tblPr>
      <w:tblGrid>
        <w:gridCol w:w="320"/>
        <w:gridCol w:w="4850"/>
      </w:tblGrid>
      <w:tr>
        <w:trPr/>
        <w:tc>
          <w:tcPr>
            <w:tcW w:w="320" w:type="dxa"/>
            <w:tcBorders/>
            <w:vAlign w:val="center"/>
          </w:tcPr>
          <w:p>
            <w:pPr>
              <w:pStyle w:val="TableContents"/>
              <w:bidi w:val="0"/>
              <w:spacing w:before="240" w:after="0"/>
              <w:jc w:val="both"/>
              <w:rPr>
                <w:rFonts w:ascii="Times New Roman;Times;serif" w:hAnsi="Times New Roman;Times;serif"/>
                <w:sz w:val="22"/>
              </w:rPr>
            </w:pPr>
            <w:bookmarkStart w:id="1695" w:name="_Ref398157325"/>
            <w:bookmarkEnd w:id="1695"/>
            <w:r>
              <w:rPr>
                <w:rFonts w:ascii="Times New Roman;Times;serif" w:hAnsi="Times New Roman;Times;serif"/>
                <w:sz w:val="22"/>
              </w:rPr>
              <w:t>2.4</w:t>
            </w:r>
          </w:p>
        </w:tc>
        <w:tc>
          <w:tcPr>
            <w:tcW w:w="4850" w:type="dxa"/>
            <w:tcBorders/>
            <w:vAlign w:val="center"/>
          </w:tcPr>
          <w:p>
            <w:pPr>
              <w:pStyle w:val="TableContents"/>
              <w:bidi w:val="0"/>
              <w:spacing w:before="240" w:after="0"/>
              <w:jc w:val="both"/>
              <w:rPr>
                <w:rFonts w:ascii="Times New Roman;Times;serif" w:hAnsi="Times New Roman;Times;serif"/>
                <w:sz w:val="22"/>
              </w:rPr>
            </w:pPr>
            <w:r>
              <w:rPr>
                <w:rFonts w:ascii="Times New Roman;Times;serif" w:hAnsi="Times New Roman;Times;serif"/>
                <w:sz w:val="22"/>
              </w:rPr>
              <w:t>In no event shall termination of this AGREEMENT:</w:t>
            </w:r>
          </w:p>
        </w:tc>
      </w:tr>
    </w:tbl>
    <w:tbl>
      <w:tblPr>
        <w:tblW w:w="8358" w:type="dxa"/>
        <w:jc w:val="left"/>
        <w:tblInd w:w="0" w:type="dxa"/>
        <w:tblLayout w:type="fixed"/>
        <w:tblCellMar>
          <w:top w:w="0" w:type="dxa"/>
          <w:left w:w="0" w:type="dxa"/>
          <w:bottom w:w="0" w:type="dxa"/>
          <w:right w:w="0" w:type="dxa"/>
        </w:tblCellMar>
      </w:tblPr>
      <w:tblGrid>
        <w:gridCol w:w="23"/>
        <w:gridCol w:w="275"/>
        <w:gridCol w:w="806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240" w:after="0"/>
              <w:jc w:val="both"/>
              <w:rPr>
                <w:rFonts w:ascii="Times New Roman;Times;serif" w:hAnsi="Times New Roman;Times;serif"/>
                <w:sz w:val="22"/>
              </w:rPr>
            </w:pPr>
            <w:r>
              <w:rPr>
                <w:rFonts w:ascii="Times New Roman;Times;serif" w:hAnsi="Times New Roman;Times;serif"/>
                <w:sz w:val="22"/>
              </w:rPr>
              <w:t>(a)</w:t>
            </w:r>
          </w:p>
        </w:tc>
        <w:tc>
          <w:tcPr>
            <w:tcW w:w="8060" w:type="dxa"/>
            <w:tcBorders/>
            <w:vAlign w:val="center"/>
          </w:tcPr>
          <w:p>
            <w:pPr>
              <w:pStyle w:val="TableContents"/>
              <w:bidi w:val="0"/>
              <w:spacing w:before="240" w:after="0"/>
              <w:jc w:val="both"/>
              <w:rPr>
                <w:rFonts w:ascii="Times New Roman;Times;serif" w:hAnsi="Times New Roman;Times;serif"/>
                <w:sz w:val="22"/>
              </w:rPr>
            </w:pPr>
            <w:r>
              <w:rPr>
                <w:rFonts w:ascii="Times New Roman;Times;serif" w:hAnsi="Times New Roman;Times;serif"/>
                <w:sz w:val="22"/>
              </w:rPr>
              <w:t>relieve either PARTY of its obligations under the ETJ MFA, except under Section 2.1;</w:t>
            </w:r>
          </w:p>
        </w:tc>
      </w:tr>
    </w:tbl>
    <w:tbl>
      <w:tblPr>
        <w:tblW w:w="10205" w:type="dxa"/>
        <w:jc w:val="left"/>
        <w:tblInd w:w="0" w:type="dxa"/>
        <w:tblLayout w:type="fixed"/>
        <w:tblCellMar>
          <w:top w:w="0" w:type="dxa"/>
          <w:left w:w="0" w:type="dxa"/>
          <w:bottom w:w="0" w:type="dxa"/>
          <w:right w:w="0" w:type="dxa"/>
        </w:tblCellMar>
      </w:tblPr>
      <w:tblGrid>
        <w:gridCol w:w="23"/>
        <w:gridCol w:w="240"/>
        <w:gridCol w:w="9942"/>
      </w:tblGrid>
      <w:tr>
        <w:trPr/>
        <w:tc>
          <w:tcPr>
            <w:tcW w:w="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240" w:after="0"/>
              <w:jc w:val="both"/>
              <w:rPr>
                <w:rFonts w:ascii="Times New Roman;Times;serif" w:hAnsi="Times New Roman;Times;serif"/>
                <w:sz w:val="22"/>
              </w:rPr>
            </w:pPr>
            <w:r>
              <w:rPr>
                <w:rFonts w:ascii="Times New Roman;Times;serif" w:hAnsi="Times New Roman;Times;serif"/>
                <w:sz w:val="22"/>
              </w:rPr>
              <w:t>(b)</w:t>
            </w:r>
          </w:p>
        </w:tc>
        <w:tc>
          <w:tcPr>
            <w:tcW w:w="9942" w:type="dxa"/>
            <w:tcBorders/>
            <w:vAlign w:val="center"/>
          </w:tcPr>
          <w:p>
            <w:pPr>
              <w:pStyle w:val="TableContents"/>
              <w:bidi w:val="0"/>
              <w:spacing w:before="240" w:after="0"/>
              <w:jc w:val="both"/>
              <w:rPr>
                <w:rFonts w:ascii="Times New Roman;Times;serif" w:hAnsi="Times New Roman;Times;serif"/>
                <w:sz w:val="22"/>
              </w:rPr>
            </w:pPr>
            <w:r>
              <w:rPr>
                <w:rFonts w:ascii="Times New Roman;Times;serif" w:hAnsi="Times New Roman;Times;serif"/>
                <w:sz w:val="22"/>
              </w:rPr>
              <w:t xml:space="preserve">subject GEVO to any additional liability or recourse by AXENS or P66, ADM and/or the MAVERICK JV (as third-party beneficiaries of this AGREEMENT), other than with respect to a breach of this AGREEMENT by GEVO or with respect to a breach of the ETJ MFA by GEVO. </w:t>
            </w:r>
          </w:p>
        </w:tc>
      </w:tr>
    </w:tbl>
    <w:tbl>
      <w:tblPr>
        <w:tblW w:w="10205" w:type="dxa"/>
        <w:jc w:val="left"/>
        <w:tblInd w:w="0" w:type="dxa"/>
        <w:tblLayout w:type="fixed"/>
        <w:tblCellMar>
          <w:top w:w="0" w:type="dxa"/>
          <w:left w:w="0" w:type="dxa"/>
          <w:bottom w:w="0" w:type="dxa"/>
          <w:right w:w="0" w:type="dxa"/>
        </w:tblCellMar>
      </w:tblPr>
      <w:tblGrid>
        <w:gridCol w:w="23"/>
        <w:gridCol w:w="216"/>
        <w:gridCol w:w="9966"/>
      </w:tblGrid>
      <w:tr>
        <w:trPr/>
        <w:tc>
          <w:tcPr>
            <w:tcW w:w="2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240" w:after="0"/>
              <w:jc w:val="both"/>
              <w:rPr>
                <w:rFonts w:ascii="Times New Roman;Times;serif" w:hAnsi="Times New Roman;Times;serif"/>
                <w:sz w:val="22"/>
              </w:rPr>
            </w:pPr>
            <w:r>
              <w:rPr>
                <w:rFonts w:ascii="Times New Roman;Times;serif" w:hAnsi="Times New Roman;Times;serif"/>
                <w:sz w:val="22"/>
              </w:rPr>
              <w:t>(c)</w:t>
            </w:r>
          </w:p>
        </w:tc>
        <w:tc>
          <w:tcPr>
            <w:tcW w:w="9966" w:type="dxa"/>
            <w:tcBorders/>
            <w:vAlign w:val="center"/>
          </w:tcPr>
          <w:p>
            <w:pPr>
              <w:pStyle w:val="TableContents"/>
              <w:bidi w:val="0"/>
              <w:spacing w:before="240" w:after="0"/>
              <w:jc w:val="both"/>
              <w:rPr>
                <w:rFonts w:ascii="Times New Roman;Times;serif" w:hAnsi="Times New Roman;Times;serif"/>
                <w:sz w:val="22"/>
              </w:rPr>
            </w:pPr>
            <w:r>
              <w:rPr>
                <w:rFonts w:ascii="Times New Roman;Times;serif" w:hAnsi="Times New Roman;Times;serif"/>
                <w:sz w:val="22"/>
              </w:rPr>
              <w:t>pursuant solely to Section 2.1 affect the term, terms of, validity or existence of any MAVERICK ARRANGEMENTS entered into by or among AXENS and P66, ADM and/or the MAVERICK JV regarding the EXCLUSIVE FIELD in the MAVERICK TERRITORY or require the cessation of services and/or any other activities by AXENS provided to P66, ADM and/or the MAVERICK JV pursuant to Section 1.1 hereto; or</w:t>
            </w:r>
          </w:p>
        </w:tc>
      </w:tr>
    </w:tbl>
    <w:tbl>
      <w:tblPr>
        <w:tblW w:w="10205" w:type="dxa"/>
        <w:jc w:val="left"/>
        <w:tblInd w:w="0" w:type="dxa"/>
        <w:tblLayout w:type="fixed"/>
        <w:tblCellMar>
          <w:top w:w="0" w:type="dxa"/>
          <w:left w:w="0" w:type="dxa"/>
          <w:bottom w:w="0" w:type="dxa"/>
          <w:right w:w="0" w:type="dxa"/>
        </w:tblCellMar>
      </w:tblPr>
      <w:tblGrid>
        <w:gridCol w:w="23"/>
        <w:gridCol w:w="274"/>
        <w:gridCol w:w="9908"/>
      </w:tblGrid>
      <w:tr>
        <w:trPr/>
        <w:tc>
          <w:tcPr>
            <w:tcW w:w="2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240" w:after="0"/>
              <w:jc w:val="both"/>
              <w:rPr>
                <w:rFonts w:ascii="Times New Roman;Times;serif" w:hAnsi="Times New Roman;Times;serif"/>
                <w:sz w:val="22"/>
              </w:rPr>
            </w:pPr>
            <w:r>
              <w:rPr>
                <w:rFonts w:ascii="Times New Roman;Times;serif" w:hAnsi="Times New Roman;Times;serif"/>
                <w:sz w:val="22"/>
              </w:rPr>
              <w:t>(d)</w:t>
            </w:r>
          </w:p>
        </w:tc>
        <w:tc>
          <w:tcPr>
            <w:tcW w:w="9908" w:type="dxa"/>
            <w:tcBorders/>
            <w:vAlign w:val="center"/>
          </w:tcPr>
          <w:p>
            <w:pPr>
              <w:pStyle w:val="TableContents"/>
              <w:bidi w:val="0"/>
              <w:spacing w:before="240" w:after="0"/>
              <w:jc w:val="both"/>
              <w:rPr>
                <w:rFonts w:ascii="Times New Roman;Times;serif" w:hAnsi="Times New Roman;Times;serif"/>
                <w:sz w:val="22"/>
              </w:rPr>
            </w:pPr>
            <w:r>
              <w:rPr>
                <w:rFonts w:ascii="Times New Roman;Times;serif" w:hAnsi="Times New Roman;Times;serif"/>
                <w:sz w:val="22"/>
              </w:rPr>
              <w:t>affect the term, terms of or existence of the ETJ MFA or any ANCILLARY AGREEMENTS thereunder, except under Section 2.1.</w:t>
            </w:r>
          </w:p>
        </w:tc>
      </w:tr>
    </w:tbl>
    <w:tbl>
      <w:tblPr>
        <w:tblW w:w="2515" w:type="dxa"/>
        <w:jc w:val="left"/>
        <w:tblInd w:w="0" w:type="dxa"/>
        <w:tblLayout w:type="fixed"/>
        <w:tblCellMar>
          <w:top w:w="0" w:type="dxa"/>
          <w:left w:w="0" w:type="dxa"/>
          <w:bottom w:w="0" w:type="dxa"/>
          <w:right w:w="0" w:type="dxa"/>
        </w:tblCellMar>
      </w:tblPr>
      <w:tblGrid>
        <w:gridCol w:w="260"/>
        <w:gridCol w:w="2255"/>
      </w:tblGrid>
      <w:tr>
        <w:trPr/>
        <w:tc>
          <w:tcPr>
            <w:tcW w:w="260" w:type="dxa"/>
            <w:tcBorders/>
            <w:vAlign w:val="center"/>
          </w:tcPr>
          <w:p>
            <w:pPr>
              <w:pStyle w:val="TableContents"/>
              <w:bidi w:val="0"/>
              <w:spacing w:before="240" w:after="0"/>
              <w:jc w:val="both"/>
              <w:rPr>
                <w:rFonts w:ascii="Times New Roman Bold" w:hAnsi="Times New Roman Bold"/>
                <w:b/>
                <w:caps/>
                <w:sz w:val="22"/>
              </w:rPr>
            </w:pPr>
            <w:bookmarkStart w:id="1696" w:name="_Toc83116389"/>
            <w:bookmarkEnd w:id="1696"/>
            <w:r>
              <w:rPr>
                <w:rFonts w:ascii="Times New Roman Bold" w:hAnsi="Times New Roman Bold"/>
                <w:b/>
                <w:caps/>
                <w:sz w:val="22"/>
              </w:rPr>
              <w:t>3.</w:t>
            </w:r>
          </w:p>
        </w:tc>
        <w:tc>
          <w:tcPr>
            <w:tcW w:w="2255" w:type="dxa"/>
            <w:tcBorders/>
            <w:vAlign w:val="center"/>
          </w:tcPr>
          <w:p>
            <w:pPr>
              <w:pStyle w:val="TableContents"/>
              <w:bidi w:val="0"/>
              <w:spacing w:before="240" w:after="0"/>
              <w:jc w:val="both"/>
              <w:rPr>
                <w:rFonts w:ascii="Times New Roman Bold" w:hAnsi="Times New Roman Bold"/>
                <w:b/>
                <w:caps/>
                <w:sz w:val="22"/>
              </w:rPr>
            </w:pPr>
            <w:r>
              <w:rPr>
                <w:rFonts w:ascii="Times New Roman Bold" w:hAnsi="Times New Roman Bold"/>
                <w:b/>
                <w:caps/>
                <w:sz w:val="22"/>
              </w:rPr>
              <w:t xml:space="preserve">Miscellaneous </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240" w:after="0"/>
              <w:jc w:val="both"/>
              <w:rPr>
                <w:rFonts w:ascii="Times New Roman;Times;serif" w:hAnsi="Times New Roman;Times;serif"/>
                <w:sz w:val="22"/>
              </w:rPr>
            </w:pPr>
            <w:r>
              <w:rPr>
                <w:rFonts w:ascii="Times New Roman;Times;serif" w:hAnsi="Times New Roman;Times;serif"/>
                <w:sz w:val="22"/>
              </w:rPr>
              <w:t>3.1</w:t>
            </w:r>
          </w:p>
        </w:tc>
        <w:tc>
          <w:tcPr>
            <w:tcW w:w="9885" w:type="dxa"/>
            <w:tcBorders/>
            <w:vAlign w:val="center"/>
          </w:tcPr>
          <w:p>
            <w:pPr>
              <w:pStyle w:val="TableContents"/>
              <w:bidi w:val="0"/>
              <w:spacing w:before="240" w:after="0"/>
              <w:jc w:val="both"/>
              <w:rPr>
                <w:rFonts w:ascii="Times New Roman;Times;serif" w:hAnsi="Times New Roman;Times;serif"/>
                <w:sz w:val="22"/>
              </w:rPr>
            </w:pPr>
            <w:r>
              <w:rPr>
                <w:rFonts w:ascii="Times New Roman;Times;serif" w:hAnsi="Times New Roman;Times;serif"/>
                <w:sz w:val="22"/>
              </w:rPr>
              <w:t xml:space="preserve">Neither PARTY shall, and each PARTY shall cause its AFFILIATES not to, refer to or use any business name or trademark of the other PARTY or of P66, ADM and/or the MAVERICK JV in any of its own promotional communications, without the prior written approval of the other PARTY (or, as the case may be, P66, ADM and/or the MAVERICK JV as third-party beneficiaries) (which shall not be unreasonably withheld or delayed).  When an announcement is required by any APPLICABLE LAW or REGULATORY AUTHORITY, including any </w:t>
            </w:r>
          </w:p>
        </w:tc>
      </w:tr>
    </w:tbl>
    <w:tbl>
      <w:tblPr>
        <w:tblW w:w="504" w:type="dxa"/>
        <w:jc w:val="left"/>
        <w:tblInd w:w="0" w:type="dxa"/>
        <w:tblLayout w:type="fixed"/>
        <w:tblCellMar>
          <w:top w:w="0" w:type="dxa"/>
          <w:left w:w="0" w:type="dxa"/>
          <w:bottom w:w="0" w:type="dxa"/>
          <w:right w:w="0" w:type="dxa"/>
        </w:tblCellMar>
      </w:tblPr>
      <w:tblGrid>
        <w:gridCol w:w="124"/>
        <w:gridCol w:w="226"/>
        <w:gridCol w:w="154"/>
      </w:tblGrid>
      <w:tr>
        <w:trPr/>
        <w:tc>
          <w:tcPr>
            <w:tcW w:w="124"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3</w:t>
            </w:r>
          </w:p>
        </w:tc>
        <w:tc>
          <w:tcPr>
            <w:tcW w:w="154" w:type="dxa"/>
            <w:tcBorders/>
            <w:vAlign w:val="center"/>
          </w:tcPr>
          <w:p>
            <w:pPr>
              <w:pStyle w:val="TableContents"/>
              <w:bidi w:val="0"/>
              <w:spacing w:lineRule="auto" w:line="285" w:before="0" w:after="0"/>
              <w:ind w:left="0" w:right="0" w:hanging="0"/>
              <w:jc w:val="right"/>
              <w:rPr>
                <w:color w:val="3B0083"/>
              </w:rPr>
            </w:pPr>
            <w:r>
              <w:rPr>
                <w:color w:val="3B0083"/>
              </w:rPr>
              <w:t>​</w:t>
            </w:r>
          </w:p>
        </w:tc>
      </w:tr>
    </w:tbl>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2"/>
        </w:rPr>
      </w:pPr>
      <w:r>
        <w:rPr>
          <w:rFonts w:ascii="Times New Roman;Times;serif" w:hAnsi="Times New Roman;Times;serif"/>
          <w:sz w:val="22"/>
        </w:rPr>
        <w:t>securities exchange of which the securities of a PARTY (or any of its AFFILIATES) are listed or traded, the other PARTY (or, as the case may be, P66, ADM and/or the MAVERICK JV as third-party beneficiaries) shall have the right to review the draft prepared by the announcing-PARTY.</w:t>
      </w:r>
    </w:p>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240" w:after="0"/>
              <w:jc w:val="both"/>
              <w:rPr>
                <w:rFonts w:ascii="Times New Roman;Times;serif" w:hAnsi="Times New Roman;Times;serif"/>
                <w:sz w:val="22"/>
              </w:rPr>
            </w:pPr>
            <w:r>
              <w:rPr>
                <w:rFonts w:ascii="Times New Roman;Times;serif" w:hAnsi="Times New Roman;Times;serif"/>
                <w:sz w:val="22"/>
              </w:rPr>
              <w:t>3.2</w:t>
            </w:r>
          </w:p>
        </w:tc>
        <w:tc>
          <w:tcPr>
            <w:tcW w:w="9885" w:type="dxa"/>
            <w:tcBorders/>
            <w:vAlign w:val="center"/>
          </w:tcPr>
          <w:p>
            <w:pPr>
              <w:pStyle w:val="TableContents"/>
              <w:bidi w:val="0"/>
              <w:spacing w:before="240" w:after="0"/>
              <w:jc w:val="both"/>
              <w:rPr>
                <w:rFonts w:ascii="Times New Roman;Times;serif" w:hAnsi="Times New Roman;Times;serif"/>
                <w:sz w:val="22"/>
              </w:rPr>
            </w:pPr>
            <w:r>
              <w:rPr>
                <w:rFonts w:ascii="Times New Roman;Times;serif" w:hAnsi="Times New Roman;Times;serif"/>
                <w:sz w:val="22"/>
              </w:rPr>
              <w:t>The PARTIES acknowledge and agree that each of P66, ADM and the MAVERICK JV (if and once formed) are intended third-party beneficiaries of Sections 1.1, 1.4, 2.1, 2.2, 2.4(b), 2.4(c), 3.1, 3.2 and 3.3 of this AGREEMENT, and each shall have the right to enforce such provisions of this AGREEMENT to the extent it deems such enforcement necessary to protect its rights hereunder.  In no event shall the PARTIES amend or modify this AGREEMENT in a manner adverse to P66, ADM or the MAVERICK JV (if and once formed) without the prior written consent of each of P66, ADM and the MAVERICK JV (if and once formed), not to be unreasonably withheld, conditioned, or delayed.  Except as otherwise provided in this Section 3.2, this AGREEMENT is not intended to and shall not be construed to give a third party any third-party beneficiary rights with respect to or in connection with any provision contained herein or contemplated hereby.  For the avoidance of doubt, this Section 3.2 shall not be construed to make P66, ADM or the MAVERICK JV third party beneficiaries under the ETJ MFA.</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240" w:after="0"/>
              <w:jc w:val="both"/>
              <w:rPr>
                <w:rFonts w:ascii="Times New Roman;Times;serif" w:hAnsi="Times New Roman;Times;serif"/>
                <w:sz w:val="22"/>
              </w:rPr>
            </w:pPr>
            <w:r>
              <w:rPr>
                <w:rFonts w:ascii="Times New Roman;Times;serif" w:hAnsi="Times New Roman;Times;serif"/>
                <w:sz w:val="22"/>
              </w:rPr>
              <w:t>3.3</w:t>
            </w:r>
          </w:p>
        </w:tc>
        <w:tc>
          <w:tcPr>
            <w:tcW w:w="9885" w:type="dxa"/>
            <w:tcBorders/>
            <w:vAlign w:val="center"/>
          </w:tcPr>
          <w:p>
            <w:pPr>
              <w:pStyle w:val="TableContents"/>
              <w:bidi w:val="0"/>
              <w:spacing w:before="240" w:after="0"/>
              <w:jc w:val="both"/>
              <w:rPr>
                <w:rFonts w:ascii="Times New Roman;Times;serif" w:hAnsi="Times New Roman;Times;serif"/>
                <w:sz w:val="22"/>
              </w:rPr>
            </w:pPr>
            <w:r>
              <w:rPr>
                <w:rFonts w:ascii="Times New Roman;Times;serif" w:hAnsi="Times New Roman;Times;serif"/>
                <w:sz w:val="22"/>
              </w:rPr>
              <w:t>The PARTIES hereby incorporate the following sections of the ETJ MFA by reference into this AGREEMENT, whereby the term “AGREEMENT” therein shall be interpreted as this AGREEMENT: 15 (except, for clarity, P66 and ADM may assign, transfer or novate any or all of their rights under Section 3.2 to the MAVERICK JV if the MAVERICK JV is created), 17, 18, and 19.</w:t>
            </w:r>
          </w:p>
        </w:tc>
      </w:tr>
    </w:tbl>
    <w:tbl>
      <w:tblPr>
        <w:tblW w:w="504" w:type="dxa"/>
        <w:jc w:val="left"/>
        <w:tblInd w:w="0" w:type="dxa"/>
        <w:tblLayout w:type="fixed"/>
        <w:tblCellMar>
          <w:top w:w="0" w:type="dxa"/>
          <w:left w:w="0" w:type="dxa"/>
          <w:bottom w:w="0" w:type="dxa"/>
          <w:right w:w="0" w:type="dxa"/>
        </w:tblCellMar>
      </w:tblPr>
      <w:tblGrid>
        <w:gridCol w:w="124"/>
        <w:gridCol w:w="226"/>
        <w:gridCol w:w="154"/>
      </w:tblGrid>
      <w:tr>
        <w:trPr/>
        <w:tc>
          <w:tcPr>
            <w:tcW w:w="124"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4</w:t>
            </w:r>
          </w:p>
        </w:tc>
        <w:tc>
          <w:tcPr>
            <w:tcW w:w="154" w:type="dxa"/>
            <w:tcBorders/>
            <w:vAlign w:val="center"/>
          </w:tcPr>
          <w:p>
            <w:pPr>
              <w:pStyle w:val="TableContents"/>
              <w:bidi w:val="0"/>
              <w:spacing w:lineRule="auto" w:line="285" w:before="0" w:after="0"/>
              <w:ind w:left="0" w:right="0" w:hanging="0"/>
              <w:jc w:val="right"/>
              <w:rPr>
                <w:color w:val="3B0083"/>
              </w:rPr>
            </w:pPr>
            <w:r>
              <w:rPr>
                <w:color w:val="3B0083"/>
              </w:rPr>
              <w:t>​</w:t>
            </w:r>
          </w:p>
        </w:tc>
      </w:tr>
    </w:tbl>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IN WITNESS WHEREOF, the PARTIES hereto have caused this AGREEMENT to be executed via electronic signature by their duly authorized representatives.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b/>
          <w:sz w:val="22"/>
        </w:rPr>
      </w:pPr>
      <w:bookmarkStart w:id="1697" w:name="_DV_M920"/>
      <w:bookmarkEnd w:id="1697"/>
      <w:r>
        <w:rPr>
          <w:rFonts w:ascii="Times New Roman;Times;serif" w:hAnsi="Times New Roman;Times;serif"/>
          <w:b/>
          <w:sz w:val="22"/>
        </w:rPr>
        <w:t>GEVO, INC.                    AXENS NORTH AMERICA, INC.</w:t>
      </w:r>
    </w:p>
    <w:p>
      <w:pPr>
        <w:pStyle w:val="TextBody"/>
        <w:bidi w:val="0"/>
        <w:spacing w:lineRule="auto" w:line="285" w:before="0" w:after="0"/>
        <w:ind w:left="0" w:right="0" w:hanging="0"/>
        <w:jc w:val="both"/>
        <w:rPr/>
      </w:pPr>
      <w:r>
        <w:rPr/>
        <w:t>​</w:t>
      </w:r>
    </w:p>
    <w:tbl>
      <w:tblPr>
        <w:tblW w:w="2716" w:type="dxa"/>
        <w:jc w:val="left"/>
        <w:tblInd w:w="0" w:type="dxa"/>
        <w:tblLayout w:type="fixed"/>
        <w:tblCellMar>
          <w:top w:w="0" w:type="dxa"/>
          <w:left w:w="0" w:type="dxa"/>
          <w:bottom w:w="0" w:type="dxa"/>
          <w:right w:w="0" w:type="dxa"/>
        </w:tblCellMar>
      </w:tblPr>
      <w:tblGrid>
        <w:gridCol w:w="2716"/>
      </w:tblGrid>
      <w:tr>
        <w:trPr/>
        <w:tc>
          <w:tcPr>
            <w:tcW w:w="2716" w:type="dxa"/>
            <w:tcBorders/>
            <w:vAlign w:val="center"/>
          </w:tcPr>
          <w:p>
            <w:pPr>
              <w:pStyle w:val="TableContents"/>
              <w:bidi w:val="0"/>
              <w:spacing w:lineRule="auto" w:line="285" w:before="0" w:after="0"/>
              <w:ind w:left="0" w:right="0" w:firstLine="90"/>
              <w:jc w:val="both"/>
              <w:rPr/>
            </w:pPr>
            <w:r>
              <w:rPr/>
              <w:t>​</w:t>
            </w:r>
          </w:p>
          <w:p>
            <w:pPr>
              <w:pStyle w:val="TableContents"/>
              <w:bidi w:val="0"/>
              <w:spacing w:lineRule="auto" w:line="285" w:before="0" w:after="0"/>
              <w:ind w:left="0" w:right="0" w:firstLine="90"/>
              <w:jc w:val="both"/>
              <w:rPr>
                <w:rFonts w:ascii="Times New Roman;Times;serif" w:hAnsi="Times New Roman;Times;serif"/>
                <w:sz w:val="20"/>
              </w:rPr>
            </w:pPr>
            <w:r>
              <w:rPr>
                <w:rFonts w:ascii="Times New Roman;Times;serif" w:hAnsi="Times New Roman;Times;serif"/>
                <w:sz w:val="20"/>
              </w:rPr>
              <w:t>/s/Patrick Gruber</w:t>
            </w:r>
          </w:p>
          <w:p>
            <w:pPr>
              <w:pStyle w:val="TableContents"/>
              <w:bidi w:val="0"/>
              <w:spacing w:lineRule="auto" w:line="285" w:before="0" w:after="0"/>
              <w:ind w:left="0" w:right="0" w:firstLine="90"/>
              <w:jc w:val="both"/>
              <w:rPr/>
            </w:pPr>
            <w:r>
              <w:rPr/>
              <w:t>​</w:t>
            </w:r>
          </w:p>
          <w:p>
            <w:pPr>
              <w:pStyle w:val="TableContents"/>
              <w:bidi w:val="0"/>
              <w:spacing w:lineRule="auto" w:line="285" w:before="0" w:after="0"/>
              <w:ind w:left="0" w:right="0" w:firstLine="90"/>
              <w:jc w:val="both"/>
              <w:rPr/>
            </w:pPr>
            <w:r>
              <w:rPr/>
              <w:t>​</w:t>
            </w:r>
          </w:p>
          <w:p>
            <w:pPr>
              <w:pStyle w:val="TableContents"/>
              <w:bidi w:val="0"/>
              <w:spacing w:lineRule="auto" w:line="285" w:before="0" w:after="0"/>
              <w:ind w:left="0" w:right="0" w:firstLine="90"/>
              <w:jc w:val="both"/>
              <w:rPr>
                <w:rFonts w:ascii="Times New Roman;Times;serif" w:hAnsi="Times New Roman;Times;serif"/>
                <w:sz w:val="20"/>
              </w:rPr>
            </w:pPr>
            <w:r>
              <w:rPr>
                <w:rFonts w:ascii="Times New Roman;Times;serif" w:hAnsi="Times New Roman;Times;serif"/>
                <w:sz w:val="20"/>
              </w:rPr>
              <w:t>/s/ Christian Vaute</w:t>
            </w:r>
          </w:p>
          <w:p>
            <w:pPr>
              <w:pStyle w:val="TableContents"/>
              <w:bidi w:val="0"/>
              <w:spacing w:lineRule="auto" w:line="285" w:before="0" w:after="0"/>
              <w:ind w:left="0" w:right="0" w:firstLine="90"/>
              <w:jc w:val="both"/>
              <w:rPr>
                <w:rFonts w:ascii="Times New Roman;Times;serif" w:hAnsi="Times New Roman;Times;serif"/>
                <w:i/>
                <w:sz w:val="20"/>
              </w:rPr>
            </w:pPr>
            <w:r>
              <w:rPr>
                <w:rFonts w:ascii="Times New Roman;Times;serif" w:hAnsi="Times New Roman;Times;serif"/>
                <w:i/>
                <w:sz w:val="20"/>
              </w:rPr>
              <w:t>Signature</w:t>
            </w:r>
          </w:p>
          <w:p>
            <w:pPr>
              <w:pStyle w:val="TableContents"/>
              <w:bidi w:val="0"/>
              <w:spacing w:lineRule="auto" w:line="285" w:before="0" w:after="0"/>
              <w:ind w:left="0" w:right="0" w:firstLine="90"/>
              <w:jc w:val="both"/>
              <w:rPr/>
            </w:pPr>
            <w:r>
              <w:rPr/>
              <w:t>​</w:t>
            </w:r>
          </w:p>
          <w:p>
            <w:pPr>
              <w:pStyle w:val="TableContents"/>
              <w:bidi w:val="0"/>
              <w:spacing w:lineRule="auto" w:line="285" w:before="0" w:after="0"/>
              <w:ind w:left="0" w:right="0" w:firstLine="90"/>
              <w:jc w:val="both"/>
              <w:rPr>
                <w:rFonts w:ascii="Times New Roman;Times;serif" w:hAnsi="Times New Roman;Times;serif"/>
                <w:i/>
                <w:sz w:val="20"/>
              </w:rPr>
            </w:pPr>
            <w:r>
              <w:rPr>
                <w:rFonts w:ascii="Times New Roman;Times;serif" w:hAnsi="Times New Roman;Times;serif"/>
                <w:i/>
                <w:sz w:val="20"/>
              </w:rPr>
              <w:t>Signature</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firstLine="90"/>
              <w:jc w:val="both"/>
              <w:rPr/>
            </w:pPr>
            <w:r>
              <w:rPr/>
              <w:t>​</w:t>
            </w:r>
          </w:p>
          <w:p>
            <w:pPr>
              <w:pStyle w:val="TableContents"/>
              <w:bidi w:val="0"/>
              <w:spacing w:lineRule="auto" w:line="285" w:before="0" w:after="0"/>
              <w:ind w:left="0" w:right="0" w:firstLine="90"/>
              <w:jc w:val="both"/>
              <w:rPr/>
            </w:pPr>
            <w:r>
              <w:rPr/>
              <w:t>​</w:t>
            </w:r>
          </w:p>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Name: Patrick R. Gruber</w:t>
            </w:r>
          </w:p>
          <w:p>
            <w:pPr>
              <w:pStyle w:val="TableContents"/>
              <w:bidi w:val="0"/>
              <w:spacing w:lineRule="auto" w:line="285" w:before="0" w:after="0"/>
              <w:ind w:left="0" w:right="0" w:firstLine="90"/>
              <w:jc w:val="both"/>
              <w:rPr/>
            </w:pPr>
            <w:r>
              <w:rPr/>
              <w:t>​</w:t>
            </w:r>
          </w:p>
          <w:p>
            <w:pPr>
              <w:pStyle w:val="TableContents"/>
              <w:bidi w:val="0"/>
              <w:spacing w:lineRule="auto" w:line="285" w:before="0" w:after="0"/>
              <w:ind w:left="0" w:right="0" w:firstLine="90"/>
              <w:jc w:val="both"/>
              <w:rPr>
                <w:rFonts w:ascii="Times New Roman;Times;serif" w:hAnsi="Times New Roman;Times;serif"/>
                <w:sz w:val="20"/>
              </w:rPr>
            </w:pPr>
            <w:r>
              <w:rPr>
                <w:rFonts w:ascii="Times New Roman;Times;serif" w:hAnsi="Times New Roman;Times;serif"/>
                <w:sz w:val="20"/>
              </w:rPr>
              <w:t>Christian Vaute</w:t>
            </w:r>
          </w:p>
          <w:p>
            <w:pPr>
              <w:pStyle w:val="TableContents"/>
              <w:bidi w:val="0"/>
              <w:spacing w:lineRule="auto" w:line="285" w:before="0" w:after="0"/>
              <w:ind w:left="0" w:right="0" w:firstLine="90"/>
              <w:jc w:val="both"/>
              <w:rPr/>
            </w:pPr>
            <w:r>
              <w:rPr/>
              <w:t>​</w:t>
            </w:r>
            <w:r>
              <w:rPr>
                <w:rFonts w:ascii="Times New Roman;Times;serif" w:hAnsi="Times New Roman;Times;serif"/>
                <w:sz w:val="20"/>
              </w:rPr>
              <w:br/>
              <w:t>Title: Chief Executive Officer</w:t>
            </w:r>
          </w:p>
          <w:p>
            <w:pPr>
              <w:pStyle w:val="TableContents"/>
              <w:bidi w:val="0"/>
              <w:spacing w:lineRule="auto" w:line="285" w:before="0" w:after="0"/>
              <w:ind w:left="0" w:right="0" w:firstLine="90"/>
              <w:jc w:val="both"/>
              <w:rPr/>
            </w:pPr>
            <w:r>
              <w:rPr/>
              <w:t>​</w:t>
            </w:r>
          </w:p>
          <w:p>
            <w:pPr>
              <w:pStyle w:val="TableContents"/>
              <w:bidi w:val="0"/>
              <w:spacing w:lineRule="auto" w:line="285" w:before="0" w:after="0"/>
              <w:ind w:left="0" w:right="0" w:firstLine="90"/>
              <w:jc w:val="both"/>
              <w:rPr/>
            </w:pPr>
            <w:r>
              <w:rPr/>
              <w:t>​</w:t>
            </w:r>
          </w:p>
          <w:p>
            <w:pPr>
              <w:pStyle w:val="TableContents"/>
              <w:bidi w:val="0"/>
              <w:spacing w:lineRule="auto" w:line="285" w:before="0" w:after="0"/>
              <w:ind w:left="0" w:right="0" w:firstLine="90"/>
              <w:jc w:val="both"/>
              <w:rPr>
                <w:rFonts w:ascii="Times New Roman;Times;serif" w:hAnsi="Times New Roman;Times;serif"/>
                <w:sz w:val="20"/>
              </w:rPr>
            </w:pPr>
            <w:r>
              <w:rPr>
                <w:rFonts w:ascii="Times New Roman;Times;serif" w:hAnsi="Times New Roman;Times;serif"/>
                <w:sz w:val="20"/>
              </w:rPr>
              <w:t>Title:  Chief Executive Officer</w:t>
            </w:r>
          </w:p>
          <w:p>
            <w:pPr>
              <w:pStyle w:val="TableContents"/>
              <w:bidi w:val="0"/>
              <w:spacing w:lineRule="auto" w:line="285" w:before="0" w:after="0"/>
              <w:ind w:left="0" w:right="0" w:firstLine="90"/>
              <w:jc w:val="both"/>
              <w:rPr/>
            </w:pPr>
            <w:r>
              <w:rPr/>
              <w:t>​</w:t>
            </w:r>
            <w:r>
              <w:rPr>
                <w:rFonts w:ascii="Times New Roman;Times;serif" w:hAnsi="Times New Roman;Times;serif"/>
                <w:sz w:val="20"/>
              </w:rPr>
              <w:br/>
              <w:t>Date: May 5, 2023</w:t>
            </w:r>
          </w:p>
          <w:p>
            <w:pPr>
              <w:pStyle w:val="TableContents"/>
              <w:bidi w:val="0"/>
              <w:spacing w:lineRule="auto" w:line="285" w:before="0" w:after="0"/>
              <w:ind w:left="0" w:right="0" w:firstLine="90"/>
              <w:jc w:val="both"/>
              <w:rPr/>
            </w:pPr>
            <w:r>
              <w:rPr/>
              <w:t>​</w:t>
            </w:r>
          </w:p>
          <w:p>
            <w:pPr>
              <w:pStyle w:val="TableContents"/>
              <w:bidi w:val="0"/>
              <w:spacing w:lineRule="auto" w:line="285" w:before="0" w:after="0"/>
              <w:ind w:left="0" w:right="0" w:firstLine="90"/>
              <w:jc w:val="both"/>
              <w:rPr/>
            </w:pPr>
            <w:r>
              <w:rPr/>
              <w:t>​</w:t>
            </w:r>
          </w:p>
          <w:p>
            <w:pPr>
              <w:pStyle w:val="TableContents"/>
              <w:bidi w:val="0"/>
              <w:spacing w:lineRule="auto" w:line="285" w:before="0" w:after="0"/>
              <w:ind w:left="0" w:right="0" w:firstLine="90"/>
              <w:jc w:val="both"/>
              <w:rPr>
                <w:rFonts w:ascii="Times New Roman;Times;serif" w:hAnsi="Times New Roman;Times;serif"/>
                <w:sz w:val="20"/>
              </w:rPr>
            </w:pPr>
            <w:r>
              <w:rPr>
                <w:rFonts w:ascii="Times New Roman;Times;serif" w:hAnsi="Times New Roman;Times;serif"/>
                <w:sz w:val="20"/>
              </w:rPr>
              <w:t>Date: May 5, 2023</w:t>
            </w:r>
          </w:p>
          <w:p>
            <w:pPr>
              <w:pStyle w:val="TableContents"/>
              <w:bidi w:val="0"/>
              <w:spacing w:lineRule="auto" w:line="285" w:before="0" w:after="0"/>
              <w:ind w:left="0" w:right="0" w:hanging="0"/>
              <w:jc w:val="both"/>
              <w:rPr/>
            </w:pPr>
            <w:r>
              <w:rPr/>
              <w:t>​</w:t>
            </w:r>
          </w:p>
        </w:tc>
      </w:tr>
      <w:tr>
        <w:trPr/>
        <w:tc>
          <w:tcPr>
            <w:tcW w:w="2716" w:type="dxa"/>
            <w:tcBorders/>
            <w:vAlign w:val="center"/>
          </w:tcPr>
          <w:p>
            <w:pPr>
              <w:pStyle w:val="TableContents"/>
              <w:bidi w:val="0"/>
              <w:spacing w:lineRule="auto" w:line="285" w:before="0" w:after="0"/>
              <w:ind w:left="0" w:right="0" w:hanging="0"/>
              <w:jc w:val="both"/>
              <w:rPr/>
            </w:pPr>
            <w:r>
              <w:rPr/>
              <w:t>​</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1655445" cy="3543300"/>
                      <wp:effectExtent l="0" t="0" r="0" b="0"/>
                      <wp:wrapSquare wrapText="right"/>
                      <wp:docPr id="500" name="Frame500"/>
                      <a:graphic xmlns:a="http://schemas.openxmlformats.org/drawingml/2006/main">
                        <a:graphicData uri="http://schemas.microsoft.com/office/word/2010/wordprocessingShape">
                          <wps:wsp>
                            <wps:cNvSpPr txBox="1"/>
                            <wps:spPr>
                              <a:xfrm>
                                <a:off x="0" y="0"/>
                                <a:ext cx="1655445" cy="3543300"/>
                              </a:xfrm>
                              <a:prstGeom prst="rect"/>
                              <a:solidFill>
                                <a:srgbClr val="FFFFFF"/>
                              </a:solidFill>
                            </wps:spPr>
                            <wps:txbx>
                              <w:txbxContent>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/s/ Timothy Cesarek</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/s/ Anthony Ferrell</w:t>
                                  </w:r>
                                </w:p>
                                <w:p>
                                  <w:pPr>
                                    <w:pStyle w:val="TableContents"/>
                                    <w:bidi w:val="0"/>
                                    <w:jc w:val="left"/>
                                    <w:rPr/>
                                  </w:pPr>
                                  <w:r>
                                    <w:rPr/>
                                    <w:drawing>
                                      <wp:inline distT="0" distB="0" distL="0" distR="0">
                                        <wp:extent cx="2435860" cy="19050"/>
                                        <wp:effectExtent l="0" t="0" r="0" b="0"/>
                                        <wp:docPr id="50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 name="Image1" descr=""/>
                                                <pic:cNvPicPr>
                                                  <a:picLocks noChangeAspect="1" noChangeArrowheads="1"/>
                                                </pic:cNvPicPr>
                                              </pic:nvPicPr>
                                              <pic:blipFill>
                                                <a:blip r:embed="rId6"/>
                                                <a:stretch>
                                                  <a:fillRect/>
                                                </a:stretch>
                                              </pic:blipFill>
                                              <pic:spPr bwMode="auto">
                                                <a:xfrm>
                                                  <a:off x="0" y="0"/>
                                                  <a:ext cx="2435860" cy="19050"/>
                                                </a:xfrm>
                                                <a:prstGeom prst="rect">
                                                  <a:avLst/>
                                                </a:prstGeom>
                                              </pic:spPr>
                                            </pic:pic>
                                          </a:graphicData>
                                        </a:graphic>
                                      </wp:inline>
                                    </w:drawing>
                                  </w:r>
                                </w:p>
                                <w:p>
                                  <w:pPr>
                                    <w:pStyle w:val="TableContents"/>
                                    <w:bidi w:val="0"/>
                                    <w:spacing w:lineRule="auto" w:line="285" w:before="0" w:after="0"/>
                                    <w:ind w:left="0" w:right="0" w:hanging="0"/>
                                    <w:jc w:val="both"/>
                                    <w:rPr>
                                      <w:rFonts w:ascii="Times New Roman;Times;serif" w:hAnsi="Times New Roman;Times;serif"/>
                                      <w:i/>
                                      <w:sz w:val="20"/>
                                    </w:rPr>
                                  </w:pPr>
                                  <w:r>
                                    <w:rPr>
                                      <w:rFonts w:ascii="Times New Roman;Times;serif" w:hAnsi="Times New Roman;Times;serif"/>
                                      <w:i/>
                                      <w:sz w:val="20"/>
                                    </w:rPr>
                                    <w:t>Signature</w:t>
                                  </w:r>
                                </w:p>
                                <w:p>
                                  <w:pPr>
                                    <w:pStyle w:val="TableContents"/>
                                    <w:bidi w:val="0"/>
                                    <w:spacing w:lineRule="auto" w:line="285"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Signature </w:t>
                                  </w:r>
                                </w:p>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Name: Timothy J. Cesarek</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Anthony Ferrell</w:t>
                                  </w:r>
                                </w:p>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Title: Chief Commercial Officer</w:t>
                                  </w:r>
                                </w:p>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Title:  Chief Commercial Officer</w:t>
                                  </w:r>
                                </w:p>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Date: May 5, 2023</w:t>
                                  </w:r>
                                </w:p>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Date May 5, 2023</w:t>
                                  </w:r>
                                </w:p>
                              </w:txbxContent>
                            </wps:txbx>
                            <wps:bodyPr anchor="t" lIns="0" tIns="0" rIns="0" bIns="0">
                              <a:noAutofit/>
                            </wps:bodyPr>
                          </wps:wsp>
                        </a:graphicData>
                      </a:graphic>
                      <wp14:sizeRelH relativeFrom="margin">
                        <wp14:pctWidth>96000</wp14:pctWidth>
                      </wp14:sizeRelH>
                    </wp:anchor>
                  </w:drawing>
                </mc:Choice>
                <mc:Fallback>
                  <w:pict>
                    <v:rect style="position:absolute;rotation:-0;width:130.35pt;height:279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/s/ Timothy Cesarek</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/s/ Anthony Ferrell</w:t>
                            </w:r>
                          </w:p>
                          <w:p>
                            <w:pPr>
                              <w:pStyle w:val="TableContents"/>
                              <w:bidi w:val="0"/>
                              <w:jc w:val="left"/>
                              <w:rPr/>
                            </w:pPr>
                            <w:r>
                              <w:rPr/>
                              <w:drawing>
                                <wp:inline distT="0" distB="0" distL="0" distR="0">
                                  <wp:extent cx="2435860" cy="19050"/>
                                  <wp:effectExtent l="0" t="0" r="0" b="0"/>
                                  <wp:docPr id="50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 name="Image1" descr=""/>
                                          <pic:cNvPicPr>
                                            <a:picLocks noChangeAspect="1" noChangeArrowheads="1"/>
                                          </pic:cNvPicPr>
                                        </pic:nvPicPr>
                                        <pic:blipFill>
                                          <a:blip r:embed="rId7"/>
                                          <a:stretch>
                                            <a:fillRect/>
                                          </a:stretch>
                                        </pic:blipFill>
                                        <pic:spPr bwMode="auto">
                                          <a:xfrm>
                                            <a:off x="0" y="0"/>
                                            <a:ext cx="2435860" cy="19050"/>
                                          </a:xfrm>
                                          <a:prstGeom prst="rect">
                                            <a:avLst/>
                                          </a:prstGeom>
                                        </pic:spPr>
                                      </pic:pic>
                                    </a:graphicData>
                                  </a:graphic>
                                </wp:inline>
                              </w:drawing>
                            </w:r>
                          </w:p>
                          <w:p>
                            <w:pPr>
                              <w:pStyle w:val="TableContents"/>
                              <w:bidi w:val="0"/>
                              <w:spacing w:lineRule="auto" w:line="285" w:before="0" w:after="0"/>
                              <w:ind w:left="0" w:right="0" w:hanging="0"/>
                              <w:jc w:val="both"/>
                              <w:rPr>
                                <w:rFonts w:ascii="Times New Roman;Times;serif" w:hAnsi="Times New Roman;Times;serif"/>
                                <w:i/>
                                <w:sz w:val="20"/>
                              </w:rPr>
                            </w:pPr>
                            <w:r>
                              <w:rPr>
                                <w:rFonts w:ascii="Times New Roman;Times;serif" w:hAnsi="Times New Roman;Times;serif"/>
                                <w:i/>
                                <w:sz w:val="20"/>
                              </w:rPr>
                              <w:t>Signature</w:t>
                            </w:r>
                          </w:p>
                          <w:p>
                            <w:pPr>
                              <w:pStyle w:val="TableContents"/>
                              <w:bidi w:val="0"/>
                              <w:spacing w:lineRule="auto" w:line="285"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Signature </w:t>
                            </w:r>
                          </w:p>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Name: Timothy J. Cesarek</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Anthony Ferrell</w:t>
                            </w:r>
                          </w:p>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Title: Chief Commercial Officer</w:t>
                            </w:r>
                          </w:p>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Title:  Chief Commercial Officer</w:t>
                            </w:r>
                          </w:p>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Date: May 5, 2023</w:t>
                            </w:r>
                          </w:p>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Date May 5, 2023</w:t>
                            </w:r>
                          </w:p>
                        </w:txbxContent>
                      </v:textbox>
                      <w10:wrap type="square" side="right"/>
                    </v:rect>
                  </w:pict>
                </mc:Fallback>
              </mc:AlternateContent>
            </w:r>
          </w:p>
        </w:tc>
      </w:tr>
    </w:tbl>
    <w:p>
      <w:pPr>
        <w:pStyle w:val="TextBody"/>
        <w:bidi w:val="0"/>
        <w:spacing w:lineRule="auto" w:line="285" w:before="0" w:after="0"/>
        <w:ind w:left="0" w:right="0" w:hanging="0"/>
        <w:jc w:val="both"/>
        <w:rPr/>
      </w:pPr>
      <w:r>
        <w:rPr/>
        <w:t>​</w:t>
      </w:r>
    </w:p>
    <w:tbl>
      <w:tblPr>
        <w:tblW w:w="504" w:type="dxa"/>
        <w:jc w:val="left"/>
        <w:tblInd w:w="0" w:type="dxa"/>
        <w:tblLayout w:type="fixed"/>
        <w:tblCellMar>
          <w:top w:w="0" w:type="dxa"/>
          <w:left w:w="0" w:type="dxa"/>
          <w:bottom w:w="0" w:type="dxa"/>
          <w:right w:w="0" w:type="dxa"/>
        </w:tblCellMar>
      </w:tblPr>
      <w:tblGrid>
        <w:gridCol w:w="124"/>
        <w:gridCol w:w="226"/>
        <w:gridCol w:w="154"/>
      </w:tblGrid>
      <w:tr>
        <w:trPr/>
        <w:tc>
          <w:tcPr>
            <w:tcW w:w="124"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5</w:t>
            </w:r>
          </w:p>
        </w:tc>
        <w:tc>
          <w:tcPr>
            <w:tcW w:w="154" w:type="dxa"/>
            <w:tcBorders/>
            <w:vAlign w:val="center"/>
          </w:tcPr>
          <w:p>
            <w:pPr>
              <w:pStyle w:val="TableContents"/>
              <w:bidi w:val="0"/>
              <w:spacing w:lineRule="auto" w:line="285" w:before="0" w:after="0"/>
              <w:ind w:left="0" w:right="0" w:hanging="0"/>
              <w:jc w:val="right"/>
              <w:rPr>
                <w:color w:val="3B0083"/>
              </w:rPr>
            </w:pPr>
            <w:r>
              <w:rPr>
                <w:color w:val="3B0083"/>
              </w:rPr>
              <w:t>​</w:t>
            </w:r>
          </w:p>
        </w:tc>
      </w:tr>
    </w:tbl>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4"/>
        </w:rPr>
      </w:pPr>
      <w:bookmarkStart w:id="1698" w:name="gevo-20230630xex10d3.htm"/>
      <w:bookmarkStart w:id="1699" w:name="ksgevo20230630xex10d3"/>
      <w:bookmarkEnd w:id="1698"/>
      <w:bookmarkEnd w:id="1699"/>
      <w:r>
        <w:rPr>
          <w:rFonts w:ascii="Times New Roman;Times;serif" w:hAnsi="Times New Roman;Times;serif"/>
          <w:b/>
          <w:sz w:val="24"/>
        </w:rPr>
        <w:t>Exhibit 10.3</w:t>
      </w:r>
      <w:r>
        <w:br w:type="page"/>
      </w:r>
    </w:p>
    <w:p>
      <w:pPr>
        <w:pStyle w:val="TextBody"/>
        <w:bidi w:val="0"/>
        <w:spacing w:before="600" w:after="240"/>
        <w:ind w:left="0" w:right="0" w:hanging="0"/>
        <w:jc w:val="right"/>
        <w:rPr/>
      </w:pPr>
      <w:r>
        <w:rPr/>
        <w:t>​</w:t>
      </w:r>
    </w:p>
    <w:p>
      <w:pPr>
        <w:pStyle w:val="TextBody"/>
        <w:bidi w:val="0"/>
        <w:spacing w:before="0" w:after="0"/>
        <w:ind w:left="0" w:right="0" w:hanging="0"/>
        <w:jc w:val="right"/>
        <w:rPr>
          <w:rFonts w:ascii="Times New Roman;Times;serif" w:hAnsi="Times New Roman;Times;serif"/>
          <w:b/>
          <w:i/>
          <w:sz w:val="24"/>
        </w:rPr>
      </w:pPr>
      <w:r>
        <w:rPr>
          <w:rFonts w:ascii="Times New Roman;Times;serif" w:hAnsi="Times New Roman;Times;serif"/>
          <w:b/>
          <w:i/>
          <w:sz w:val="24"/>
        </w:rPr>
        <w:t>CONFIDENTIAL</w:t>
      </w:r>
    </w:p>
    <w:p>
      <w:pPr>
        <w:pStyle w:val="TextBody"/>
        <w:bidi w:val="0"/>
        <w:spacing w:before="62" w:after="240"/>
        <w:ind w:left="160" w:right="0" w:hanging="0"/>
        <w:jc w:val="center"/>
        <w:rPr>
          <w:rFonts w:ascii="Times New Roman;Times;serif" w:hAnsi="Times New Roman;Times;serif"/>
          <w:sz w:val="24"/>
        </w:rPr>
      </w:pPr>
      <w:bookmarkStart w:id="1700" w:name="_Hlk123376175"/>
      <w:bookmarkStart w:id="1701" w:name="_Hlk123375854"/>
      <w:bookmarkStart w:id="1702" w:name="_Hlk121241314"/>
      <w:bookmarkEnd w:id="1700"/>
      <w:bookmarkEnd w:id="1701"/>
      <w:bookmarkEnd w:id="1702"/>
      <w:r>
        <w:rPr>
          <w:rFonts w:ascii="Times New Roman;Times;serif" w:hAnsi="Times New Roman;Times;serif"/>
          <w:b/>
          <w:sz w:val="24"/>
        </w:rPr>
        <w:t>CERTAIN CONFIDENTIAL INFORMATION, IDENTIFIED BY BRACKETED ASTERISKS </w:t>
      </w:r>
      <w:r>
        <w:rPr>
          <w:rFonts w:ascii="Times New Roman;Times;serif" w:hAnsi="Times New Roman;Times;serif"/>
          <w:sz w:val="24"/>
        </w:rPr>
        <w:t>“</w:t>
      </w:r>
      <w:r>
        <w:rPr>
          <w:rFonts w:ascii="Times New Roman;Times;serif" w:hAnsi="Times New Roman;Times;serif"/>
          <w:b/>
          <w:sz w:val="24"/>
        </w:rPr>
        <w:t>[*****]</w:t>
      </w:r>
      <w:r>
        <w:rPr>
          <w:rFonts w:ascii="Times New Roman;Times;serif" w:hAnsi="Times New Roman;Times;serif"/>
          <w:sz w:val="24"/>
        </w:rPr>
        <w:t>”</w:t>
      </w:r>
      <w:r>
        <w:rPr>
          <w:rFonts w:ascii="Times New Roman;Times;serif" w:hAnsi="Times New Roman;Times;serif"/>
          <w:b/>
          <w:sz w:val="24"/>
        </w:rPr>
        <w:t>, HAS BEEN OMITTED FROM THIS EXHIBIT BECAUSE IT IS BOTH (I)</w:t>
      </w:r>
      <w:r>
        <w:rPr>
          <w:rFonts w:ascii="Times New Roman;Times;serif" w:hAnsi="Times New Roman;Times;serif"/>
          <w:sz w:val="24"/>
        </w:rPr>
        <w:t> </w:t>
      </w:r>
      <w:r>
        <w:rPr>
          <w:rFonts w:ascii="Times New Roman;Times;serif" w:hAnsi="Times New Roman;Times;serif"/>
          <w:b/>
          <w:sz w:val="24"/>
        </w:rPr>
        <w:t>NOT MATERIAL AND (II)</w:t>
      </w:r>
      <w:r>
        <w:rPr>
          <w:rFonts w:ascii="Times New Roman;Times;serif" w:hAnsi="Times New Roman;Times;serif"/>
          <w:sz w:val="24"/>
        </w:rPr>
        <w:t> </w:t>
      </w:r>
      <w:r>
        <w:rPr>
          <w:rFonts w:ascii="Times New Roman;Times;serif" w:hAnsi="Times New Roman;Times;serif"/>
          <w:b/>
          <w:sz w:val="24"/>
        </w:rPr>
        <w:t>WOULD BE COMPETITIVELY HARMFUL IF PUBLICLY DISCLOSED.</w:t>
      </w:r>
    </w:p>
    <w:p>
      <w:pPr>
        <w:pStyle w:val="TextBody"/>
        <w:bidi w:val="0"/>
        <w:spacing w:lineRule="auto" w:line="715" w:before="0" w:after="240"/>
        <w:ind w:left="0" w:right="0" w:hanging="0"/>
        <w:jc w:val="center"/>
        <w:rPr>
          <w:caps/>
        </w:rPr>
      </w:pPr>
      <w:r>
        <w:rPr>
          <w:caps/>
        </w:rPr>
        <w:t>​</w:t>
      </w:r>
    </w:p>
    <w:p>
      <w:pPr>
        <w:pStyle w:val="TextBody"/>
        <w:pBdr/>
        <w:bidi w:val="0"/>
        <w:spacing w:lineRule="auto" w:line="715" w:before="0" w:after="240"/>
        <w:ind w:left="0" w:right="0" w:hanging="0"/>
        <w:jc w:val="both"/>
        <w:rPr/>
      </w:pPr>
      <w:r>
        <w:rPr/>
        <w:t>​</w:t>
      </w:r>
    </w:p>
    <w:p>
      <w:pPr>
        <w:pStyle w:val="TextBody"/>
        <w:bidi w:val="0"/>
        <w:spacing w:lineRule="auto" w:line="715" w:before="0" w:after="240"/>
        <w:ind w:left="0" w:right="0" w:hanging="0"/>
        <w:jc w:val="center"/>
        <w:rPr>
          <w:rFonts w:ascii="Times New Roman;Times;serif" w:hAnsi="Times New Roman;Times;serif"/>
          <w:sz w:val="24"/>
        </w:rPr>
      </w:pPr>
      <w:r>
        <w:rPr>
          <w:rFonts w:ascii="Times New Roman Bold" w:hAnsi="Times New Roman Bold"/>
          <w:b/>
          <w:caps/>
          <w:sz w:val="24"/>
        </w:rPr>
        <w:t>Technology access Agreement</w:t>
      </w:r>
      <w:r>
        <w:rPr>
          <w:rFonts w:ascii="Times New Roman;Times;serif" w:hAnsi="Times New Roman;Times;serif"/>
          <w:sz w:val="24"/>
        </w:rPr>
        <w:br/>
      </w:r>
      <w:r>
        <w:rPr>
          <w:rFonts w:ascii="Times New Roman;Times;serif" w:hAnsi="Times New Roman;Times;serif"/>
          <w:b/>
          <w:sz w:val="24"/>
        </w:rPr>
        <w:t>by and among</w:t>
        <w:br/>
        <w:t xml:space="preserve">Gevo, Inc., </w:t>
      </w:r>
    </w:p>
    <w:p>
      <w:pPr>
        <w:pStyle w:val="TextBody"/>
        <w:bidi w:val="0"/>
        <w:spacing w:lineRule="auto" w:line="715" w:before="0" w:after="240"/>
        <w:ind w:left="0" w:right="0" w:hanging="0"/>
        <w:jc w:val="center"/>
        <w:rPr>
          <w:rFonts w:ascii="Times New Roman;Times;serif" w:hAnsi="Times New Roman;Times;serif"/>
          <w:b/>
          <w:sz w:val="24"/>
        </w:rPr>
      </w:pPr>
      <w:r>
        <w:rPr>
          <w:rFonts w:ascii="Times New Roman;Times;serif" w:hAnsi="Times New Roman;Times;serif"/>
          <w:b/>
          <w:sz w:val="24"/>
        </w:rPr>
        <w:t>Phillips 66 Company,</w:t>
      </w:r>
    </w:p>
    <w:p>
      <w:pPr>
        <w:pStyle w:val="TextBody"/>
        <w:bidi w:val="0"/>
        <w:spacing w:lineRule="auto" w:line="715" w:before="0" w:after="240"/>
        <w:ind w:left="0" w:right="0" w:hanging="0"/>
        <w:jc w:val="center"/>
        <w:rPr>
          <w:rFonts w:ascii="Times New Roman;Times;serif" w:hAnsi="Times New Roman;Times;serif"/>
          <w:b/>
          <w:sz w:val="24"/>
        </w:rPr>
      </w:pPr>
      <w:r>
        <w:rPr>
          <w:rFonts w:ascii="Times New Roman;Times;serif" w:hAnsi="Times New Roman;Times;serif"/>
          <w:b/>
          <w:sz w:val="24"/>
        </w:rPr>
        <w:t>and</w:t>
        <w:br/>
        <w:t>Archer-Daniels-Midland Company</w:t>
        <w:br/>
        <w:br/>
        <w:t>Effective as of May 5, 2023</w:t>
      </w:r>
    </w:p>
    <w:p>
      <w:pPr>
        <w:pStyle w:val="TextBody"/>
        <w:bidi w:val="0"/>
        <w:spacing w:before="0" w:after="240"/>
        <w:ind w:left="0" w:right="0" w:hanging="0"/>
        <w:jc w:val="center"/>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#4874-4159-4960v18</w:t>
      </w:r>
    </w:p>
    <w:p>
      <w:pPr>
        <w:pStyle w:val="HorizontalLine"/>
        <w:pBdr>
          <w:bottom w:val="double" w:sz="2" w:space="0" w:color="808080"/>
        </w:pBdr>
        <w:bidi w:val="0"/>
        <w:spacing w:before="0" w:after="283"/>
        <w:jc w:val="left"/>
        <w:rPr/>
      </w:pPr>
      <w:r>
        <w:rPr/>
      </w:r>
    </w:p>
    <w:p>
      <w:pPr>
        <w:pStyle w:val="TextBody"/>
        <w:bidi w:val="0"/>
        <w:spacing w:before="240" w:after="120"/>
        <w:ind w:left="0" w:right="0" w:hanging="0"/>
        <w:jc w:val="center"/>
        <w:rPr>
          <w:rFonts w:ascii="Times New Roman;Times;serif" w:hAnsi="Times New Roman;Times;serif"/>
          <w:b/>
          <w:sz w:val="24"/>
        </w:rPr>
      </w:pPr>
      <w:r>
        <w:rPr>
          <w:rFonts w:ascii="Times New Roman;Times;serif" w:hAnsi="Times New Roman;Times;serif"/>
          <w:b/>
          <w:sz w:val="24"/>
        </w:rPr>
        <w:t>TABLE OF CONTENTS</w:t>
      </w:r>
    </w:p>
    <w:p>
      <w:pPr>
        <w:pStyle w:val="TextBody"/>
        <w:bidi w:val="0"/>
        <w:spacing w:before="0" w:after="240"/>
        <w:ind w:left="0" w:right="0" w:hanging="0"/>
        <w:jc w:val="right"/>
        <w:rPr>
          <w:rFonts w:ascii="Times New Roman;Times;serif" w:hAnsi="Times New Roman;Times;serif"/>
          <w:b/>
          <w:sz w:val="24"/>
        </w:rPr>
      </w:pPr>
      <w:r>
        <w:rPr>
          <w:rFonts w:ascii="Times New Roman;Times;serif" w:hAnsi="Times New Roman;Times;serif"/>
          <w:b/>
          <w:sz w:val="24"/>
        </w:rPr>
        <w:t>Page</w:t>
      </w:r>
    </w:p>
    <w:p>
      <w:pPr>
        <w:pStyle w:val="TextBody"/>
        <w:bidi w:val="0"/>
        <w:spacing w:before="240" w:after="283"/>
        <w:ind w:left="0" w:right="0" w:hanging="0"/>
        <w:jc w:val="center"/>
        <w:rPr/>
      </w:pPr>
      <w:r>
        <w:rPr/>
        <w:t>​</w:t>
      </w:r>
    </w:p>
    <w:p>
      <w:pPr>
        <w:pStyle w:val="TextBody"/>
        <w:bidi w:val="0"/>
        <w:spacing w:before="240" w:after="120"/>
        <w:ind w:left="0" w:right="0" w:hanging="0"/>
        <w:jc w:val="left"/>
        <w:rPr>
          <w:rFonts w:ascii="Times New Roman;Times;serif" w:hAnsi="Times New Roman;Times;serif"/>
          <w:b/>
          <w:sz w:val="24"/>
        </w:rPr>
      </w:pPr>
      <w:r>
        <w:rPr>
          <w:rFonts w:ascii="Times New Roman;Times;serif" w:hAnsi="Times New Roman;Times;serif"/>
          <w:b/>
          <w:i w:val="false"/>
          <w:caps w:val="false"/>
          <w:smallCaps w:val="false"/>
          <w:sz w:val="24"/>
          <w:shd w:fill="FFFFFF" w:val="clear"/>
        </w:rPr>
        <w:t>Article I Definitions; Interpretation</w:t>
      </w:r>
      <w:r>
        <w:rPr>
          <w:rFonts w:ascii="Times New Roman;Times;serif" w:hAnsi="Times New Roman;Times;serif"/>
          <w:b/>
          <w:i w:val="false"/>
          <w:caps w:val="false"/>
          <w:smallCaps w:val="false"/>
          <w:sz w:val="24"/>
          <w:shd w:fill="FFFFFF" w:val="clear"/>
        </w:rPr>
        <w:t>1</w:t>
      </w:r>
      <w:r>
        <mc:AlternateContent>
          <mc:Choice Requires="wps">
            <w:drawing>
              <wp:anchor behindDoc="0" distT="0" distB="0" distL="0" distR="0" simplePos="0" locked="0" layoutInCell="1" allowOverlap="1" relativeHeight="503">
                <wp:simplePos x="0" y="0"/>
                <wp:positionH relativeFrom="page">
                  <wp:posOffset>0</wp:posOffset>
                </wp:positionH>
                <wp:positionV relativeFrom="line">
                  <wp:posOffset>635</wp:posOffset>
                </wp:positionV>
                <wp:extent cx="6480175" cy="194310"/>
                <wp:effectExtent l="0" t="0" r="0" b="0"/>
                <wp:wrapNone/>
                <wp:docPr id="503" name="Frame501"/>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245"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Section 1.01Definitions</w:t>
      </w:r>
      <w:r>
        <w:rPr>
          <w:rFonts w:ascii="Times New Roman;Times;serif" w:hAnsi="Times New Roman;Times;serif"/>
          <w:b w:val="false"/>
          <w:i w:val="false"/>
          <w:caps w:val="false"/>
          <w:smallCaps w:val="false"/>
          <w:sz w:val="24"/>
          <w:shd w:fill="FFFFFF" w:val="clear"/>
        </w:rPr>
        <w:t>1</w:t>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6480175" cy="175895"/>
                <wp:effectExtent l="0" t="0" r="0" b="0"/>
                <wp:wrapNone/>
                <wp:docPr id="504" name="Frame50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97.4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245"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Section 1.02Rules of Interpretation</w:t>
      </w:r>
      <w:r>
        <w:rPr>
          <w:rFonts w:ascii="Times New Roman;Times;serif" w:hAnsi="Times New Roman;Times;serif"/>
          <w:b w:val="false"/>
          <w:i w:val="false"/>
          <w:caps w:val="false"/>
          <w:smallCaps w:val="false"/>
          <w:sz w:val="24"/>
          <w:shd w:fill="FFFFFF" w:val="clear"/>
        </w:rPr>
        <w:t>5</w:t>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6480175" cy="175895"/>
                <wp:effectExtent l="0" t="0" r="0" b="0"/>
                <wp:wrapNone/>
                <wp:docPr id="505" name="Frame50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2.1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240" w:after="120"/>
        <w:ind w:left="0" w:right="0" w:hanging="0"/>
        <w:jc w:val="left"/>
        <w:rPr>
          <w:rFonts w:ascii="Times New Roman;Times;serif" w:hAnsi="Times New Roman;Times;serif"/>
          <w:b/>
          <w:sz w:val="24"/>
        </w:rPr>
      </w:pPr>
      <w:r>
        <w:rPr>
          <w:rFonts w:ascii="Times New Roman;Times;serif" w:hAnsi="Times New Roman;Times;serif"/>
          <w:b/>
          <w:i w:val="false"/>
          <w:caps w:val="false"/>
          <w:smallCaps w:val="false"/>
          <w:sz w:val="24"/>
          <w:shd w:fill="FFFFFF" w:val="clear"/>
        </w:rPr>
        <w:t>Article II Representations and Warranties</w:t>
      </w:r>
      <w:r>
        <w:rPr>
          <w:rFonts w:ascii="Times New Roman;Times;serif" w:hAnsi="Times New Roman;Times;serif"/>
          <w:b/>
          <w:i w:val="false"/>
          <w:caps w:val="false"/>
          <w:smallCaps w:val="false"/>
          <w:sz w:val="24"/>
          <w:shd w:fill="FFFFFF" w:val="clear"/>
        </w:rPr>
        <w:t>6</w:t>
      </w:r>
      <w:r>
        <mc:AlternateContent>
          <mc:Choice Requires="wps">
            <w:drawing>
              <wp:anchor behindDoc="0" distT="0" distB="0" distL="0" distR="0" simplePos="0" locked="0" layoutInCell="1" allowOverlap="1" relativeHeight="506">
                <wp:simplePos x="0" y="0"/>
                <wp:positionH relativeFrom="page">
                  <wp:posOffset>0</wp:posOffset>
                </wp:positionH>
                <wp:positionV relativeFrom="line">
                  <wp:posOffset>635</wp:posOffset>
                </wp:positionV>
                <wp:extent cx="6480175" cy="194310"/>
                <wp:effectExtent l="0" t="0" r="0" b="0"/>
                <wp:wrapNone/>
                <wp:docPr id="506" name="Frame504"/>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245"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Section 2.01Gevo Representations</w:t>
      </w:r>
      <w:r>
        <w:rPr>
          <w:rFonts w:ascii="Times New Roman;Times;serif" w:hAnsi="Times New Roman;Times;serif"/>
          <w:b w:val="false"/>
          <w:i w:val="false"/>
          <w:caps w:val="false"/>
          <w:smallCaps w:val="false"/>
          <w:sz w:val="24"/>
          <w:shd w:fill="FFFFFF" w:val="clear"/>
        </w:rPr>
        <w:t>6</w:t>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6480175" cy="175895"/>
                <wp:effectExtent l="0" t="0" r="0" b="0"/>
                <wp:wrapNone/>
                <wp:docPr id="507" name="Frame50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9.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245"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Section 2.02P66 Representations</w:t>
      </w:r>
      <w:r>
        <w:rPr>
          <w:rFonts w:ascii="Times New Roman;Times;serif" w:hAnsi="Times New Roman;Times;serif"/>
          <w:b w:val="false"/>
          <w:i w:val="false"/>
          <w:caps w:val="false"/>
          <w:smallCaps w:val="false"/>
          <w:sz w:val="24"/>
          <w:shd w:fill="FFFFFF" w:val="clear"/>
        </w:rPr>
        <w:t>7</w:t>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6480175" cy="175895"/>
                <wp:effectExtent l="0" t="0" r="0" b="0"/>
                <wp:wrapNone/>
                <wp:docPr id="508" name="Frame50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1.8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245"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Section 2.03ADM Representations</w:t>
      </w:r>
      <w:r>
        <w:rPr>
          <w:rFonts w:ascii="Times New Roman;Times;serif" w:hAnsi="Times New Roman;Times;serif"/>
          <w:b w:val="false"/>
          <w:i w:val="false"/>
          <w:caps w:val="false"/>
          <w:smallCaps w:val="false"/>
          <w:sz w:val="24"/>
          <w:shd w:fill="FFFFFF" w:val="clear"/>
        </w:rPr>
        <w:t>8</w:t>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6480175" cy="175895"/>
                <wp:effectExtent l="0" t="0" r="0" b="0"/>
                <wp:wrapNone/>
                <wp:docPr id="509" name="Frame50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1.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240" w:after="120"/>
        <w:ind w:left="0" w:right="0" w:hanging="0"/>
        <w:jc w:val="left"/>
        <w:rPr>
          <w:rFonts w:ascii="Times New Roman;Times;serif" w:hAnsi="Times New Roman;Times;serif"/>
          <w:b/>
          <w:sz w:val="24"/>
        </w:rPr>
      </w:pPr>
      <w:r>
        <w:rPr>
          <w:rFonts w:ascii="Times New Roman;Times;serif" w:hAnsi="Times New Roman;Times;serif"/>
          <w:b/>
          <w:i w:val="false"/>
          <w:caps w:val="false"/>
          <w:smallCaps w:val="false"/>
          <w:sz w:val="24"/>
          <w:shd w:fill="FFFFFF" w:val="clear"/>
        </w:rPr>
        <w:t>Article III Development</w:t>
      </w:r>
      <w:r>
        <w:rPr>
          <w:rFonts w:ascii="Times New Roman;Times;serif" w:hAnsi="Times New Roman;Times;serif"/>
          <w:b/>
          <w:i w:val="false"/>
          <w:caps w:val="false"/>
          <w:smallCaps w:val="false"/>
          <w:sz w:val="24"/>
          <w:shd w:fill="FFFFFF" w:val="clear"/>
        </w:rPr>
        <w:t>8</w:t>
      </w:r>
      <w:r>
        <mc:AlternateContent>
          <mc:Choice Requires="wps">
            <w:drawing>
              <wp:anchor behindDoc="0" distT="0" distB="0" distL="0" distR="0" simplePos="0" locked="0" layoutInCell="1" allowOverlap="1" relativeHeight="510">
                <wp:simplePos x="0" y="0"/>
                <wp:positionH relativeFrom="page">
                  <wp:posOffset>0</wp:posOffset>
                </wp:positionH>
                <wp:positionV relativeFrom="line">
                  <wp:posOffset>635</wp:posOffset>
                </wp:positionV>
                <wp:extent cx="6480175" cy="194310"/>
                <wp:effectExtent l="0" t="0" r="0" b="0"/>
                <wp:wrapNone/>
                <wp:docPr id="510" name="Frame508"/>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245"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Section 3.01Development Agreements</w:t>
      </w:r>
      <w:r>
        <w:rPr>
          <w:rFonts w:ascii="Times New Roman;Times;serif" w:hAnsi="Times New Roman;Times;serif"/>
          <w:b w:val="false"/>
          <w:i w:val="false"/>
          <w:caps w:val="false"/>
          <w:smallCaps w:val="false"/>
          <w:sz w:val="24"/>
          <w:shd w:fill="FFFFFF" w:val="clear"/>
        </w:rPr>
        <w:t>8</w:t>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6480175" cy="175895"/>
                <wp:effectExtent l="0" t="0" r="0" b="0"/>
                <wp:wrapNone/>
                <wp:docPr id="511" name="Frame50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9.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240" w:after="120"/>
        <w:ind w:left="0" w:right="0" w:hanging="0"/>
        <w:jc w:val="left"/>
        <w:rPr>
          <w:rFonts w:ascii="Times New Roman;Times;serif" w:hAnsi="Times New Roman;Times;serif"/>
          <w:b/>
          <w:sz w:val="24"/>
        </w:rPr>
      </w:pPr>
      <w:r>
        <w:rPr>
          <w:rFonts w:ascii="Times New Roman;Times;serif" w:hAnsi="Times New Roman;Times;serif"/>
          <w:b/>
          <w:i w:val="false"/>
          <w:caps w:val="false"/>
          <w:smallCaps w:val="false"/>
          <w:sz w:val="24"/>
          <w:shd w:fill="FFFFFF" w:val="clear"/>
        </w:rPr>
        <w:t>Article IV Covenants</w:t>
      </w:r>
      <w:r>
        <w:rPr>
          <w:rFonts w:ascii="Times New Roman;Times;serif" w:hAnsi="Times New Roman;Times;serif"/>
          <w:b/>
          <w:i w:val="false"/>
          <w:caps w:val="false"/>
          <w:smallCaps w:val="false"/>
          <w:sz w:val="24"/>
          <w:shd w:fill="FFFFFF" w:val="clear"/>
        </w:rPr>
        <w:t>9</w:t>
      </w:r>
      <w:r>
        <mc:AlternateContent>
          <mc:Choice Requires="wps">
            <w:drawing>
              <wp:anchor behindDoc="0" distT="0" distB="0" distL="0" distR="0" simplePos="0" locked="0" layoutInCell="1" allowOverlap="1" relativeHeight="512">
                <wp:simplePos x="0" y="0"/>
                <wp:positionH relativeFrom="page">
                  <wp:posOffset>0</wp:posOffset>
                </wp:positionH>
                <wp:positionV relativeFrom="line">
                  <wp:posOffset>635</wp:posOffset>
                </wp:positionV>
                <wp:extent cx="6480175" cy="194310"/>
                <wp:effectExtent l="0" t="0" r="0" b="0"/>
                <wp:wrapNone/>
                <wp:docPr id="512" name="Frame510"/>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245"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Section 4.01No Modifications</w:t>
      </w:r>
      <w:r>
        <w:rPr>
          <w:rFonts w:ascii="Times New Roman;Times;serif" w:hAnsi="Times New Roman;Times;serif"/>
          <w:b w:val="false"/>
          <w:i w:val="false"/>
          <w:caps w:val="false"/>
          <w:smallCaps w:val="false"/>
          <w:sz w:val="24"/>
          <w:shd w:fill="FFFFFF" w:val="clear"/>
        </w:rPr>
        <w:t>9</w:t>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6480175" cy="175895"/>
                <wp:effectExtent l="0" t="0" r="0" b="0"/>
                <wp:wrapNone/>
                <wp:docPr id="513" name="Frame51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8.4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245"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Section 4.02No Transfers</w:t>
      </w:r>
      <w:r>
        <w:rPr>
          <w:rFonts w:ascii="Times New Roman;Times;serif" w:hAnsi="Times New Roman;Times;serif"/>
          <w:b w:val="false"/>
          <w:i w:val="false"/>
          <w:caps w:val="false"/>
          <w:smallCaps w:val="false"/>
          <w:sz w:val="24"/>
          <w:shd w:fill="FFFFFF" w:val="clear"/>
        </w:rPr>
        <w:t>9</w:t>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6480175" cy="175895"/>
                <wp:effectExtent l="0" t="0" r="0" b="0"/>
                <wp:wrapNone/>
                <wp:docPr id="514" name="Frame51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6.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245"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Section 4.03Compliance with Master Framework Agreement</w:t>
      </w:r>
      <w:r>
        <w:rPr>
          <w:rFonts w:ascii="Times New Roman;Times;serif" w:hAnsi="Times New Roman;Times;serif"/>
          <w:b w:val="false"/>
          <w:i w:val="false"/>
          <w:caps w:val="false"/>
          <w:smallCaps w:val="false"/>
          <w:sz w:val="24"/>
          <w:shd w:fill="FFFFFF" w:val="clear"/>
        </w:rPr>
        <w:t>10</w:t>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6480175" cy="175895"/>
                <wp:effectExtent l="0" t="0" r="0" b="0"/>
                <wp:wrapNone/>
                <wp:docPr id="515" name="Frame51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76.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245"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Section 4.04No Obligation</w:t>
      </w:r>
      <w:r>
        <w:rPr>
          <w:rFonts w:ascii="Times New Roman;Times;serif" w:hAnsi="Times New Roman;Times;serif"/>
          <w:b w:val="false"/>
          <w:i w:val="false"/>
          <w:caps w:val="false"/>
          <w:smallCaps w:val="false"/>
          <w:sz w:val="24"/>
          <w:shd w:fill="FFFFFF" w:val="clear"/>
        </w:rPr>
        <w:t>10</w:t>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6480175" cy="175895"/>
                <wp:effectExtent l="0" t="0" r="0" b="0"/>
                <wp:wrapNone/>
                <wp:docPr id="516" name="Frame51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2.5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245"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Section 4.05JV Entities</w:t>
      </w:r>
      <w:r>
        <w:rPr>
          <w:rFonts w:ascii="Times New Roman;Times;serif" w:hAnsi="Times New Roman;Times;serif"/>
          <w:b w:val="false"/>
          <w:i w:val="false"/>
          <w:caps w:val="false"/>
          <w:smallCaps w:val="false"/>
          <w:sz w:val="24"/>
          <w:shd w:fill="FFFFFF" w:val="clear"/>
        </w:rPr>
        <w:t>10</w:t>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6480175" cy="175895"/>
                <wp:effectExtent l="0" t="0" r="0" b="0"/>
                <wp:wrapNone/>
                <wp:docPr id="517" name="Frame51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96.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240" w:after="120"/>
        <w:ind w:left="0" w:right="0" w:hanging="0"/>
        <w:jc w:val="left"/>
        <w:rPr>
          <w:rFonts w:ascii="Times New Roman;Times;serif" w:hAnsi="Times New Roman;Times;serif"/>
          <w:b/>
          <w:sz w:val="24"/>
        </w:rPr>
      </w:pPr>
      <w:r>
        <w:rPr>
          <w:rFonts w:ascii="Times New Roman;Times;serif" w:hAnsi="Times New Roman;Times;serif"/>
          <w:b/>
          <w:i w:val="false"/>
          <w:caps w:val="false"/>
          <w:smallCaps w:val="false"/>
          <w:sz w:val="24"/>
          <w:shd w:fill="FFFFFF" w:val="clear"/>
        </w:rPr>
        <w:t>Article V Consideration</w:t>
      </w:r>
      <w:r>
        <w:rPr>
          <w:rFonts w:ascii="Times New Roman;Times;serif" w:hAnsi="Times New Roman;Times;serif"/>
          <w:b/>
          <w:i w:val="false"/>
          <w:caps w:val="false"/>
          <w:smallCaps w:val="false"/>
          <w:sz w:val="24"/>
          <w:shd w:fill="FFFFFF" w:val="clear"/>
        </w:rPr>
        <w:t>10</w:t>
      </w:r>
      <w:r>
        <mc:AlternateContent>
          <mc:Choice Requires="wps">
            <w:drawing>
              <wp:anchor behindDoc="0" distT="0" distB="0" distL="0" distR="0" simplePos="0" locked="0" layoutInCell="1" allowOverlap="1" relativeHeight="518">
                <wp:simplePos x="0" y="0"/>
                <wp:positionH relativeFrom="page">
                  <wp:posOffset>0</wp:posOffset>
                </wp:positionH>
                <wp:positionV relativeFrom="line">
                  <wp:posOffset>635</wp:posOffset>
                </wp:positionV>
                <wp:extent cx="6480175" cy="194310"/>
                <wp:effectExtent l="0" t="0" r="0" b="0"/>
                <wp:wrapNone/>
                <wp:docPr id="518" name="Frame516"/>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245"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Section 5.01Milestone Payments</w:t>
      </w:r>
      <w:r>
        <w:rPr>
          <w:rFonts w:ascii="Times New Roman;Times;serif" w:hAnsi="Times New Roman;Times;serif"/>
          <w:b w:val="false"/>
          <w:i w:val="false"/>
          <w:caps w:val="false"/>
          <w:smallCaps w:val="false"/>
          <w:sz w:val="24"/>
          <w:shd w:fill="FFFFFF" w:val="clear"/>
        </w:rPr>
        <w:t>10</w:t>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6480175" cy="175895"/>
                <wp:effectExtent l="0" t="0" r="0" b="0"/>
                <wp:wrapNone/>
                <wp:docPr id="519" name="Frame51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1.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245"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Section 5.02Royalty Compensation</w:t>
      </w:r>
      <w:r>
        <w:rPr>
          <w:rFonts w:ascii="Times New Roman;Times;serif" w:hAnsi="Times New Roman;Times;serif"/>
          <w:b w:val="false"/>
          <w:i w:val="false"/>
          <w:caps w:val="false"/>
          <w:smallCaps w:val="false"/>
          <w:sz w:val="24"/>
          <w:shd w:fill="FFFFFF" w:val="clear"/>
        </w:rPr>
        <w:t>10</w:t>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6480175" cy="175895"/>
                <wp:effectExtent l="0" t="0" r="0" b="0"/>
                <wp:wrapNone/>
                <wp:docPr id="520" name="Frame51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3.9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245"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Section 5.03Royalty Compensation Period; Royalty Compensation Cap; Aggregate Compensation Cap</w:t>
      </w:r>
      <w:r>
        <w:rPr>
          <w:rFonts w:ascii="Times New Roman;Times;serif" w:hAnsi="Times New Roman;Times;serif"/>
          <w:b w:val="false"/>
          <w:i w:val="false"/>
          <w:caps w:val="false"/>
          <w:smallCaps w:val="false"/>
          <w:sz w:val="24"/>
          <w:shd w:fill="FFFFFF" w:val="clear"/>
        </w:rPr>
        <w:t>10</w:t>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6480175" cy="175895"/>
                <wp:effectExtent l="0" t="0" r="0" b="0"/>
                <wp:wrapNone/>
                <wp:docPr id="521" name="Frame51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245"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Section 5.04Withholding and Taxes</w:t>
      </w:r>
      <w:r>
        <w:rPr>
          <w:rFonts w:ascii="Times New Roman;Times;serif" w:hAnsi="Times New Roman;Times;serif"/>
          <w:b w:val="false"/>
          <w:i w:val="false"/>
          <w:caps w:val="false"/>
          <w:smallCaps w:val="false"/>
          <w:sz w:val="24"/>
          <w:shd w:fill="FFFFFF" w:val="clear"/>
        </w:rPr>
        <w:t>11</w:t>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6480175" cy="175895"/>
                <wp:effectExtent l="0" t="0" r="0" b="0"/>
                <wp:wrapNone/>
                <wp:docPr id="522" name="Frame52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6.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245"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Section 5.05No Payment Obligation</w:t>
      </w:r>
      <w:r>
        <w:rPr>
          <w:rFonts w:ascii="Times New Roman;Times;serif" w:hAnsi="Times New Roman;Times;serif"/>
          <w:b w:val="false"/>
          <w:i w:val="false"/>
          <w:caps w:val="false"/>
          <w:smallCaps w:val="false"/>
          <w:sz w:val="24"/>
          <w:shd w:fill="FFFFFF" w:val="clear"/>
        </w:rPr>
        <w:t>11</w:t>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6480175" cy="175895"/>
                <wp:effectExtent l="0" t="0" r="0" b="0"/>
                <wp:wrapNone/>
                <wp:docPr id="523" name="Frame52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7.5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245"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Section 5.06Non-Refundability</w:t>
      </w:r>
      <w:r>
        <w:rPr>
          <w:rFonts w:ascii="Times New Roman;Times;serif" w:hAnsi="Times New Roman;Times;serif"/>
          <w:b w:val="false"/>
          <w:i w:val="false"/>
          <w:caps w:val="false"/>
          <w:smallCaps w:val="false"/>
          <w:sz w:val="24"/>
          <w:shd w:fill="FFFFFF" w:val="clear"/>
        </w:rPr>
        <w:t>11</w:t>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6480175" cy="175895"/>
                <wp:effectExtent l="0" t="0" r="0" b="0"/>
                <wp:wrapNone/>
                <wp:docPr id="524" name="Frame52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245"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Section 5.07Reports and Audit Rights</w:t>
      </w:r>
      <w:r>
        <w:rPr>
          <w:rFonts w:ascii="Times New Roman;Times;serif" w:hAnsi="Times New Roman;Times;serif"/>
          <w:b w:val="false"/>
          <w:i w:val="false"/>
          <w:caps w:val="false"/>
          <w:smallCaps w:val="false"/>
          <w:sz w:val="24"/>
          <w:shd w:fill="FFFFFF" w:val="clear"/>
        </w:rPr>
        <w:t>11</w:t>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6480175" cy="175895"/>
                <wp:effectExtent l="0" t="0" r="0" b="0"/>
                <wp:wrapNone/>
                <wp:docPr id="525" name="Frame52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5.9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240" w:after="120"/>
        <w:ind w:left="0" w:right="0" w:hanging="0"/>
        <w:jc w:val="left"/>
        <w:rPr>
          <w:rFonts w:ascii="Times New Roman;Times;serif" w:hAnsi="Times New Roman;Times;serif"/>
          <w:b/>
          <w:sz w:val="24"/>
        </w:rPr>
      </w:pPr>
      <w:r>
        <w:rPr>
          <w:rFonts w:ascii="Times New Roman;Times;serif" w:hAnsi="Times New Roman;Times;serif"/>
          <w:b/>
          <w:i w:val="false"/>
          <w:caps w:val="false"/>
          <w:smallCaps w:val="false"/>
          <w:sz w:val="24"/>
          <w:shd w:fill="FFFFFF" w:val="clear"/>
        </w:rPr>
        <w:t>Article VI Events of Default</w:t>
      </w:r>
      <w:r>
        <w:rPr>
          <w:rFonts w:ascii="Times New Roman;Times;serif" w:hAnsi="Times New Roman;Times;serif"/>
          <w:b/>
          <w:i w:val="false"/>
          <w:caps w:val="false"/>
          <w:smallCaps w:val="false"/>
          <w:sz w:val="24"/>
          <w:shd w:fill="FFFFFF" w:val="clear"/>
        </w:rPr>
        <w:t>12</w:t>
      </w:r>
      <w:r>
        <mc:AlternateContent>
          <mc:Choice Requires="wps">
            <w:drawing>
              <wp:anchor behindDoc="0" distT="0" distB="0" distL="0" distR="0" simplePos="0" locked="0" layoutInCell="1" allowOverlap="1" relativeHeight="526">
                <wp:simplePos x="0" y="0"/>
                <wp:positionH relativeFrom="page">
                  <wp:posOffset>0</wp:posOffset>
                </wp:positionH>
                <wp:positionV relativeFrom="line">
                  <wp:posOffset>635</wp:posOffset>
                </wp:positionV>
                <wp:extent cx="6480175" cy="194310"/>
                <wp:effectExtent l="0" t="0" r="0" b="0"/>
                <wp:wrapNone/>
                <wp:docPr id="526" name="Frame524"/>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245"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Section 6.01Events of Default</w:t>
      </w:r>
      <w:r>
        <w:rPr>
          <w:rFonts w:ascii="Times New Roman;Times;serif" w:hAnsi="Times New Roman;Times;serif"/>
          <w:b w:val="false"/>
          <w:i w:val="false"/>
          <w:caps w:val="false"/>
          <w:smallCaps w:val="false"/>
          <w:sz w:val="24"/>
          <w:shd w:fill="FFFFFF" w:val="clear"/>
        </w:rPr>
        <w:t>12</w:t>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6480175" cy="175895"/>
                <wp:effectExtent l="0" t="0" r="0" b="0"/>
                <wp:wrapNone/>
                <wp:docPr id="527" name="Frame52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8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245"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Section 6.02Recovery of Enforcement Costs</w:t>
      </w:r>
      <w:r>
        <w:rPr>
          <w:rFonts w:ascii="Times New Roman;Times;serif" w:hAnsi="Times New Roman;Times;serif"/>
          <w:b w:val="false"/>
          <w:i w:val="false"/>
          <w:caps w:val="false"/>
          <w:smallCaps w:val="false"/>
          <w:sz w:val="24"/>
          <w:shd w:fill="FFFFFF" w:val="clear"/>
        </w:rPr>
        <w:t>13</w:t>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6480175" cy="175895"/>
                <wp:effectExtent l="0" t="0" r="0" b="0"/>
                <wp:wrapNone/>
                <wp:docPr id="528" name="Frame52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7.2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240" w:after="120"/>
        <w:ind w:left="0" w:right="0" w:hanging="0"/>
        <w:jc w:val="left"/>
        <w:rPr>
          <w:rFonts w:ascii="Times New Roman;Times;serif" w:hAnsi="Times New Roman;Times;serif"/>
          <w:b/>
          <w:sz w:val="24"/>
        </w:rPr>
      </w:pPr>
      <w:r>
        <w:rPr>
          <w:rFonts w:ascii="Times New Roman;Times;serif" w:hAnsi="Times New Roman;Times;serif"/>
          <w:b/>
          <w:i w:val="false"/>
          <w:caps w:val="false"/>
          <w:smallCaps w:val="false"/>
          <w:sz w:val="24"/>
          <w:shd w:fill="FFFFFF" w:val="clear"/>
        </w:rPr>
        <w:t>Article VII Term and Termination</w:t>
      </w:r>
      <w:r>
        <w:rPr>
          <w:rFonts w:ascii="Times New Roman;Times;serif" w:hAnsi="Times New Roman;Times;serif"/>
          <w:b/>
          <w:i w:val="false"/>
          <w:caps w:val="false"/>
          <w:smallCaps w:val="false"/>
          <w:sz w:val="24"/>
          <w:shd w:fill="FFFFFF" w:val="clear"/>
        </w:rPr>
        <w:t>13</w:t>
      </w:r>
      <w:r>
        <mc:AlternateContent>
          <mc:Choice Requires="wps">
            <w:drawing>
              <wp:anchor behindDoc="0" distT="0" distB="0" distL="0" distR="0" simplePos="0" locked="0" layoutInCell="1" allowOverlap="1" relativeHeight="529">
                <wp:simplePos x="0" y="0"/>
                <wp:positionH relativeFrom="page">
                  <wp:posOffset>0</wp:posOffset>
                </wp:positionH>
                <wp:positionV relativeFrom="line">
                  <wp:posOffset>635</wp:posOffset>
                </wp:positionV>
                <wp:extent cx="6480175" cy="194310"/>
                <wp:effectExtent l="0" t="0" r="0" b="0"/>
                <wp:wrapNone/>
                <wp:docPr id="529" name="Frame527"/>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245"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Section 7.01Term</w:t>
      </w:r>
      <w:r>
        <w:rPr>
          <w:rFonts w:ascii="Times New Roman;Times;serif" w:hAnsi="Times New Roman;Times;serif"/>
          <w:b w:val="false"/>
          <w:i w:val="false"/>
          <w:caps w:val="false"/>
          <w:smallCaps w:val="false"/>
          <w:sz w:val="24"/>
          <w:shd w:fill="FFFFFF" w:val="clear"/>
        </w:rPr>
        <w:t>13</w:t>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6480175" cy="175895"/>
                <wp:effectExtent l="0" t="0" r="0" b="0"/>
                <wp:wrapNone/>
                <wp:docPr id="530" name="Frame52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69.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i</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240" w:after="120"/>
        <w:ind w:left="0" w:right="0" w:hanging="0"/>
        <w:jc w:val="center"/>
        <w:rPr>
          <w:rFonts w:ascii="Times New Roman;Times;serif" w:hAnsi="Times New Roman;Times;serif"/>
          <w:b/>
          <w:sz w:val="24"/>
        </w:rPr>
      </w:pPr>
      <w:r>
        <w:rPr>
          <w:rFonts w:ascii="Times New Roman;Times;serif" w:hAnsi="Times New Roman;Times;serif"/>
          <w:b/>
          <w:sz w:val="24"/>
        </w:rPr>
        <w:t>TABLE OF CONTENTS</w:t>
        <w:br/>
        <w:t>(continued)</w:t>
      </w:r>
    </w:p>
    <w:p>
      <w:pPr>
        <w:pStyle w:val="TextBody"/>
        <w:bidi w:val="0"/>
        <w:spacing w:before="0" w:after="240"/>
        <w:ind w:left="0" w:right="0" w:hanging="0"/>
        <w:jc w:val="right"/>
        <w:rPr>
          <w:rFonts w:ascii="Times New Roman;Times;serif" w:hAnsi="Times New Roman;Times;serif"/>
          <w:b/>
          <w:sz w:val="24"/>
        </w:rPr>
      </w:pPr>
      <w:r>
        <w:rPr>
          <w:rFonts w:ascii="Times New Roman;Times;serif" w:hAnsi="Times New Roman;Times;serif"/>
          <w:b/>
          <w:sz w:val="24"/>
        </w:rPr>
        <w:t>Page</w:t>
      </w:r>
    </w:p>
    <w:p>
      <w:pPr>
        <w:pStyle w:val="TextBody"/>
        <w:pBdr/>
        <w:bidi w:val="0"/>
        <w:spacing w:before="0" w:after="0"/>
        <w:ind w:left="245"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Section 7.02Termination for Convenience</w:t>
      </w:r>
      <w:r>
        <w:rPr>
          <w:rFonts w:ascii="Times New Roman;Times;serif" w:hAnsi="Times New Roman;Times;serif"/>
          <w:b w:val="false"/>
          <w:i w:val="false"/>
          <w:caps w:val="false"/>
          <w:smallCaps w:val="false"/>
          <w:sz w:val="24"/>
          <w:shd w:fill="FFFFFF" w:val="clear"/>
        </w:rPr>
        <w:t>14</w:t>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6480175" cy="175895"/>
                <wp:effectExtent l="0" t="0" r="0" b="0"/>
                <wp:wrapNone/>
                <wp:docPr id="531" name="Frame52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5.6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245"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Section 7.03Termination for Cause</w:t>
      </w:r>
      <w:r>
        <w:rPr>
          <w:rFonts w:ascii="Times New Roman;Times;serif" w:hAnsi="Times New Roman;Times;serif"/>
          <w:b w:val="false"/>
          <w:i w:val="false"/>
          <w:caps w:val="false"/>
          <w:smallCaps w:val="false"/>
          <w:sz w:val="24"/>
          <w:shd w:fill="FFFFFF" w:val="clear"/>
        </w:rPr>
        <w:t>14</w:t>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6480175" cy="175895"/>
                <wp:effectExtent l="0" t="0" r="0" b="0"/>
                <wp:wrapNone/>
                <wp:docPr id="532" name="Frame53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2.4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240" w:after="120"/>
        <w:ind w:left="0" w:right="0" w:hanging="0"/>
        <w:jc w:val="left"/>
        <w:rPr>
          <w:rFonts w:ascii="Times New Roman;Times;serif" w:hAnsi="Times New Roman;Times;serif"/>
          <w:b/>
          <w:sz w:val="24"/>
        </w:rPr>
      </w:pPr>
      <w:r>
        <w:rPr>
          <w:rFonts w:ascii="Times New Roman;Times;serif" w:hAnsi="Times New Roman;Times;serif"/>
          <w:b/>
          <w:i w:val="false"/>
          <w:caps w:val="false"/>
          <w:smallCaps w:val="false"/>
          <w:sz w:val="24"/>
          <w:shd w:fill="FFFFFF" w:val="clear"/>
        </w:rPr>
        <w:t>Article VIII Miscellaneous</w:t>
      </w:r>
      <w:r>
        <w:rPr>
          <w:rFonts w:ascii="Times New Roman;Times;serif" w:hAnsi="Times New Roman;Times;serif"/>
          <w:b/>
          <w:i w:val="false"/>
          <w:caps w:val="false"/>
          <w:smallCaps w:val="false"/>
          <w:sz w:val="24"/>
          <w:shd w:fill="FFFFFF" w:val="clear"/>
        </w:rPr>
        <w:t>15</w:t>
      </w:r>
      <w:r>
        <mc:AlternateContent>
          <mc:Choice Requires="wps">
            <w:drawing>
              <wp:anchor behindDoc="0" distT="0" distB="0" distL="0" distR="0" simplePos="0" locked="0" layoutInCell="1" allowOverlap="1" relativeHeight="533">
                <wp:simplePos x="0" y="0"/>
                <wp:positionH relativeFrom="page">
                  <wp:posOffset>0</wp:posOffset>
                </wp:positionH>
                <wp:positionV relativeFrom="line">
                  <wp:posOffset>635</wp:posOffset>
                </wp:positionV>
                <wp:extent cx="6480175" cy="194310"/>
                <wp:effectExtent l="0" t="0" r="0" b="0"/>
                <wp:wrapNone/>
                <wp:docPr id="533" name="Frame531"/>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245"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Section 8.01Confidentiality</w:t>
      </w:r>
      <w:r>
        <w:rPr>
          <w:rFonts w:ascii="Times New Roman;Times;serif" w:hAnsi="Times New Roman;Times;serif"/>
          <w:b w:val="false"/>
          <w:i w:val="false"/>
          <w:caps w:val="false"/>
          <w:smallCaps w:val="false"/>
          <w:sz w:val="24"/>
          <w:shd w:fill="FFFFFF" w:val="clear"/>
        </w:rPr>
        <w:t>15</w:t>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6480175" cy="175895"/>
                <wp:effectExtent l="0" t="0" r="0" b="0"/>
                <wp:wrapNone/>
                <wp:docPr id="534" name="Frame53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5.9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245"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Section 8.02Public Announcements</w:t>
      </w:r>
      <w:r>
        <w:rPr>
          <w:rFonts w:ascii="Times New Roman;Times;serif" w:hAnsi="Times New Roman;Times;serif"/>
          <w:b w:val="false"/>
          <w:i w:val="false"/>
          <w:caps w:val="false"/>
          <w:smallCaps w:val="false"/>
          <w:sz w:val="24"/>
          <w:shd w:fill="FFFFFF" w:val="clear"/>
        </w:rPr>
        <w:t>16</w:t>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6480175" cy="175895"/>
                <wp:effectExtent l="0" t="0" r="0" b="0"/>
                <wp:wrapNone/>
                <wp:docPr id="535" name="Frame53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5.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245"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Section 8.03Choice of Law and Venue</w:t>
      </w:r>
      <w:r>
        <w:rPr>
          <w:rFonts w:ascii="Times New Roman;Times;serif" w:hAnsi="Times New Roman;Times;serif"/>
          <w:b w:val="false"/>
          <w:i w:val="false"/>
          <w:caps w:val="false"/>
          <w:smallCaps w:val="false"/>
          <w:sz w:val="24"/>
          <w:shd w:fill="FFFFFF" w:val="clear"/>
        </w:rPr>
        <w:t>16</w:t>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6480175" cy="175895"/>
                <wp:effectExtent l="0" t="0" r="0" b="0"/>
                <wp:wrapNone/>
                <wp:docPr id="536" name="Frame53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9.9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245"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Section 8.04Consequential Damages</w:t>
      </w:r>
      <w:r>
        <w:rPr>
          <w:rFonts w:ascii="Times New Roman;Times;serif" w:hAnsi="Times New Roman;Times;serif"/>
          <w:b w:val="false"/>
          <w:i w:val="false"/>
          <w:caps w:val="false"/>
          <w:smallCaps w:val="false"/>
          <w:sz w:val="24"/>
          <w:shd w:fill="FFFFFF" w:val="clear"/>
        </w:rPr>
        <w:t>16</w:t>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6480175" cy="175895"/>
                <wp:effectExtent l="0" t="0" r="0" b="0"/>
                <wp:wrapNone/>
                <wp:docPr id="537" name="Frame53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9.9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245"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Section 8.05Notices</w:t>
      </w:r>
      <w:r>
        <w:rPr>
          <w:rFonts w:ascii="Times New Roman;Times;serif" w:hAnsi="Times New Roman;Times;serif"/>
          <w:b w:val="false"/>
          <w:i w:val="false"/>
          <w:caps w:val="false"/>
          <w:smallCaps w:val="false"/>
          <w:sz w:val="24"/>
          <w:shd w:fill="FFFFFF" w:val="clear"/>
        </w:rPr>
        <w:t>16</w:t>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6480175" cy="175895"/>
                <wp:effectExtent l="0" t="0" r="0" b="0"/>
                <wp:wrapNone/>
                <wp:docPr id="538" name="Frame53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80.2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245"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Section 8.06Assignment</w:t>
      </w:r>
      <w:r>
        <w:rPr>
          <w:rFonts w:ascii="Times New Roman;Times;serif" w:hAnsi="Times New Roman;Times;serif"/>
          <w:b w:val="false"/>
          <w:i w:val="false"/>
          <w:caps w:val="false"/>
          <w:smallCaps w:val="false"/>
          <w:sz w:val="24"/>
          <w:shd w:fill="FFFFFF" w:val="clear"/>
        </w:rPr>
        <w:t>17</w:t>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6480175" cy="175895"/>
                <wp:effectExtent l="0" t="0" r="0" b="0"/>
                <wp:wrapNone/>
                <wp:docPr id="539" name="Frame53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0.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245"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Section 8.07Successor Liability</w:t>
      </w:r>
      <w:r>
        <w:rPr>
          <w:rFonts w:ascii="Times New Roman;Times;serif" w:hAnsi="Times New Roman;Times;serif"/>
          <w:b w:val="false"/>
          <w:i w:val="false"/>
          <w:caps w:val="false"/>
          <w:smallCaps w:val="false"/>
          <w:sz w:val="24"/>
          <w:shd w:fill="FFFFFF" w:val="clear"/>
        </w:rPr>
        <w:t>18</w:t>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6480175" cy="175895"/>
                <wp:effectExtent l="0" t="0" r="0" b="0"/>
                <wp:wrapNone/>
                <wp:docPr id="540" name="Frame53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5.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245"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Section 8.08Entire Agreement</w:t>
      </w:r>
      <w:r>
        <w:rPr>
          <w:rFonts w:ascii="Times New Roman;Times;serif" w:hAnsi="Times New Roman;Times;serif"/>
          <w:b w:val="false"/>
          <w:i w:val="false"/>
          <w:caps w:val="false"/>
          <w:smallCaps w:val="false"/>
          <w:sz w:val="24"/>
          <w:shd w:fill="FFFFFF" w:val="clear"/>
        </w:rPr>
        <w:t>18</w:t>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6480175" cy="175895"/>
                <wp:effectExtent l="0" t="0" r="0" b="0"/>
                <wp:wrapNone/>
                <wp:docPr id="541" name="Frame53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9.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245"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Section 8.09Amendment</w:t>
      </w:r>
      <w:r>
        <w:rPr>
          <w:rFonts w:ascii="Times New Roman;Times;serif" w:hAnsi="Times New Roman;Times;serif"/>
          <w:b w:val="false"/>
          <w:i w:val="false"/>
          <w:caps w:val="false"/>
          <w:smallCaps w:val="false"/>
          <w:sz w:val="24"/>
          <w:shd w:fill="FFFFFF" w:val="clear"/>
        </w:rPr>
        <w:t>19</w:t>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6480175" cy="175895"/>
                <wp:effectExtent l="0" t="0" r="0" b="0"/>
                <wp:wrapNone/>
                <wp:docPr id="542" name="Frame54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2.8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245"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Section 8.10Waivers</w:t>
      </w:r>
      <w:r>
        <w:rPr>
          <w:rFonts w:ascii="Times New Roman;Times;serif" w:hAnsi="Times New Roman;Times;serif"/>
          <w:b w:val="false"/>
          <w:i w:val="false"/>
          <w:caps w:val="false"/>
          <w:smallCaps w:val="false"/>
          <w:sz w:val="24"/>
          <w:shd w:fill="FFFFFF" w:val="clear"/>
        </w:rPr>
        <w:t>19</w:t>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6480175" cy="175895"/>
                <wp:effectExtent l="0" t="0" r="0" b="0"/>
                <wp:wrapNone/>
                <wp:docPr id="543" name="Frame54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83.4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245"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Section 8.11Severability</w:t>
      </w:r>
      <w:r>
        <w:rPr>
          <w:rFonts w:ascii="Times New Roman;Times;serif" w:hAnsi="Times New Roman;Times;serif"/>
          <w:b w:val="false"/>
          <w:i w:val="false"/>
          <w:caps w:val="false"/>
          <w:smallCaps w:val="false"/>
          <w:sz w:val="24"/>
          <w:shd w:fill="FFFFFF" w:val="clear"/>
        </w:rPr>
        <w:t>19</w:t>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6480175" cy="175895"/>
                <wp:effectExtent l="0" t="0" r="0" b="0"/>
                <wp:wrapNone/>
                <wp:docPr id="544" name="Frame54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1.3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245"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Section 8.12Expenses</w:t>
      </w:r>
      <w:r>
        <w:rPr>
          <w:rFonts w:ascii="Times New Roman;Times;serif" w:hAnsi="Times New Roman;Times;serif"/>
          <w:b w:val="false"/>
          <w:i w:val="false"/>
          <w:caps w:val="false"/>
          <w:smallCaps w:val="false"/>
          <w:sz w:val="24"/>
          <w:shd w:fill="FFFFFF" w:val="clear"/>
        </w:rPr>
        <w:t>19</w:t>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6480175" cy="175895"/>
                <wp:effectExtent l="0" t="0" r="0" b="0"/>
                <wp:wrapNone/>
                <wp:docPr id="545" name="Frame54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88.9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245"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Section 8.13Waiver and Release</w:t>
      </w:r>
      <w:r>
        <w:rPr>
          <w:rFonts w:ascii="Times New Roman;Times;serif" w:hAnsi="Times New Roman;Times;serif"/>
          <w:b w:val="false"/>
          <w:i w:val="false"/>
          <w:caps w:val="false"/>
          <w:smallCaps w:val="false"/>
          <w:sz w:val="24"/>
          <w:shd w:fill="FFFFFF" w:val="clear"/>
        </w:rPr>
        <w:t>19</w:t>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6480175" cy="175895"/>
                <wp:effectExtent l="0" t="0" r="0" b="0"/>
                <wp:wrapNone/>
                <wp:docPr id="546" name="Frame54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9.6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245"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Section 8.14Counterparts; No Presumption Against Drafter</w:t>
      </w:r>
      <w:r>
        <w:rPr>
          <w:rFonts w:ascii="Times New Roman;Times;serif" w:hAnsi="Times New Roman;Times;serif"/>
          <w:b w:val="false"/>
          <w:i w:val="false"/>
          <w:caps w:val="false"/>
          <w:smallCaps w:val="false"/>
          <w:sz w:val="24"/>
          <w:shd w:fill="FFFFFF" w:val="clear"/>
        </w:rPr>
        <w:t>20</w:t>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6480175" cy="175895"/>
                <wp:effectExtent l="0" t="0" r="0" b="0"/>
                <wp:wrapNone/>
                <wp:docPr id="547" name="Frame54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68.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245"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Section 8.15Several Rights and Liability</w:t>
      </w:r>
      <w:r>
        <w:rPr>
          <w:rFonts w:ascii="Times New Roman;Times;serif" w:hAnsi="Times New Roman;Times;serif"/>
          <w:b w:val="false"/>
          <w:i w:val="false"/>
          <w:caps w:val="false"/>
          <w:smallCaps w:val="false"/>
          <w:sz w:val="24"/>
          <w:shd w:fill="FFFFFF" w:val="clear"/>
        </w:rPr>
        <w:t>20</w:t>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6480175" cy="175895"/>
                <wp:effectExtent l="0" t="0" r="0" b="0"/>
                <wp:wrapNone/>
                <wp:docPr id="548" name="Frame54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8.3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245"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Section 8.16Remedies Cumulative</w:t>
      </w:r>
      <w:r>
        <w:rPr>
          <w:rFonts w:ascii="Times New Roman;Times;serif" w:hAnsi="Times New Roman;Times;serif"/>
          <w:b w:val="false"/>
          <w:i w:val="false"/>
          <w:caps w:val="false"/>
          <w:smallCaps w:val="false"/>
          <w:sz w:val="24"/>
          <w:shd w:fill="FFFFFF" w:val="clear"/>
        </w:rPr>
        <w:t>21</w:t>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6480175" cy="175895"/>
                <wp:effectExtent l="0" t="0" r="0" b="0"/>
                <wp:wrapNone/>
                <wp:docPr id="549" name="Frame54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9.8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240" w:after="120"/>
        <w:ind w:left="0" w:right="0" w:hanging="0"/>
        <w:jc w:val="center"/>
        <w:rPr/>
      </w:pPr>
      <w:r>
        <w:rPr/>
        <w:t>​</w:t>
      </w:r>
    </w:p>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ii</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pPr>
      <w:r>
        <w:rPr/>
        <w:t>​</w:t>
      </w:r>
    </w:p>
    <w:p>
      <w:pPr>
        <w:pStyle w:val="TextBody"/>
        <w:bidi w:val="0"/>
        <w:spacing w:before="0" w:after="240"/>
        <w:ind w:left="0" w:right="0" w:hanging="0"/>
        <w:jc w:val="center"/>
        <w:rPr>
          <w:rFonts w:ascii="Times New Roman Bold" w:hAnsi="Times New Roman Bold"/>
          <w:b/>
          <w:caps/>
          <w:sz w:val="24"/>
        </w:rPr>
      </w:pPr>
      <w:r>
        <w:rPr>
          <w:rFonts w:ascii="Times New Roman Bold" w:hAnsi="Times New Roman Bold"/>
          <w:b/>
          <w:caps/>
          <w:sz w:val="24"/>
        </w:rPr>
        <w:t>technology access Agreement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 xml:space="preserve">This </w:t>
      </w:r>
      <w:r>
        <w:rPr>
          <w:rFonts w:ascii="Times New Roman;Times;serif" w:hAnsi="Times New Roman;Times;serif"/>
          <w:b/>
          <w:sz w:val="24"/>
        </w:rPr>
        <w:t>TECHNOLOGY ACCESS AGREEMENT</w:t>
      </w:r>
      <w:r>
        <w:rPr>
          <w:rFonts w:ascii="Times New Roman;Times;serif" w:hAnsi="Times New Roman;Times;serif"/>
          <w:sz w:val="24"/>
        </w:rPr>
        <w:t xml:space="preserve"> (the “</w:t>
      </w:r>
      <w:bookmarkStart w:id="1703" w:name="_9kR3WTr24448BJ5tsgpqs8"/>
      <w:bookmarkEnd w:id="1703"/>
      <w:r>
        <w:rPr>
          <w:rFonts w:ascii="Times New Roman;Times;serif" w:hAnsi="Times New Roman;Times;serif"/>
          <w:b/>
          <w:sz w:val="24"/>
        </w:rPr>
        <w:t>Agreement</w:t>
      </w:r>
      <w:r>
        <w:rPr>
          <w:rFonts w:ascii="Times New Roman;Times;serif" w:hAnsi="Times New Roman;Times;serif"/>
          <w:sz w:val="24"/>
        </w:rPr>
        <w:t>”), effective as of [⚫], 2023 (the “</w:t>
      </w:r>
      <w:bookmarkStart w:id="1704" w:name="_9kR3WTr244CHIT8ggeu141KBy3"/>
      <w:bookmarkEnd w:id="1704"/>
      <w:r>
        <w:rPr>
          <w:rFonts w:ascii="Times New Roman;Times;serif" w:hAnsi="Times New Roman;Times;serif"/>
          <w:b/>
          <w:sz w:val="24"/>
        </w:rPr>
        <w:t>Effective Date</w:t>
      </w:r>
      <w:r>
        <w:rPr>
          <w:rFonts w:ascii="Times New Roman;Times;serif" w:hAnsi="Times New Roman;Times;serif"/>
          <w:sz w:val="24"/>
        </w:rPr>
        <w:t>”), is made by and between Gevo, Inc., a Delaware corporation (“</w:t>
      </w:r>
      <w:r>
        <w:rPr>
          <w:rFonts w:ascii="Times New Roman;Times;serif" w:hAnsi="Times New Roman;Times;serif"/>
          <w:b/>
          <w:sz w:val="24"/>
        </w:rPr>
        <w:t>Gevo</w:t>
      </w:r>
      <w:r>
        <w:rPr>
          <w:rFonts w:ascii="Times New Roman;Times;serif" w:hAnsi="Times New Roman;Times;serif"/>
          <w:sz w:val="24"/>
        </w:rPr>
        <w:t>”), Phillips 66 Company, a Delaware corporation (“</w:t>
      </w:r>
      <w:r>
        <w:rPr>
          <w:rFonts w:ascii="Times New Roman;Times;serif" w:hAnsi="Times New Roman;Times;serif"/>
          <w:b/>
          <w:sz w:val="24"/>
        </w:rPr>
        <w:t>P66</w:t>
      </w:r>
      <w:r>
        <w:rPr>
          <w:rFonts w:ascii="Times New Roman;Times;serif" w:hAnsi="Times New Roman;Times;serif"/>
          <w:sz w:val="24"/>
        </w:rPr>
        <w:t xml:space="preserve">”), and </w:t>
      </w:r>
      <w:bookmarkStart w:id="1705" w:name="_9kR3WTr266CIEKGpgjuU8pyqu9lWuywz3TZGI76"/>
      <w:bookmarkEnd w:id="1705"/>
      <w:r>
        <w:rPr>
          <w:rFonts w:ascii="Times New Roman;Times;serif" w:hAnsi="Times New Roman;Times;serif"/>
          <w:sz w:val="24"/>
        </w:rPr>
        <w:t>Archer-Daniels-Midland Company, a Delaware corporation (“</w:t>
      </w:r>
      <w:r>
        <w:rPr>
          <w:rFonts w:ascii="Times New Roman;Times;serif" w:hAnsi="Times New Roman;Times;serif"/>
          <w:b/>
          <w:sz w:val="24"/>
        </w:rPr>
        <w:t>ADM</w:t>
      </w:r>
      <w:r>
        <w:rPr>
          <w:rFonts w:ascii="Times New Roman;Times;serif" w:hAnsi="Times New Roman;Times;serif"/>
          <w:sz w:val="24"/>
        </w:rPr>
        <w:t>,” and together with P66, the “</w:t>
      </w:r>
      <w:r>
        <w:rPr>
          <w:rFonts w:ascii="Times New Roman;Times;serif" w:hAnsi="Times New Roman;Times;serif"/>
          <w:b/>
          <w:sz w:val="24"/>
        </w:rPr>
        <w:t>Potential Partners</w:t>
      </w:r>
      <w:r>
        <w:rPr>
          <w:rFonts w:ascii="Times New Roman;Times;serif" w:hAnsi="Times New Roman;Times;serif"/>
          <w:sz w:val="24"/>
        </w:rPr>
        <w:t>”).  Gevo, P66, and ADM are each referred to herein individually as a “</w:t>
      </w:r>
      <w:bookmarkStart w:id="1706" w:name="_9kR3WTr244CHCYEn7F"/>
      <w:bookmarkStart w:id="1707" w:name="_9kR3WTr244BKKcEn7F"/>
      <w:bookmarkStart w:id="1708" w:name="_9kR3WTr19A4AGbEn7F"/>
      <w:bookmarkEnd w:id="1706"/>
      <w:bookmarkEnd w:id="1707"/>
      <w:bookmarkEnd w:id="1708"/>
      <w:r>
        <w:rPr>
          <w:rFonts w:ascii="Times New Roman;Times;serif" w:hAnsi="Times New Roman;Times;serif"/>
          <w:b/>
          <w:sz w:val="24"/>
        </w:rPr>
        <w:t>Party</w:t>
      </w:r>
      <w:r>
        <w:rPr>
          <w:rFonts w:ascii="Times New Roman;Times;serif" w:hAnsi="Times New Roman;Times;serif"/>
          <w:sz w:val="24"/>
        </w:rPr>
        <w:t>” and collectively as the “</w:t>
      </w:r>
      <w:r>
        <w:rPr>
          <w:rFonts w:ascii="Times New Roman;Times;serif" w:hAnsi="Times New Roman;Times;serif"/>
          <w:b/>
          <w:sz w:val="24"/>
        </w:rPr>
        <w:t>Parties</w:t>
      </w:r>
      <w:r>
        <w:rPr>
          <w:rFonts w:ascii="Times New Roman;Times;serif" w:hAnsi="Times New Roman;Times;serif"/>
          <w:sz w:val="24"/>
        </w:rPr>
        <w:t xml:space="preserve">.”  Capitalized terms used in this Agreement have the meanings ascribed to such terms in </w:t>
      </w:r>
      <w:r>
        <w:rPr>
          <w:rFonts w:ascii="Times New Roman;Times;serif" w:hAnsi="Times New Roman;Times;serif"/>
          <w:sz w:val="24"/>
          <w:u w:val="single"/>
        </w:rPr>
        <w:t>Section 1.01</w:t>
      </w:r>
      <w:r>
        <w:rPr>
          <w:rFonts w:ascii="Times New Roman;Times;serif" w:hAnsi="Times New Roman;Times;serif"/>
          <w:sz w:val="24"/>
        </w:rPr>
        <w: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caps/>
          <w:sz w:val="24"/>
        </w:rPr>
        <w:t>Whereas</w:t>
      </w:r>
      <w:r>
        <w:rPr>
          <w:rFonts w:ascii="Times New Roman;Times;serif" w:hAnsi="Times New Roman;Times;serif"/>
          <w:sz w:val="24"/>
        </w:rPr>
        <w:t>, Axens North America, Inc., a Delaware corporation (“</w:t>
      </w:r>
      <w:r>
        <w:rPr>
          <w:rFonts w:ascii="Times New Roman;Times;serif" w:hAnsi="Times New Roman;Times;serif"/>
          <w:b/>
          <w:sz w:val="24"/>
        </w:rPr>
        <w:t>Axens</w:t>
      </w:r>
      <w:r>
        <w:rPr>
          <w:rFonts w:ascii="Times New Roman;Times;serif" w:hAnsi="Times New Roman;Times;serif"/>
          <w:sz w:val="24"/>
        </w:rPr>
        <w:t xml:space="preserve">”), and Gevo entered into that certain Master Framework Agreement for </w:t>
      </w:r>
      <w:bookmarkStart w:id="1709" w:name="_9kR3WTr266CG9LMwel0z"/>
      <w:bookmarkEnd w:id="1709"/>
      <w:r>
        <w:rPr>
          <w:rFonts w:ascii="Times New Roman;Times;serif" w:hAnsi="Times New Roman;Times;serif"/>
          <w:sz w:val="24"/>
        </w:rPr>
        <w:t xml:space="preserve">Ethanol to </w:t>
      </w:r>
      <w:bookmarkStart w:id="1710" w:name="_9kR3WTr266CGARCtSIywmds9wz84A"/>
      <w:bookmarkEnd w:id="1710"/>
      <w:r>
        <w:rPr>
          <w:rFonts w:ascii="Times New Roman;Times;serif" w:hAnsi="Times New Roman;Times;serif"/>
          <w:sz w:val="24"/>
        </w:rPr>
        <w:t>Jet Collaboration dated effective September 22, 2021 (the “</w:t>
      </w:r>
      <w:r>
        <w:rPr>
          <w:rFonts w:ascii="Times New Roman;Times;serif" w:hAnsi="Times New Roman;Times;serif"/>
          <w:b/>
          <w:sz w:val="24"/>
        </w:rPr>
        <w:t>Master Framework Agreement</w:t>
      </w:r>
      <w:r>
        <w:rPr>
          <w:rFonts w:ascii="Times New Roman;Times;serif" w:hAnsi="Times New Roman;Times;serif"/>
          <w:sz w:val="24"/>
        </w:rPr>
        <w:t xml:space="preserve">”), pursuant to which Axens agreed to (i) Exclusively provide the Axens Services to Gevo in the Exclusive Field within the United States and (ii) not be hired by a third </w:t>
      </w:r>
      <w:bookmarkStart w:id="1711" w:name="_9kMHG5YVt466EJEaGp9H"/>
      <w:bookmarkEnd w:id="1711"/>
      <w:r>
        <w:rPr>
          <w:rFonts w:ascii="Times New Roman;Times;serif" w:hAnsi="Times New Roman;Times;serif"/>
          <w:sz w:val="24"/>
        </w:rPr>
        <w:t>party to perform PDP services or grant a license regarding the Exclusive Field in the United States, in each case during the term of the Master Framework Agreement;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sz w:val="24"/>
        </w:rPr>
        <w:t>WHEREAS</w:t>
      </w:r>
      <w:r>
        <w:rPr>
          <w:rFonts w:ascii="Times New Roman;Times;serif" w:hAnsi="Times New Roman;Times;serif"/>
          <w:sz w:val="24"/>
        </w:rPr>
        <w:t>, P66 and ADM are considering the formation of one or more entities to, among other things, develop sustainable aviation fuel, and in connection therewith, P66, ADM or any JV Entity seek the right to receive Axens Services and to be licensed for the use of Axens Processes in connection with three contemplated facilities for the production of sustainable aviation fuel in the United States; and</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sz w:val="24"/>
        </w:rPr>
        <w:t>WHEREAS</w:t>
      </w:r>
      <w:r>
        <w:rPr>
          <w:rFonts w:ascii="Times New Roman;Times;serif" w:hAnsi="Times New Roman;Times;serif"/>
          <w:sz w:val="24"/>
        </w:rPr>
        <w:t xml:space="preserve">, simultaneously with the execution of this Agreement, Gevo and Axens are executing a side agreement in the form attached hereto as </w:t>
      </w:r>
      <w:bookmarkStart w:id="1712" w:name="_9kMHG5YVtCIADNIOS2ojk3WnSBA82PcD4Jzk2zX"/>
      <w:bookmarkEnd w:id="1712"/>
      <w:r>
        <w:rPr>
          <w:rFonts w:ascii="Times New Roman;Times;serif" w:hAnsi="Times New Roman;Times;serif"/>
          <w:sz w:val="24"/>
          <w:u w:val="single"/>
        </w:rPr>
        <w:t>Exhibit A</w:t>
      </w:r>
      <w:r>
        <w:rPr>
          <w:rFonts w:ascii="Times New Roman;Times;serif" w:hAnsi="Times New Roman;Times;serif"/>
          <w:sz w:val="24"/>
        </w:rPr>
        <w:t xml:space="preserve"> (the “</w:t>
      </w:r>
      <w:r>
        <w:rPr>
          <w:rFonts w:ascii="Times New Roman;Times;serif" w:hAnsi="Times New Roman;Times;serif"/>
          <w:b/>
          <w:sz w:val="24"/>
        </w:rPr>
        <w:t>Axens Side Agreement</w:t>
      </w:r>
      <w:r>
        <w:rPr>
          <w:rFonts w:ascii="Times New Roman;Times;serif" w:hAnsi="Times New Roman;Times;serif"/>
          <w:sz w:val="24"/>
        </w:rPr>
        <w: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caps/>
          <w:sz w:val="24"/>
        </w:rPr>
        <w:t>Now Therefore</w:t>
      </w:r>
      <w:r>
        <w:rPr>
          <w:rFonts w:ascii="Times New Roman;Times;serif" w:hAnsi="Times New Roman;Times;serif"/>
          <w:sz w:val="24"/>
        </w:rPr>
        <w:t xml:space="preserve">, in consideration of the mutual covenants and </w:t>
      </w:r>
      <w:bookmarkStart w:id="1713" w:name="_9kMHG5YVt4666ADL7vuirsuA"/>
      <w:bookmarkEnd w:id="1713"/>
      <w:r>
        <w:rPr>
          <w:rFonts w:ascii="Times New Roman;Times;serif" w:hAnsi="Times New Roman;Times;serif"/>
          <w:sz w:val="24"/>
        </w:rPr>
        <w:t>agreements set forth herein and intending to be legally bound, the Parties hereto agree as follows:</w:t>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Article I</w:t>
      </w:r>
      <w:bookmarkStart w:id="1714" w:name="_Toc130552226"/>
      <w:bookmarkEnd w:id="1714"/>
      <w:r>
        <w:rPr>
          <w:rFonts w:ascii="Times New Roman;Times;serif" w:hAnsi="Times New Roman;Times;serif"/>
          <w:b/>
          <w:caps/>
          <w:sz w:val="24"/>
        </w:rPr>
        <w:t>​</w:t>
        <w:br/>
        <w:t>Definitions; Interpretation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Section 1.01</w:t>
      </w:r>
      <w:bookmarkStart w:id="1715" w:name="_Toc130552227"/>
      <w:bookmarkStart w:id="1716" w:name="_Ref126327980"/>
      <w:bookmarkStart w:id="1717" w:name="_Ref126216793"/>
      <w:bookmarkEnd w:id="1715"/>
      <w:bookmarkEnd w:id="1716"/>
      <w:bookmarkEnd w:id="1717"/>
      <w:r>
        <w:rPr>
          <w:rFonts w:ascii="Times New Roman;Times;serif" w:hAnsi="Times New Roman;Times;serif"/>
          <w:sz w:val="24"/>
          <w:u w:val="single"/>
        </w:rPr>
        <w:t>Definitions</w:t>
      </w:r>
      <w:r>
        <w:rPr>
          <w:rFonts w:ascii="Times New Roman;Times;serif" w:hAnsi="Times New Roman;Times;serif"/>
          <w:sz w:val="24"/>
        </w:rPr>
        <w:t xml:space="preserve">.  The following capitalized </w:t>
      </w:r>
      <w:bookmarkStart w:id="1718" w:name="_9kMIH5YVt4666ACdOt2"/>
      <w:bookmarkEnd w:id="1718"/>
      <w:r>
        <w:rPr>
          <w:rFonts w:ascii="Times New Roman;Times;serif" w:hAnsi="Times New Roman;Times;serif"/>
          <w:sz w:val="24"/>
        </w:rPr>
        <w:t>terms shall have the following meanings:</w:t>
      </w:r>
    </w:p>
    <w:p>
      <w:pPr>
        <w:pStyle w:val="TextBody"/>
        <w:bidi w:val="0"/>
        <w:spacing w:before="0" w:after="240"/>
        <w:ind w:left="0" w:right="0" w:firstLine="720"/>
        <w:jc w:val="both"/>
        <w:rPr/>
      </w:pPr>
      <w:r>
        <w:rPr/>
        <w:t>“</w:t>
      </w:r>
      <w:bookmarkStart w:id="1719" w:name="_9kR3WTr244CHFM1ryu0"/>
      <w:bookmarkEnd w:id="1719"/>
      <w:r>
        <w:rPr>
          <w:rFonts w:ascii="Times New Roman;Times;serif" w:hAnsi="Times New Roman;Times;serif"/>
          <w:b/>
          <w:sz w:val="24"/>
        </w:rPr>
        <w:t>Action</w:t>
      </w:r>
      <w:r>
        <w:rPr>
          <w:rFonts w:ascii="Times New Roman;Times;serif" w:hAnsi="Times New Roman;Times;serif"/>
          <w:sz w:val="24"/>
        </w:rPr>
        <w:t>” means any action, cause of action, grievance, arbitration, assessment, hearing, claim, demand, suit, proceeding, citation, summons, subpoena, examination, audit, review, inquiry or investigation of any nature, civil, criminal, regulatory or otherwise, in law or in equity, by or before any Governmental Authority or arbitrator.</w:t>
      </w:r>
    </w:p>
    <w:p>
      <w:pPr>
        <w:pStyle w:val="TextBody"/>
        <w:bidi w:val="0"/>
        <w:spacing w:before="0" w:after="240"/>
        <w:ind w:left="0" w:right="0" w:firstLine="720"/>
        <w:jc w:val="both"/>
        <w:rPr/>
      </w:pPr>
      <w:r>
        <w:rPr/>
        <w:t>“</w:t>
      </w:r>
      <w:r>
        <w:rPr>
          <w:rFonts w:ascii="Times New Roman;Times;serif" w:hAnsi="Times New Roman;Times;serif"/>
          <w:b/>
          <w:sz w:val="24"/>
        </w:rPr>
        <w:t>ADM</w:t>
      </w:r>
      <w:r>
        <w:rPr>
          <w:rFonts w:ascii="Times New Roman;Times;serif" w:hAnsi="Times New Roman;Times;serif"/>
          <w:sz w:val="24"/>
        </w:rPr>
        <w:t>” has the meaning given in the preamble.</w:t>
      </w:r>
    </w:p>
    <w:p>
      <w:pPr>
        <w:pStyle w:val="TextBody"/>
        <w:bidi w:val="0"/>
        <w:spacing w:before="0" w:after="0"/>
        <w:ind w:left="0" w:right="0" w:firstLine="720"/>
        <w:jc w:val="both"/>
        <w:rPr/>
      </w:pPr>
      <w:r>
        <w:rPr/>
        <w:t>“</w:t>
      </w:r>
      <w:r>
        <w:rPr>
          <w:rFonts w:ascii="Times New Roman;Times;serif" w:hAnsi="Times New Roman;Times;serif"/>
          <w:b/>
          <w:sz w:val="24"/>
        </w:rPr>
        <w:t>Affiliate</w:t>
      </w:r>
      <w:r>
        <w:rPr>
          <w:rFonts w:ascii="Times New Roman;Times;serif" w:hAnsi="Times New Roman;Times;serif"/>
          <w:sz w:val="24"/>
        </w:rPr>
        <w:t xml:space="preserve">” means an entity that directly, or indirectly through one or more intermediate entities, has ownership of or is owned by, or controls or is controlled by, that Person or is under common control with that Person.  For purposes of the foregoing, “ownership” or “control” of a </w:t>
      </w:r>
      <w:bookmarkStart w:id="1720" w:name="_9kR3WTr19A4AHcIr640"/>
      <w:bookmarkStart w:id="1721" w:name="_9kR3WTr24448IfIr640"/>
      <w:bookmarkEnd w:id="1720"/>
      <w:bookmarkEnd w:id="1721"/>
      <w:r>
        <w:rPr>
          <w:rFonts w:ascii="Times New Roman;Times;serif" w:hAnsi="Times New Roman;Times;serif"/>
          <w:sz w:val="24"/>
        </w:rPr>
        <w:t xml:space="preserve">Person means that an entity possesses, directly or indirectly, the power to direct or cause the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direction of the management and policies of such Person, whether through the ownership of voting securities or by contract or otherwise. </w:t>
      </w:r>
    </w:p>
    <w:p>
      <w:pPr>
        <w:pStyle w:val="TextBody"/>
        <w:bidi w:val="0"/>
        <w:spacing w:before="0" w:after="240"/>
        <w:ind w:left="0" w:right="0" w:firstLine="720"/>
        <w:jc w:val="both"/>
        <w:rPr/>
      </w:pPr>
      <w:r>
        <w:rPr/>
        <w:t>“</w:t>
      </w:r>
      <w:r>
        <w:rPr>
          <w:rFonts w:ascii="Times New Roman;Times;serif" w:hAnsi="Times New Roman;Times;serif"/>
          <w:b/>
          <w:sz w:val="24"/>
        </w:rPr>
        <w:t>Agreement</w:t>
      </w:r>
      <w:r>
        <w:rPr>
          <w:rFonts w:ascii="Times New Roman;Times;serif" w:hAnsi="Times New Roman;Times;serif"/>
          <w:sz w:val="24"/>
        </w:rPr>
        <w:t>” has the meaning given in the preamble.</w:t>
      </w:r>
    </w:p>
    <w:p>
      <w:pPr>
        <w:pStyle w:val="TextBody"/>
        <w:bidi w:val="0"/>
        <w:spacing w:before="0" w:after="240"/>
        <w:ind w:left="0" w:right="0" w:firstLine="720"/>
        <w:jc w:val="both"/>
        <w:rPr/>
      </w:pPr>
      <w:r>
        <w:rPr/>
        <w:t>“</w:t>
      </w:r>
      <w:r>
        <w:rPr>
          <w:rFonts w:ascii="Times New Roman;Times;serif" w:hAnsi="Times New Roman;Times;serif"/>
          <w:b/>
          <w:sz w:val="24"/>
        </w:rPr>
        <w:t>Applicable Milestone Records</w:t>
      </w:r>
      <w:r>
        <w:rPr>
          <w:rFonts w:ascii="Times New Roman;Times;serif" w:hAnsi="Times New Roman;Times;serif"/>
          <w:sz w:val="24"/>
        </w:rPr>
        <w:t xml:space="preserve">” has the meaning given in </w:t>
      </w:r>
      <w:r>
        <w:rPr>
          <w:rFonts w:ascii="Times New Roman;Times;serif" w:hAnsi="Times New Roman;Times;serif"/>
          <w:sz w:val="24"/>
          <w:u w:val="single"/>
        </w:rPr>
        <w:t>Section 5.07(a)(ii)</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Applicable Production Records</w:t>
      </w:r>
      <w:r>
        <w:rPr>
          <w:rFonts w:ascii="Times New Roman;Times;serif" w:hAnsi="Times New Roman;Times;serif"/>
          <w:sz w:val="24"/>
        </w:rPr>
        <w:t xml:space="preserve">” has the meaning given in </w:t>
      </w:r>
      <w:r>
        <w:rPr>
          <w:rFonts w:ascii="Times New Roman;Times;serif" w:hAnsi="Times New Roman;Times;serif"/>
          <w:sz w:val="24"/>
          <w:u w:val="single"/>
        </w:rPr>
        <w:t>Section 5.07(a)(i)</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Approved Advisors</w:t>
      </w:r>
      <w:r>
        <w:rPr>
          <w:rFonts w:ascii="Times New Roman;Times;serif" w:hAnsi="Times New Roman;Times;serif"/>
          <w:sz w:val="24"/>
        </w:rPr>
        <w:t xml:space="preserve">” has the meaning given in </w:t>
      </w:r>
      <w:r>
        <w:rPr>
          <w:rFonts w:ascii="Times New Roman;Times;serif" w:hAnsi="Times New Roman;Times;serif"/>
          <w:sz w:val="24"/>
          <w:u w:val="single"/>
        </w:rPr>
        <w:t>Section 5.07(c)</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Approved Personnel</w:t>
      </w:r>
      <w:r>
        <w:rPr>
          <w:rFonts w:ascii="Times New Roman;Times;serif" w:hAnsi="Times New Roman;Times;serif"/>
          <w:sz w:val="24"/>
        </w:rPr>
        <w:t xml:space="preserve">” has the meaning given in </w:t>
      </w:r>
      <w:r>
        <w:rPr>
          <w:rFonts w:ascii="Times New Roman;Times;serif" w:hAnsi="Times New Roman;Times;serif"/>
          <w:sz w:val="24"/>
          <w:u w:val="single"/>
        </w:rPr>
        <w:t>Section 5.07(c)</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Axens</w:t>
      </w:r>
      <w:r>
        <w:rPr>
          <w:rFonts w:ascii="Times New Roman;Times;serif" w:hAnsi="Times New Roman;Times;serif"/>
          <w:sz w:val="24"/>
        </w:rPr>
        <w:t>” has the meaning given in the recitals.</w:t>
      </w:r>
    </w:p>
    <w:p>
      <w:pPr>
        <w:pStyle w:val="TextBody"/>
        <w:bidi w:val="0"/>
        <w:spacing w:before="0" w:after="240"/>
        <w:ind w:left="0" w:right="0" w:firstLine="720"/>
        <w:jc w:val="both"/>
        <w:rPr/>
      </w:pPr>
      <w:r>
        <w:rPr/>
        <w:t>“</w:t>
      </w:r>
      <w:r>
        <w:rPr>
          <w:rFonts w:ascii="Times New Roman;Times;serif" w:hAnsi="Times New Roman;Times;serif"/>
          <w:b/>
          <w:sz w:val="24"/>
        </w:rPr>
        <w:t>Axens Processes</w:t>
      </w:r>
      <w:r>
        <w:rPr>
          <w:rFonts w:ascii="Times New Roman;Times;serif" w:hAnsi="Times New Roman;Times;serif"/>
          <w:sz w:val="24"/>
        </w:rPr>
        <w:t>” has the meaning set forth in the Master Framework Agreement as of the Effective Date.</w:t>
      </w:r>
    </w:p>
    <w:p>
      <w:pPr>
        <w:pStyle w:val="TextBody"/>
        <w:bidi w:val="0"/>
        <w:spacing w:before="0" w:after="240"/>
        <w:ind w:left="0" w:right="0" w:firstLine="720"/>
        <w:jc w:val="both"/>
        <w:rPr/>
      </w:pPr>
      <w:r>
        <w:rPr/>
        <w:t>“</w:t>
      </w:r>
      <w:r>
        <w:rPr>
          <w:rFonts w:ascii="Times New Roman;Times;serif" w:hAnsi="Times New Roman;Times;serif"/>
          <w:b/>
          <w:sz w:val="24"/>
        </w:rPr>
        <w:t>Axens Services</w:t>
      </w:r>
      <w:r>
        <w:rPr>
          <w:rFonts w:ascii="Times New Roman;Times;serif" w:hAnsi="Times New Roman;Times;serif"/>
          <w:sz w:val="24"/>
        </w:rPr>
        <w:t>” means the “</w:t>
      </w:r>
      <w:bookmarkStart w:id="1722" w:name="_9kR3WTr266CGBbLr91jgx"/>
      <w:bookmarkEnd w:id="1722"/>
      <w:r>
        <w:rPr>
          <w:rFonts w:ascii="Times New Roman;Times;serif" w:hAnsi="Times New Roman;Times;serif"/>
          <w:sz w:val="24"/>
        </w:rPr>
        <w:t>Services” as defined in the Master Framework Agreement as of the Effective Date.  </w:t>
      </w:r>
    </w:p>
    <w:p>
      <w:pPr>
        <w:pStyle w:val="TextBody"/>
        <w:bidi w:val="0"/>
        <w:spacing w:before="0" w:after="240"/>
        <w:ind w:left="0" w:right="0" w:firstLine="720"/>
        <w:jc w:val="both"/>
        <w:rPr/>
      </w:pPr>
      <w:r>
        <w:rPr/>
        <w:t>“</w:t>
      </w:r>
      <w:r>
        <w:rPr>
          <w:rFonts w:ascii="Times New Roman;Times;serif" w:hAnsi="Times New Roman;Times;serif"/>
          <w:b/>
          <w:sz w:val="24"/>
        </w:rPr>
        <w:t>Axens Side Agreement</w:t>
      </w:r>
      <w:r>
        <w:rPr>
          <w:rFonts w:ascii="Times New Roman;Times;serif" w:hAnsi="Times New Roman;Times;serif"/>
          <w:sz w:val="24"/>
        </w:rPr>
        <w:t>” has the meaning given in the recitals.</w:t>
      </w:r>
    </w:p>
    <w:p>
      <w:pPr>
        <w:pStyle w:val="TextBody"/>
        <w:bidi w:val="0"/>
        <w:spacing w:before="0" w:after="240"/>
        <w:ind w:left="0" w:right="0" w:firstLine="720"/>
        <w:jc w:val="both"/>
        <w:rPr/>
      </w:pPr>
      <w:r>
        <w:rPr/>
        <w:t>“</w:t>
      </w:r>
      <w:r>
        <w:rPr>
          <w:rFonts w:ascii="Times New Roman;Times;serif" w:hAnsi="Times New Roman;Times;serif"/>
          <w:b/>
          <w:sz w:val="24"/>
        </w:rPr>
        <w:t>Business Day</w:t>
      </w:r>
      <w:r>
        <w:rPr>
          <w:rFonts w:ascii="Times New Roman;Times;serif" w:hAnsi="Times New Roman;Times;serif"/>
          <w:sz w:val="24"/>
        </w:rPr>
        <w:t>” means any day other than a Saturday, Sunday or any other day on which commercial banks in Chicago, Illinois, Houston, Texas or Denver, Colorado are authorized or required by Law to be closed for business.</w:t>
      </w:r>
    </w:p>
    <w:p>
      <w:pPr>
        <w:pStyle w:val="TextBody"/>
        <w:bidi w:val="0"/>
        <w:spacing w:before="0" w:after="240"/>
        <w:ind w:left="0" w:right="0" w:firstLine="720"/>
        <w:jc w:val="both"/>
        <w:rPr/>
      </w:pPr>
      <w:bookmarkStart w:id="1723" w:name="_Hlk127199730"/>
      <w:bookmarkEnd w:id="1723"/>
      <w:r>
        <w:rPr/>
        <w:t>“</w:t>
      </w:r>
      <w:r>
        <w:rPr>
          <w:rFonts w:ascii="Times New Roman;Times;serif" w:hAnsi="Times New Roman;Times;serif"/>
          <w:b/>
          <w:sz w:val="24"/>
        </w:rPr>
        <w:t>Commercial Operation Date</w:t>
      </w:r>
      <w:r>
        <w:rPr>
          <w:rFonts w:ascii="Times New Roman;Times;serif" w:hAnsi="Times New Roman;Times;serif"/>
          <w:sz w:val="24"/>
        </w:rPr>
        <w:t>” means, with respect to any JV Facility, the date on which [*****].</w:t>
      </w:r>
    </w:p>
    <w:p>
      <w:pPr>
        <w:pStyle w:val="TextBody"/>
        <w:bidi w:val="0"/>
        <w:spacing w:before="0" w:after="240"/>
        <w:ind w:left="0" w:right="0" w:firstLine="720"/>
        <w:jc w:val="both"/>
        <w:rPr/>
      </w:pPr>
      <w:r>
        <w:rPr/>
        <w:t>“</w:t>
      </w:r>
      <w:r>
        <w:rPr>
          <w:rFonts w:ascii="Times New Roman;Times;serif" w:hAnsi="Times New Roman;Times;serif"/>
          <w:b/>
          <w:sz w:val="24"/>
        </w:rPr>
        <w:t>Confidential Information</w:t>
      </w:r>
      <w:r>
        <w:rPr>
          <w:rFonts w:ascii="Times New Roman;Times;serif" w:hAnsi="Times New Roman;Times;serif"/>
          <w:sz w:val="24"/>
        </w:rPr>
        <w:t xml:space="preserve">” has the meaning given in </w:t>
      </w:r>
      <w:r>
        <w:rPr>
          <w:rFonts w:ascii="Times New Roman;Times;serif" w:hAnsi="Times New Roman;Times;serif"/>
          <w:sz w:val="24"/>
          <w:u w:val="single"/>
        </w:rPr>
        <w:t>Section 8.01</w:t>
      </w:r>
      <w:r>
        <w:rPr>
          <w:rFonts w:ascii="Times New Roman;Times;serif" w:hAnsi="Times New Roman;Times;serif"/>
          <w:sz w:val="24"/>
        </w:rPr>
        <w:t xml:space="preserve">. </w:t>
      </w:r>
    </w:p>
    <w:p>
      <w:pPr>
        <w:pStyle w:val="TextBody"/>
        <w:bidi w:val="0"/>
        <w:spacing w:before="0" w:after="240"/>
        <w:ind w:left="0" w:right="0" w:firstLine="720"/>
        <w:jc w:val="both"/>
        <w:rPr/>
      </w:pPr>
      <w:r>
        <w:rPr/>
        <w:t>“</w:t>
      </w:r>
      <w:r>
        <w:rPr>
          <w:rFonts w:ascii="Times New Roman;Times;serif" w:hAnsi="Times New Roman;Times;serif"/>
          <w:b/>
          <w:sz w:val="24"/>
        </w:rPr>
        <w:t>CSA</w:t>
      </w:r>
      <w:r>
        <w:rPr>
          <w:rFonts w:ascii="Times New Roman;Times;serif" w:hAnsi="Times New Roman;Times;serif"/>
          <w:sz w:val="24"/>
        </w:rPr>
        <w:t xml:space="preserve">” has the meaning given in </w:t>
      </w:r>
      <w:r>
        <w:rPr>
          <w:rFonts w:ascii="Times New Roman;Times;serif" w:hAnsi="Times New Roman;Times;serif"/>
          <w:sz w:val="24"/>
          <w:u w:val="single"/>
        </w:rPr>
        <w:t>Section 3.01(a)</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Effective Date</w:t>
      </w:r>
      <w:r>
        <w:rPr>
          <w:rFonts w:ascii="Times New Roman;Times;serif" w:hAnsi="Times New Roman;Times;serif"/>
          <w:sz w:val="24"/>
        </w:rPr>
        <w:t>” has the meaning given in the preamble.</w:t>
      </w:r>
    </w:p>
    <w:p>
      <w:pPr>
        <w:pStyle w:val="TextBody"/>
        <w:bidi w:val="0"/>
        <w:spacing w:before="0" w:after="240"/>
        <w:ind w:left="0" w:right="0" w:firstLine="720"/>
        <w:jc w:val="both"/>
        <w:rPr/>
      </w:pPr>
      <w:r>
        <w:rPr/>
        <w:t>“</w:t>
      </w:r>
      <w:r>
        <w:rPr>
          <w:rFonts w:ascii="Times New Roman;Times;serif" w:hAnsi="Times New Roman;Times;serif"/>
          <w:b/>
          <w:sz w:val="24"/>
        </w:rPr>
        <w:t>ESA</w:t>
      </w:r>
      <w:r>
        <w:rPr>
          <w:rFonts w:ascii="Times New Roman;Times;serif" w:hAnsi="Times New Roman;Times;serif"/>
          <w:sz w:val="24"/>
        </w:rPr>
        <w:t xml:space="preserve">” has the meaning given in </w:t>
      </w:r>
      <w:r>
        <w:rPr>
          <w:rFonts w:ascii="Times New Roman;Times;serif" w:hAnsi="Times New Roman;Times;serif"/>
          <w:sz w:val="24"/>
          <w:u w:val="single"/>
        </w:rPr>
        <w:t>Section 3.01(b)</w:t>
      </w:r>
      <w:r>
        <w:rPr>
          <w:rFonts w:ascii="Times New Roman;Times;serif" w:hAnsi="Times New Roman;Times;serif"/>
          <w:sz w:val="24"/>
        </w:rPr>
        <w:t>.</w:t>
      </w:r>
    </w:p>
    <w:p>
      <w:pPr>
        <w:pStyle w:val="TextBody"/>
        <w:bidi w:val="0"/>
        <w:spacing w:before="0" w:after="240"/>
        <w:ind w:left="0" w:right="0" w:firstLine="720"/>
        <w:jc w:val="both"/>
        <w:rPr/>
      </w:pPr>
      <w:r>
        <w:rPr/>
        <w:t>“</w:t>
      </w:r>
      <w:bookmarkStart w:id="1724" w:name="_9kR3WTr1AB457MOvo46tJDmjzBB"/>
      <w:bookmarkEnd w:id="1724"/>
      <w:r>
        <w:rPr>
          <w:rFonts w:ascii="Times New Roman;Times;serif" w:hAnsi="Times New Roman;Times;serif"/>
          <w:b/>
          <w:sz w:val="24"/>
        </w:rPr>
        <w:t>Event of Default</w:t>
      </w:r>
      <w:r>
        <w:rPr>
          <w:rFonts w:ascii="Times New Roman;Times;serif" w:hAnsi="Times New Roman;Times;serif"/>
          <w:sz w:val="24"/>
        </w:rPr>
        <w:t xml:space="preserve">” has the meaning given in </w:t>
      </w:r>
      <w:r>
        <w:rPr>
          <w:rFonts w:ascii="Times New Roman;Times;serif" w:hAnsi="Times New Roman;Times;serif"/>
          <w:sz w:val="24"/>
          <w:u w:val="single"/>
        </w:rPr>
        <w:t>Section 6.01</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Exclusive Field</w:t>
      </w:r>
      <w:r>
        <w:rPr>
          <w:rFonts w:ascii="Times New Roman;Times;serif" w:hAnsi="Times New Roman;Times;serif"/>
          <w:sz w:val="24"/>
        </w:rPr>
        <w:t>” has the meaning set forth in the Master Framework Agreement as of the Effective Date.</w:t>
      </w:r>
    </w:p>
    <w:p>
      <w:pPr>
        <w:pStyle w:val="TextBody"/>
        <w:bidi w:val="0"/>
        <w:spacing w:before="0" w:after="240"/>
        <w:ind w:left="0" w:right="0" w:firstLine="720"/>
        <w:jc w:val="both"/>
        <w:rPr/>
      </w:pPr>
      <w:r>
        <w:rPr/>
        <w:t>“</w:t>
      </w:r>
      <w:r>
        <w:rPr>
          <w:rFonts w:ascii="Times New Roman;Times;serif" w:hAnsi="Times New Roman;Times;serif"/>
          <w:b/>
          <w:sz w:val="24"/>
        </w:rPr>
        <w:t>Exclusively</w:t>
      </w:r>
      <w:r>
        <w:rPr>
          <w:rFonts w:ascii="Times New Roman;Times;serif" w:hAnsi="Times New Roman;Times;serif"/>
          <w:sz w:val="24"/>
        </w:rPr>
        <w:t>” has the meaning set forth in the Master Framework Agreement as of the Effective Date.</w:t>
      </w:r>
    </w:p>
    <w:p>
      <w:pPr>
        <w:pStyle w:val="TextBody"/>
        <w:bidi w:val="0"/>
        <w:spacing w:before="0" w:after="240"/>
        <w:ind w:left="0" w:right="0" w:firstLine="720"/>
        <w:jc w:val="both"/>
        <w:rPr>
          <w:rFonts w:ascii="Times New Roman;Times;serif" w:hAnsi="Times New Roman;Times;serif"/>
          <w:sz w:val="24"/>
        </w:rPr>
      </w:pPr>
      <w:bookmarkStart w:id="1725" w:name="_Hlk127199739"/>
      <w:bookmarkEnd w:id="1725"/>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First Milestone</w:t>
      </w:r>
      <w:r>
        <w:rPr>
          <w:rFonts w:ascii="Times New Roman;Times;serif" w:hAnsi="Times New Roman;Times;serif"/>
          <w:sz w:val="24"/>
        </w:rPr>
        <w:t xml:space="preserve">” has the meaning given in </w:t>
      </w:r>
      <w:r>
        <w:rPr>
          <w:rFonts w:ascii="Times New Roman;Times;serif" w:hAnsi="Times New Roman;Times;serif"/>
          <w:sz w:val="24"/>
          <w:u w:val="single"/>
        </w:rPr>
        <w:t>Section 5.01(a)</w:t>
      </w:r>
      <w:r>
        <w:rPr>
          <w:rFonts w:ascii="Times New Roman;Times;serif" w:hAnsi="Times New Roman;Times;serif"/>
          <w:sz w:val="24"/>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pPr>
      <w:r>
        <w:rPr/>
        <w:t>​</w:t>
      </w:r>
    </w:p>
    <w:p>
      <w:pPr>
        <w:pStyle w:val="TextBody"/>
        <w:bidi w:val="0"/>
        <w:spacing w:before="0" w:after="240"/>
        <w:ind w:left="0" w:right="0" w:firstLine="720"/>
        <w:jc w:val="both"/>
        <w:rPr/>
      </w:pPr>
      <w:r>
        <w:rPr/>
        <w:t>“</w:t>
      </w:r>
      <w:r>
        <w:rPr>
          <w:rFonts w:ascii="Times New Roman;Times;serif" w:hAnsi="Times New Roman;Times;serif"/>
          <w:b/>
          <w:sz w:val="24"/>
        </w:rPr>
        <w:t>First Milestone Payment</w:t>
      </w:r>
      <w:r>
        <w:rPr>
          <w:rFonts w:ascii="Times New Roman;Times;serif" w:hAnsi="Times New Roman;Times;serif"/>
          <w:sz w:val="24"/>
        </w:rPr>
        <w:t xml:space="preserve">” has the meaning given in </w:t>
      </w:r>
      <w:r>
        <w:rPr>
          <w:rFonts w:ascii="Times New Roman;Times;serif" w:hAnsi="Times New Roman;Times;serif"/>
          <w:sz w:val="24"/>
          <w:u w:val="single"/>
        </w:rPr>
        <w:t>Section 5.01(a)</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Fourth Milestone</w:t>
      </w:r>
      <w:r>
        <w:rPr>
          <w:rFonts w:ascii="Times New Roman;Times;serif" w:hAnsi="Times New Roman;Times;serif"/>
          <w:sz w:val="24"/>
        </w:rPr>
        <w:t xml:space="preserve">” has the meaning given in </w:t>
      </w:r>
      <w:r>
        <w:rPr>
          <w:rFonts w:ascii="Times New Roman;Times;serif" w:hAnsi="Times New Roman;Times;serif"/>
          <w:sz w:val="24"/>
          <w:u w:val="single"/>
        </w:rPr>
        <w:t>Section 5.01(d)</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Fourth Milestone Payment</w:t>
      </w:r>
      <w:r>
        <w:rPr>
          <w:rFonts w:ascii="Times New Roman;Times;serif" w:hAnsi="Times New Roman;Times;serif"/>
          <w:sz w:val="24"/>
        </w:rPr>
        <w:t xml:space="preserve">” has the meaning given in </w:t>
      </w:r>
      <w:r>
        <w:rPr>
          <w:rFonts w:ascii="Times New Roman;Times;serif" w:hAnsi="Times New Roman;Times;serif"/>
          <w:sz w:val="24"/>
          <w:u w:val="single"/>
        </w:rPr>
        <w:t>Section 5.01(d)</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Gevo</w:t>
      </w:r>
      <w:r>
        <w:rPr>
          <w:rFonts w:ascii="Times New Roman;Times;serif" w:hAnsi="Times New Roman;Times;serif"/>
          <w:sz w:val="24"/>
        </w:rPr>
        <w:t>” has the meaning given in the preamble.</w:t>
      </w:r>
    </w:p>
    <w:p>
      <w:pPr>
        <w:pStyle w:val="TextBody"/>
        <w:bidi w:val="0"/>
        <w:spacing w:before="0" w:after="240"/>
        <w:ind w:left="0" w:right="0" w:firstLine="720"/>
        <w:jc w:val="both"/>
        <w:rPr/>
      </w:pPr>
      <w:r>
        <w:rPr/>
        <w:t>“</w:t>
      </w:r>
      <w:r>
        <w:rPr>
          <w:rFonts w:ascii="Times New Roman;Times;serif" w:hAnsi="Times New Roman;Times;serif"/>
          <w:b/>
          <w:sz w:val="24"/>
        </w:rPr>
        <w:t>Governmental Authority</w:t>
      </w:r>
      <w:r>
        <w:rPr>
          <w:rFonts w:ascii="Times New Roman;Times;serif" w:hAnsi="Times New Roman;Times;serif"/>
          <w:sz w:val="24"/>
        </w:rPr>
        <w:t xml:space="preserve">” means any </w:t>
      </w:r>
      <w:bookmarkStart w:id="1726" w:name="_9kMHG5YVt466EJFRAfgvsn"/>
      <w:bookmarkEnd w:id="1726"/>
      <w:r>
        <w:rPr>
          <w:rFonts w:ascii="Times New Roman;Times;serif" w:hAnsi="Times New Roman;Times;serif"/>
          <w:sz w:val="24"/>
        </w:rPr>
        <w:t xml:space="preserve">federal, national, foreign, regional, </w:t>
      </w:r>
      <w:bookmarkStart w:id="1727" w:name="_9kMHG5YVt466EJGfcrsx"/>
      <w:bookmarkEnd w:id="1727"/>
      <w:r>
        <w:rPr>
          <w:rFonts w:ascii="Times New Roman;Times;serif" w:hAnsi="Times New Roman;Times;serif"/>
          <w:sz w:val="24"/>
        </w:rPr>
        <w:t>state, municipal or local government, any political subdivision or any governmental, judicial, public or statutory instrumentality, tribunal, court, agency, authority, body or entity, including any regulatory bureau, authority, body or entity, having legal jurisdiction over the matter or Person in question.</w:t>
      </w:r>
    </w:p>
    <w:p>
      <w:pPr>
        <w:pStyle w:val="TextBody"/>
        <w:bidi w:val="0"/>
        <w:spacing w:before="0" w:after="240"/>
        <w:ind w:left="0" w:right="0" w:firstLine="720"/>
        <w:jc w:val="both"/>
        <w:rPr/>
      </w:pPr>
      <w:r>
        <w:rPr/>
        <w:t>“</w:t>
      </w:r>
      <w:r>
        <w:rPr>
          <w:rFonts w:ascii="Times New Roman;Times;serif" w:hAnsi="Times New Roman;Times;serif"/>
          <w:b/>
          <w:sz w:val="24"/>
        </w:rPr>
        <w:t>Investment Grade Assignee</w:t>
      </w:r>
      <w:r>
        <w:rPr>
          <w:rFonts w:ascii="Times New Roman;Times;serif" w:hAnsi="Times New Roman;Times;serif"/>
          <w:sz w:val="24"/>
        </w:rPr>
        <w:t xml:space="preserve">” has the meaning set forth in </w:t>
      </w:r>
      <w:r>
        <w:rPr>
          <w:rFonts w:ascii="Times New Roman;Times;serif" w:hAnsi="Times New Roman;Times;serif"/>
          <w:sz w:val="24"/>
          <w:u w:val="single"/>
        </w:rPr>
        <w:t>Section 8.15(b)</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JV Entity</w:t>
      </w:r>
      <w:r>
        <w:rPr>
          <w:rFonts w:ascii="Times New Roman;Times;serif" w:hAnsi="Times New Roman;Times;serif"/>
          <w:sz w:val="24"/>
        </w:rPr>
        <w:t>” means a Person (i) that owns, directly or indirectly, one or more of the JV Facilities and (ii) in which P66 and ADM each initially possess an equity interest and together initially possess, directly or indirectly, a majority equity interest.</w:t>
      </w:r>
    </w:p>
    <w:p>
      <w:pPr>
        <w:pStyle w:val="TextBody"/>
        <w:bidi w:val="0"/>
        <w:spacing w:before="0" w:after="240"/>
        <w:ind w:left="0" w:right="0" w:firstLine="720"/>
        <w:jc w:val="both"/>
        <w:rPr/>
      </w:pPr>
      <w:r>
        <w:rPr/>
        <w:t>“</w:t>
      </w:r>
      <w:r>
        <w:rPr>
          <w:rFonts w:ascii="Times New Roman;Times;serif" w:hAnsi="Times New Roman;Times;serif"/>
          <w:b/>
          <w:sz w:val="24"/>
        </w:rPr>
        <w:t>JV Facilities</w:t>
      </w:r>
      <w:r>
        <w:rPr>
          <w:rFonts w:ascii="Times New Roman;Times;serif" w:hAnsi="Times New Roman;Times;serif"/>
          <w:sz w:val="24"/>
        </w:rPr>
        <w:t>” means (i) an ethanol wet mill facility in Decatur, Illinois; (ii) a dry mill in Cedar Rapids, Iowa; and (iii) a dry mill and co-generation plant in Columbus, Nebraska, in each case as adapted to produce Renewable Hydrocarbons employing the Axens Processes and ethanol sourced at least in part from the specified, existing mill facility; and “</w:t>
      </w:r>
      <w:r>
        <w:rPr>
          <w:rFonts w:ascii="Times New Roman;Times;serif" w:hAnsi="Times New Roman;Times;serif"/>
          <w:b/>
          <w:sz w:val="24"/>
        </w:rPr>
        <w:t>JV Facility</w:t>
      </w:r>
      <w:r>
        <w:rPr>
          <w:rFonts w:ascii="Times New Roman;Times;serif" w:hAnsi="Times New Roman;Times;serif"/>
          <w:sz w:val="24"/>
        </w:rPr>
        <w:t>” means any such facility individually.</w:t>
      </w:r>
    </w:p>
    <w:p>
      <w:pPr>
        <w:pStyle w:val="TextBody"/>
        <w:bidi w:val="0"/>
        <w:spacing w:before="0" w:after="240"/>
        <w:ind w:left="0" w:right="0" w:firstLine="720"/>
        <w:jc w:val="both"/>
        <w:rPr/>
      </w:pPr>
      <w:bookmarkStart w:id="1728" w:name="_DV_M23"/>
      <w:bookmarkEnd w:id="1728"/>
      <w:r>
        <w:rPr/>
        <w:t>“</w:t>
      </w:r>
      <w:r>
        <w:rPr>
          <w:rFonts w:ascii="Times New Roman;Times;serif" w:hAnsi="Times New Roman;Times;serif"/>
          <w:b/>
          <w:sz w:val="24"/>
        </w:rPr>
        <w:t>Law</w:t>
      </w:r>
      <w:r>
        <w:rPr>
          <w:rFonts w:ascii="Times New Roman;Times;serif" w:hAnsi="Times New Roman;Times;serif"/>
          <w:sz w:val="24"/>
        </w:rPr>
        <w:t>” means any constitution, decree, resolution, law, statute, act, ordinance, rule, directive, order, treaty, code or regulation and any injunction or final non-appealable judgment or any interpretation of the foregoing, as enacted, issued or promulgated by any Governmental Authority.</w:t>
      </w:r>
    </w:p>
    <w:p>
      <w:pPr>
        <w:pStyle w:val="TextBody"/>
        <w:bidi w:val="0"/>
        <w:spacing w:before="0" w:after="240"/>
        <w:ind w:left="0" w:right="0" w:firstLine="720"/>
        <w:jc w:val="both"/>
        <w:rPr/>
      </w:pPr>
      <w:bookmarkStart w:id="1729" w:name="_DV_M26"/>
      <w:bookmarkStart w:id="1730" w:name="_DV_M25"/>
      <w:bookmarkEnd w:id="1729"/>
      <w:bookmarkEnd w:id="1730"/>
      <w:r>
        <w:rPr/>
        <w:t>“</w:t>
      </w:r>
      <w:bookmarkStart w:id="1731" w:name="_9kR3WTr244CHHZO27uv"/>
      <w:bookmarkStart w:id="1732" w:name="_9kR3WTr244BKLZO27uv"/>
      <w:bookmarkStart w:id="1733" w:name="_9kR3WTr244BKJXO27uv"/>
      <w:bookmarkEnd w:id="1731"/>
      <w:bookmarkEnd w:id="1732"/>
      <w:bookmarkEnd w:id="1733"/>
      <w:r>
        <w:rPr>
          <w:rFonts w:ascii="Times New Roman;Times;serif" w:hAnsi="Times New Roman;Times;serif"/>
          <w:b/>
          <w:sz w:val="24"/>
        </w:rPr>
        <w:t>Losses</w:t>
      </w:r>
      <w:r>
        <w:rPr>
          <w:rFonts w:ascii="Times New Roman;Times;serif" w:hAnsi="Times New Roman;Times;serif"/>
          <w:sz w:val="24"/>
        </w:rPr>
        <w:t xml:space="preserve">” means costs, claims, </w:t>
      </w:r>
      <w:bookmarkStart w:id="1734" w:name="_9kMLK5YVt46669DXKgajuv4L"/>
      <w:bookmarkEnd w:id="1734"/>
      <w:r>
        <w:rPr>
          <w:rFonts w:ascii="Times New Roman;Times;serif" w:hAnsi="Times New Roman;Times;serif"/>
          <w:sz w:val="24"/>
        </w:rPr>
        <w:t xml:space="preserve">lost tax credits or other environmental attributes, liabilities, penalties, fines, damages, expenses, causes of </w:t>
      </w:r>
      <w:bookmarkStart w:id="1735" w:name="_9kMHG5YVt466EJHO3t0w2"/>
      <w:bookmarkEnd w:id="1735"/>
      <w:r>
        <w:rPr>
          <w:rFonts w:ascii="Times New Roman;Times;serif" w:hAnsi="Times New Roman;Times;serif"/>
          <w:sz w:val="24"/>
        </w:rPr>
        <w:t>action, suits, or judgments, including, without limitation, reasonable attorneys’ and paralegals’ fees and all court costs and experts’ fees (including costs of defense and settlement).</w:t>
      </w:r>
    </w:p>
    <w:p>
      <w:pPr>
        <w:pStyle w:val="TextBody"/>
        <w:bidi w:val="0"/>
        <w:spacing w:before="0" w:after="240"/>
        <w:ind w:left="0" w:right="0" w:firstLine="720"/>
        <w:jc w:val="both"/>
        <w:rPr/>
      </w:pPr>
      <w:r>
        <w:rPr/>
        <w:t>“</w:t>
      </w:r>
      <w:r>
        <w:rPr>
          <w:rFonts w:ascii="Times New Roman;Times;serif" w:hAnsi="Times New Roman;Times;serif"/>
          <w:b/>
          <w:sz w:val="24"/>
        </w:rPr>
        <w:t>Master Framework Agreement</w:t>
      </w:r>
      <w:r>
        <w:rPr>
          <w:rFonts w:ascii="Times New Roman;Times;serif" w:hAnsi="Times New Roman;Times;serif"/>
          <w:sz w:val="24"/>
        </w:rPr>
        <w:t>” has the meaning given in the recitals.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Milestone Payments</w:t>
      </w:r>
      <w:r>
        <w:rPr>
          <w:rFonts w:ascii="Times New Roman;Times;serif" w:hAnsi="Times New Roman;Times;serif"/>
          <w:sz w:val="24"/>
        </w:rPr>
        <w:t>” means, collectively, the First Milestone Payment, the Second Milestone Payment, the Third Milestone Payment, and the Fourth Milestone Payment; and “</w:t>
      </w:r>
      <w:r>
        <w:rPr>
          <w:rFonts w:ascii="Times New Roman;Times;serif" w:hAnsi="Times New Roman;Times;serif"/>
          <w:b/>
          <w:sz w:val="24"/>
        </w:rPr>
        <w:t>Milestone Payment</w:t>
      </w:r>
      <w:r>
        <w:rPr>
          <w:rFonts w:ascii="Times New Roman;Times;serif" w:hAnsi="Times New Roman;Times;serif"/>
          <w:sz w:val="24"/>
        </w:rPr>
        <w:t xml:space="preserve">” means any such </w:t>
      </w:r>
      <w:bookmarkStart w:id="1736" w:name="_9kMHG5YVt466EJIbLrowC94v"/>
      <w:bookmarkStart w:id="1737" w:name="_9kMHG5YVt466EJDWLrowC94v"/>
      <w:bookmarkEnd w:id="1736"/>
      <w:bookmarkEnd w:id="1737"/>
      <w:r>
        <w:rPr>
          <w:rFonts w:ascii="Times New Roman;Times;serif" w:hAnsi="Times New Roman;Times;serif"/>
          <w:sz w:val="24"/>
        </w:rPr>
        <w:t>milestone payment individually.</w:t>
      </w:r>
    </w:p>
    <w:p>
      <w:pPr>
        <w:pStyle w:val="TextBody"/>
        <w:bidi w:val="0"/>
        <w:spacing w:before="0" w:after="240"/>
        <w:ind w:left="0" w:right="0" w:firstLine="720"/>
        <w:jc w:val="both"/>
        <w:rPr/>
      </w:pPr>
      <w:r>
        <w:rPr/>
        <w:t>“</w:t>
      </w:r>
      <w:r>
        <w:rPr>
          <w:rFonts w:ascii="Times New Roman;Times;serif" w:hAnsi="Times New Roman;Times;serif"/>
          <w:b/>
          <w:sz w:val="24"/>
        </w:rPr>
        <w:t>Milestones</w:t>
      </w:r>
      <w:r>
        <w:rPr>
          <w:rFonts w:ascii="Times New Roman;Times;serif" w:hAnsi="Times New Roman;Times;serif"/>
          <w:sz w:val="24"/>
        </w:rPr>
        <w:t>” means, collectively, the First Milestone, the Second Milestone, the Third Milestone, and the Fourth Milestone; and “</w:t>
      </w:r>
      <w:bookmarkStart w:id="1738" w:name="_9kR3WTr244CHGZJpmuA72t"/>
      <w:bookmarkStart w:id="1739" w:name="_9kR3WTr244CHBUJpmuA72t"/>
      <w:bookmarkEnd w:id="1738"/>
      <w:bookmarkEnd w:id="1739"/>
      <w:r>
        <w:rPr>
          <w:rFonts w:ascii="Times New Roman;Times;serif" w:hAnsi="Times New Roman;Times;serif"/>
          <w:b/>
          <w:sz w:val="24"/>
        </w:rPr>
        <w:t>Milestone</w:t>
      </w:r>
      <w:r>
        <w:rPr>
          <w:rFonts w:ascii="Times New Roman;Times;serif" w:hAnsi="Times New Roman;Times;serif"/>
          <w:sz w:val="24"/>
        </w:rPr>
        <w:t xml:space="preserve">” means any such milestone individually. </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pPr>
      <w:r>
        <w:rPr/>
        <w:t>​</w:t>
      </w:r>
    </w:p>
    <w:p>
      <w:pPr>
        <w:pStyle w:val="TextBody"/>
        <w:bidi w:val="0"/>
        <w:spacing w:before="0" w:after="240"/>
        <w:ind w:left="0" w:right="0" w:firstLine="720"/>
        <w:jc w:val="both"/>
        <w:rPr/>
      </w:pPr>
      <w:r>
        <w:rPr/>
        <w:t>“</w:t>
      </w:r>
      <w:r>
        <w:rPr>
          <w:rFonts w:ascii="Times New Roman;Times;serif" w:hAnsi="Times New Roman;Times;serif"/>
          <w:b/>
          <w:sz w:val="24"/>
        </w:rPr>
        <w:t>P66</w:t>
      </w:r>
      <w:r>
        <w:rPr>
          <w:rFonts w:ascii="Times New Roman;Times;serif" w:hAnsi="Times New Roman;Times;serif"/>
          <w:sz w:val="24"/>
        </w:rPr>
        <w:t>” has the meaning given in the preamble.</w:t>
      </w:r>
    </w:p>
    <w:p>
      <w:pPr>
        <w:pStyle w:val="TextBody"/>
        <w:bidi w:val="0"/>
        <w:spacing w:before="0" w:after="240"/>
        <w:ind w:left="0" w:right="0" w:firstLine="720"/>
        <w:jc w:val="both"/>
        <w:rPr/>
      </w:pPr>
      <w:r>
        <w:rPr/>
        <w:t>“</w:t>
      </w:r>
      <w:bookmarkStart w:id="1740" w:name="_9kMHG5YVt3BC6CIdGp9H"/>
      <w:bookmarkEnd w:id="1740"/>
      <w:r>
        <w:rPr>
          <w:rFonts w:ascii="Times New Roman;Times;serif" w:hAnsi="Times New Roman;Times;serif"/>
          <w:b/>
          <w:sz w:val="24"/>
        </w:rPr>
        <w:t>Party</w:t>
      </w:r>
      <w:r>
        <w:rPr>
          <w:rFonts w:ascii="Times New Roman;Times;serif" w:hAnsi="Times New Roman;Times;serif"/>
          <w:sz w:val="24"/>
        </w:rPr>
        <w:t xml:space="preserve">” </w:t>
      </w:r>
      <w:r>
        <w:rPr>
          <w:rFonts w:ascii="Times New Roman;Times;serif" w:hAnsi="Times New Roman;Times;serif"/>
          <w:b/>
          <w:sz w:val="24"/>
        </w:rPr>
        <w:t xml:space="preserve">or </w:t>
      </w:r>
      <w:r>
        <w:rPr>
          <w:rFonts w:ascii="Times New Roman;Times;serif" w:hAnsi="Times New Roman;Times;serif"/>
          <w:sz w:val="24"/>
        </w:rPr>
        <w:t>“</w:t>
      </w:r>
      <w:r>
        <w:rPr>
          <w:rFonts w:ascii="Times New Roman;Times;serif" w:hAnsi="Times New Roman;Times;serif"/>
          <w:b/>
          <w:sz w:val="24"/>
        </w:rPr>
        <w:t>Parties</w:t>
      </w:r>
      <w:r>
        <w:rPr>
          <w:rFonts w:ascii="Times New Roman;Times;serif" w:hAnsi="Times New Roman;Times;serif"/>
          <w:sz w:val="24"/>
        </w:rPr>
        <w:t>” have the meaning given in the preamble.</w:t>
      </w:r>
    </w:p>
    <w:p>
      <w:pPr>
        <w:pStyle w:val="TextBody"/>
        <w:bidi w:val="0"/>
        <w:spacing w:before="0" w:after="240"/>
        <w:ind w:left="0" w:right="0" w:firstLine="720"/>
        <w:jc w:val="both"/>
        <w:rPr/>
      </w:pPr>
      <w:r>
        <w:rPr/>
        <w:t>“</w:t>
      </w:r>
      <w:r>
        <w:rPr>
          <w:rFonts w:ascii="Times New Roman;Times;serif" w:hAnsi="Times New Roman;Times;serif"/>
          <w:b/>
          <w:sz w:val="24"/>
        </w:rPr>
        <w:t>PDP</w:t>
      </w:r>
      <w:r>
        <w:rPr>
          <w:rFonts w:ascii="Times New Roman;Times;serif" w:hAnsi="Times New Roman;Times;serif"/>
          <w:sz w:val="24"/>
        </w:rPr>
        <w:t>” has the meaning set forth in the Master Framework Agreement as of the Effective Date.</w:t>
      </w:r>
    </w:p>
    <w:p>
      <w:pPr>
        <w:pStyle w:val="TextBody"/>
        <w:bidi w:val="0"/>
        <w:spacing w:before="0" w:after="240"/>
        <w:ind w:left="0" w:right="0" w:firstLine="720"/>
        <w:jc w:val="both"/>
        <w:rPr/>
      </w:pPr>
      <w:r>
        <w:rPr/>
        <w:t>“</w:t>
      </w:r>
      <w:r>
        <w:rPr>
          <w:rFonts w:ascii="Times New Roman;Times;serif" w:hAnsi="Times New Roman;Times;serif"/>
          <w:b/>
          <w:sz w:val="24"/>
        </w:rPr>
        <w:t>Permitted Change of Control</w:t>
      </w:r>
      <w:r>
        <w:rPr>
          <w:rFonts w:ascii="Times New Roman;Times;serif" w:hAnsi="Times New Roman;Times;serif"/>
          <w:sz w:val="24"/>
        </w:rPr>
        <w:t xml:space="preserve">” has the meaning given in </w:t>
      </w:r>
      <w:r>
        <w:rPr>
          <w:rFonts w:ascii="Times New Roman;Times;serif" w:hAnsi="Times New Roman;Times;serif"/>
          <w:sz w:val="24"/>
          <w:u w:val="single"/>
        </w:rPr>
        <w:t>Section 4.02(b)</w:t>
      </w:r>
      <w:r>
        <w:rPr>
          <w:rFonts w:ascii="Times New Roman;Times;serif" w:hAnsi="Times New Roman;Times;serif"/>
          <w:sz w:val="24"/>
        </w:rPr>
        <w:t>.</w:t>
      </w:r>
    </w:p>
    <w:p>
      <w:pPr>
        <w:pStyle w:val="TextBody"/>
        <w:bidi w:val="0"/>
        <w:spacing w:before="0" w:after="240"/>
        <w:ind w:left="0" w:right="0" w:firstLine="720"/>
        <w:jc w:val="both"/>
        <w:rPr/>
      </w:pPr>
      <w:r>
        <w:rPr/>
        <w:t>“</w:t>
      </w:r>
      <w:bookmarkStart w:id="1741" w:name="_9kMHG5YVt3BC6CJeKt862"/>
      <w:bookmarkEnd w:id="1741"/>
      <w:r>
        <w:rPr>
          <w:rFonts w:ascii="Times New Roman;Times;serif" w:hAnsi="Times New Roman;Times;serif"/>
          <w:b/>
          <w:sz w:val="24"/>
        </w:rPr>
        <w:t>Person</w:t>
      </w:r>
      <w:r>
        <w:rPr>
          <w:rFonts w:ascii="Times New Roman;Times;serif" w:hAnsi="Times New Roman;Times;serif"/>
          <w:sz w:val="24"/>
        </w:rPr>
        <w:t xml:space="preserve">” means any individual, partnership, limited </w:t>
      </w:r>
      <w:bookmarkStart w:id="1742" w:name="_9kMML5YVt46669DXKgajuv4L"/>
      <w:bookmarkEnd w:id="1742"/>
      <w:r>
        <w:rPr>
          <w:rFonts w:ascii="Times New Roman;Times;serif" w:hAnsi="Times New Roman;Times;serif"/>
          <w:sz w:val="24"/>
        </w:rPr>
        <w:t>liability company, joint venture, corporation, trust, unincorporated organization, or Governmental Authority or any department or agency thereof.</w:t>
      </w:r>
    </w:p>
    <w:p>
      <w:pPr>
        <w:pStyle w:val="TextBody"/>
        <w:bidi w:val="0"/>
        <w:spacing w:before="0" w:after="240"/>
        <w:ind w:left="0" w:right="0" w:firstLine="720"/>
        <w:jc w:val="both"/>
        <w:rPr/>
      </w:pPr>
      <w:r>
        <w:rPr/>
        <w:t>“</w:t>
      </w:r>
      <w:r>
        <w:rPr>
          <w:rFonts w:ascii="Times New Roman;Times;serif" w:hAnsi="Times New Roman;Times;serif"/>
          <w:b/>
          <w:sz w:val="24"/>
        </w:rPr>
        <w:t>Potential Partners</w:t>
      </w:r>
      <w:r>
        <w:rPr>
          <w:rFonts w:ascii="Times New Roman;Times;serif" w:hAnsi="Times New Roman;Times;serif"/>
          <w:sz w:val="24"/>
        </w:rPr>
        <w:t>” has the meaning given in the preamble.</w:t>
      </w:r>
    </w:p>
    <w:p>
      <w:pPr>
        <w:pStyle w:val="TextBody"/>
        <w:bidi w:val="0"/>
        <w:spacing w:before="0" w:after="240"/>
        <w:ind w:left="0" w:right="0" w:firstLine="720"/>
        <w:jc w:val="both"/>
        <w:rPr/>
      </w:pPr>
      <w:r>
        <w:rPr/>
        <w:t>“</w:t>
      </w:r>
      <w:r>
        <w:rPr>
          <w:rFonts w:ascii="Times New Roman;Times;serif" w:hAnsi="Times New Roman;Times;serif"/>
          <w:b/>
          <w:sz w:val="24"/>
        </w:rPr>
        <w:t>Renewable Hydrocarbons</w:t>
      </w:r>
      <w:r>
        <w:rPr>
          <w:rFonts w:ascii="Times New Roman;Times;serif" w:hAnsi="Times New Roman;Times;serif"/>
          <w:sz w:val="24"/>
        </w:rPr>
        <w:t>” means sustainable aviation fuel, renewable diesel, or renewable gasoline blend stocks produced from corn ethanol, the production of which utilizes the Axens Processes.</w:t>
      </w:r>
    </w:p>
    <w:p>
      <w:pPr>
        <w:pStyle w:val="TextBody"/>
        <w:bidi w:val="0"/>
        <w:spacing w:before="0" w:after="240"/>
        <w:ind w:left="0" w:right="0" w:firstLine="720"/>
        <w:jc w:val="both"/>
        <w:rPr/>
      </w:pPr>
      <w:r>
        <w:rPr/>
        <w:t>“</w:t>
      </w:r>
      <w:r>
        <w:rPr>
          <w:rFonts w:ascii="Times New Roman;Times;serif" w:hAnsi="Times New Roman;Times;serif"/>
          <w:b/>
          <w:sz w:val="24"/>
        </w:rPr>
        <w:t>Restricted Entities</w:t>
      </w:r>
      <w:r>
        <w:rPr>
          <w:rFonts w:ascii="Times New Roman;Times;serif" w:hAnsi="Times New Roman;Times;serif"/>
          <w:sz w:val="24"/>
        </w:rPr>
        <w:t>” means [*****] and “</w:t>
      </w:r>
      <w:r>
        <w:rPr>
          <w:rFonts w:ascii="Times New Roman;Times;serif" w:hAnsi="Times New Roman;Times;serif"/>
          <w:b/>
          <w:sz w:val="24"/>
        </w:rPr>
        <w:t>Restricted Entity</w:t>
      </w:r>
      <w:r>
        <w:rPr>
          <w:rFonts w:ascii="Times New Roman;Times;serif" w:hAnsi="Times New Roman;Times;serif"/>
          <w:sz w:val="24"/>
        </w:rPr>
        <w:t>” means each such entity individually.</w:t>
      </w:r>
      <w:r>
        <w:rPr>
          <w:rFonts w:ascii="Times New Roman;Times;serif" w:hAnsi="Times New Roman;Times;serif"/>
          <w:sz w:val="24"/>
          <w:shd w:fill="FFFF00" w:val="clear"/>
        </w:rPr>
        <w:t xml:space="preserve"> </w:t>
      </w:r>
    </w:p>
    <w:p>
      <w:pPr>
        <w:pStyle w:val="TextBody"/>
        <w:bidi w:val="0"/>
        <w:spacing w:before="0" w:after="240"/>
        <w:ind w:left="0" w:right="0" w:firstLine="720"/>
        <w:jc w:val="both"/>
        <w:rPr/>
      </w:pPr>
      <w:r>
        <w:rPr/>
        <w:t>“</w:t>
      </w:r>
      <w:r>
        <w:rPr>
          <w:rFonts w:ascii="Times New Roman;Times;serif" w:hAnsi="Times New Roman;Times;serif"/>
          <w:b/>
          <w:sz w:val="24"/>
        </w:rPr>
        <w:t>Restricted Period</w:t>
      </w:r>
      <w:r>
        <w:rPr>
          <w:rFonts w:ascii="Times New Roman;Times;serif" w:hAnsi="Times New Roman;Times;serif"/>
          <w:sz w:val="24"/>
        </w:rPr>
        <w:t>” means the period of time beginning on [*****].</w:t>
      </w:r>
    </w:p>
    <w:p>
      <w:pPr>
        <w:pStyle w:val="TextBody"/>
        <w:bidi w:val="0"/>
        <w:spacing w:before="0" w:after="240"/>
        <w:ind w:left="0" w:right="0" w:firstLine="720"/>
        <w:jc w:val="both"/>
        <w:rPr/>
      </w:pPr>
      <w:r>
        <w:rPr/>
        <w:t>“</w:t>
      </w:r>
      <w:r>
        <w:rPr>
          <w:rFonts w:ascii="Times New Roman;Times;serif" w:hAnsi="Times New Roman;Times;serif"/>
          <w:b/>
          <w:sz w:val="24"/>
        </w:rPr>
        <w:t>Royalty Compensation</w:t>
      </w:r>
      <w:r>
        <w:rPr>
          <w:rFonts w:ascii="Times New Roman;Times;serif" w:hAnsi="Times New Roman;Times;serif"/>
          <w:sz w:val="24"/>
        </w:rPr>
        <w:t xml:space="preserve">” has the meaning given in </w:t>
      </w:r>
      <w:r>
        <w:rPr>
          <w:rFonts w:ascii="Times New Roman;Times;serif" w:hAnsi="Times New Roman;Times;serif"/>
          <w:sz w:val="24"/>
          <w:u w:val="single"/>
        </w:rPr>
        <w:t>Section 5.02</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Royalty Compensation Cap</w:t>
      </w:r>
      <w:r>
        <w:rPr>
          <w:rFonts w:ascii="Times New Roman;Times;serif" w:hAnsi="Times New Roman;Times;serif"/>
          <w:sz w:val="24"/>
        </w:rPr>
        <w:t xml:space="preserve">” has the meaning given in </w:t>
      </w:r>
      <w:r>
        <w:rPr>
          <w:rFonts w:ascii="Times New Roman;Times;serif" w:hAnsi="Times New Roman;Times;serif"/>
          <w:sz w:val="24"/>
          <w:u w:val="single"/>
        </w:rPr>
        <w:t>Section 5.03</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Royalty Compensation Period</w:t>
      </w:r>
      <w:r>
        <w:rPr>
          <w:rFonts w:ascii="Times New Roman;Times;serif" w:hAnsi="Times New Roman;Times;serif"/>
          <w:sz w:val="24"/>
        </w:rPr>
        <w:t xml:space="preserve">” has the meaning given in </w:t>
      </w:r>
      <w:r>
        <w:rPr>
          <w:rFonts w:ascii="Times New Roman;Times;serif" w:hAnsi="Times New Roman;Times;serif"/>
          <w:sz w:val="24"/>
          <w:u w:val="single"/>
        </w:rPr>
        <w:t>Section 5.03</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Royalty Compensation Year</w:t>
      </w:r>
      <w:r>
        <w:rPr>
          <w:rFonts w:ascii="Times New Roman;Times;serif" w:hAnsi="Times New Roman;Times;serif"/>
          <w:sz w:val="24"/>
        </w:rPr>
        <w:t>” means, with respect to each JV Facility, a period of twelve (12) consecutive months commencing initially on the Commercial Operation Date of such JV Facility and subsequently on each anniversary of the Commercial Operation Date of such JV Facility through the Royalty Compensation Period.</w:t>
      </w:r>
    </w:p>
    <w:p>
      <w:pPr>
        <w:pStyle w:val="TextBody"/>
        <w:bidi w:val="0"/>
        <w:spacing w:before="0" w:after="240"/>
        <w:ind w:left="0" w:right="0" w:firstLine="720"/>
        <w:jc w:val="both"/>
        <w:rPr/>
      </w:pPr>
      <w:r>
        <w:rPr/>
        <w:t>“</w:t>
      </w:r>
      <w:r>
        <w:rPr>
          <w:rFonts w:ascii="Times New Roman;Times;serif" w:hAnsi="Times New Roman;Times;serif"/>
          <w:b/>
          <w:sz w:val="24"/>
        </w:rPr>
        <w:t>Second Milestone</w:t>
      </w:r>
      <w:r>
        <w:rPr>
          <w:rFonts w:ascii="Times New Roman;Times;serif" w:hAnsi="Times New Roman;Times;serif"/>
          <w:sz w:val="24"/>
        </w:rPr>
        <w:t xml:space="preserve">” has the meaning given in </w:t>
      </w:r>
      <w:r>
        <w:rPr>
          <w:rFonts w:ascii="Times New Roman;Times;serif" w:hAnsi="Times New Roman;Times;serif"/>
          <w:sz w:val="24"/>
          <w:u w:val="single"/>
        </w:rPr>
        <w:t>Section 5.01(b)</w:t>
      </w:r>
      <w:r>
        <w:rPr>
          <w:rFonts w:ascii="Times New Roman;Times;serif" w:hAnsi="Times New Roman;Times;serif"/>
          <w:sz w:val="24"/>
        </w:rPr>
        <w:t>.</w:t>
      </w:r>
    </w:p>
    <w:p>
      <w:pPr>
        <w:pStyle w:val="TextBody"/>
        <w:bidi w:val="0"/>
        <w:spacing w:before="0" w:after="240"/>
        <w:ind w:left="0" w:right="0" w:firstLine="720"/>
        <w:jc w:val="both"/>
        <w:rPr/>
      </w:pPr>
      <w:bookmarkStart w:id="1743" w:name="_Ref330129510"/>
      <w:bookmarkEnd w:id="1743"/>
      <w:r>
        <w:rPr/>
        <w:t>“</w:t>
      </w:r>
      <w:r>
        <w:rPr>
          <w:rFonts w:ascii="Times New Roman;Times;serif" w:hAnsi="Times New Roman;Times;serif"/>
          <w:b/>
          <w:sz w:val="24"/>
        </w:rPr>
        <w:t>Second Milestone Payment</w:t>
      </w:r>
      <w:r>
        <w:rPr>
          <w:rFonts w:ascii="Times New Roman;Times;serif" w:hAnsi="Times New Roman;Times;serif"/>
          <w:sz w:val="24"/>
        </w:rPr>
        <w:t xml:space="preserve">” has the meaning given in </w:t>
      </w:r>
      <w:r>
        <w:rPr>
          <w:rFonts w:ascii="Times New Roman;Times;serif" w:hAnsi="Times New Roman;Times;serif"/>
          <w:sz w:val="24"/>
          <w:u w:val="single"/>
        </w:rPr>
        <w:t>Section 5.01(b)</w:t>
      </w:r>
      <w:r>
        <w:rPr>
          <w:rFonts w:ascii="Times New Roman;Times;serif" w:hAnsi="Times New Roman;Times;serif"/>
          <w:sz w:val="24"/>
        </w:rPr>
        <w:t>.</w:t>
      </w:r>
    </w:p>
    <w:p>
      <w:pPr>
        <w:pStyle w:val="TextBody"/>
        <w:bidi w:val="0"/>
        <w:spacing w:before="0" w:after="240"/>
        <w:ind w:left="0" w:right="0" w:firstLine="720"/>
        <w:jc w:val="both"/>
        <w:rPr/>
      </w:pPr>
      <w:r>
        <w:rPr/>
        <w:t>“</w:t>
      </w:r>
      <w:bookmarkStart w:id="1744" w:name="_9kR3WTr24448AbMr0"/>
      <w:bookmarkEnd w:id="1744"/>
      <w:r>
        <w:rPr>
          <w:rFonts w:ascii="Times New Roman;Times;serif" w:hAnsi="Times New Roman;Times;serif"/>
          <w:b/>
          <w:sz w:val="24"/>
        </w:rPr>
        <w:t>Term</w:t>
      </w:r>
      <w:r>
        <w:rPr>
          <w:rFonts w:ascii="Times New Roman;Times;serif" w:hAnsi="Times New Roman;Times;serif"/>
          <w:sz w:val="24"/>
        </w:rPr>
        <w:t xml:space="preserve">” has the meaning given in </w:t>
      </w:r>
      <w:r>
        <w:rPr>
          <w:rFonts w:ascii="Times New Roman;Times;serif" w:hAnsi="Times New Roman;Times;serif"/>
          <w:sz w:val="24"/>
          <w:u w:val="single"/>
        </w:rPr>
        <w:t>Section 7.01</w:t>
      </w:r>
      <w:r>
        <w:rPr>
          <w:rFonts w:ascii="Times New Roman;Times;serif" w:hAnsi="Times New Roman;Times;serif"/>
          <w:sz w:val="24"/>
        </w:rPr>
        <w:t>.</w:t>
      </w:r>
      <w:bookmarkStart w:id="1745" w:name="_DV_M61"/>
      <w:bookmarkEnd w:id="1745"/>
    </w:p>
    <w:p>
      <w:pPr>
        <w:pStyle w:val="TextBody"/>
        <w:bidi w:val="0"/>
        <w:spacing w:before="0" w:after="240"/>
        <w:ind w:left="0" w:right="0" w:firstLine="720"/>
        <w:jc w:val="both"/>
        <w:rPr/>
      </w:pPr>
      <w:r>
        <w:rPr/>
        <w:t>“</w:t>
      </w:r>
      <w:r>
        <w:rPr>
          <w:rFonts w:ascii="Times New Roman;Times;serif" w:hAnsi="Times New Roman;Times;serif"/>
          <w:b/>
          <w:sz w:val="24"/>
        </w:rPr>
        <w:t>Termination for Cause Effective Date</w:t>
      </w:r>
      <w:r>
        <w:rPr>
          <w:rFonts w:ascii="Times New Roman;Times;serif" w:hAnsi="Times New Roman;Times;serif"/>
          <w:sz w:val="24"/>
        </w:rPr>
        <w:t xml:space="preserve">” has the meaning given in </w:t>
      </w:r>
      <w:r>
        <w:rPr>
          <w:rFonts w:ascii="Times New Roman;Times;serif" w:hAnsi="Times New Roman;Times;serif"/>
          <w:sz w:val="24"/>
          <w:u w:val="single"/>
        </w:rPr>
        <w:t>Section 7.03(a)</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Termination for Cause Notice</w:t>
      </w:r>
      <w:r>
        <w:rPr>
          <w:rFonts w:ascii="Times New Roman;Times;serif" w:hAnsi="Times New Roman;Times;serif"/>
          <w:sz w:val="24"/>
        </w:rPr>
        <w:t xml:space="preserve">” has the meaning given in </w:t>
      </w:r>
      <w:r>
        <w:rPr>
          <w:rFonts w:ascii="Times New Roman;Times;serif" w:hAnsi="Times New Roman;Times;serif"/>
          <w:sz w:val="24"/>
          <w:u w:val="single"/>
        </w:rPr>
        <w:t>Section 7.03(a)</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Termination for</w:t>
      </w:r>
      <w:r>
        <w:rPr>
          <w:rFonts w:ascii="Times New Roman;Times;serif" w:hAnsi="Times New Roman;Times;serif"/>
          <w:sz w:val="24"/>
        </w:rPr>
        <w:t xml:space="preserve"> </w:t>
      </w:r>
      <w:r>
        <w:rPr>
          <w:rFonts w:ascii="Times New Roman;Times;serif" w:hAnsi="Times New Roman;Times;serif"/>
          <w:b/>
          <w:sz w:val="24"/>
        </w:rPr>
        <w:t>Convenience Effective Date</w:t>
      </w:r>
      <w:r>
        <w:rPr>
          <w:rFonts w:ascii="Times New Roman;Times;serif" w:hAnsi="Times New Roman;Times;serif"/>
          <w:sz w:val="24"/>
        </w:rPr>
        <w:t xml:space="preserve">” has the meaning given in </w:t>
      </w:r>
      <w:r>
        <w:rPr>
          <w:rFonts w:ascii="Times New Roman;Times;serif" w:hAnsi="Times New Roman;Times;serif"/>
          <w:sz w:val="24"/>
          <w:u w:val="single"/>
        </w:rPr>
        <w:t>Section 7.02</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Third Milestone</w:t>
      </w:r>
      <w:r>
        <w:rPr>
          <w:rFonts w:ascii="Times New Roman;Times;serif" w:hAnsi="Times New Roman;Times;serif"/>
          <w:sz w:val="24"/>
        </w:rPr>
        <w:t xml:space="preserve">” has the meaning given in </w:t>
      </w:r>
      <w:r>
        <w:rPr>
          <w:rFonts w:ascii="Times New Roman;Times;serif" w:hAnsi="Times New Roman;Times;serif"/>
          <w:sz w:val="24"/>
          <w:u w:val="single"/>
        </w:rPr>
        <w:t>Section 5.01(c)</w:t>
      </w:r>
      <w:r>
        <w:rPr>
          <w:rFonts w:ascii="Times New Roman;Times;serif" w:hAnsi="Times New Roman;Times;serif"/>
          <w:sz w:val="24"/>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pPr>
      <w:r>
        <w:rPr/>
        <w:t>​</w:t>
      </w:r>
    </w:p>
    <w:p>
      <w:pPr>
        <w:pStyle w:val="TextBody"/>
        <w:bidi w:val="0"/>
        <w:spacing w:before="0" w:after="240"/>
        <w:ind w:left="0" w:right="0" w:firstLine="720"/>
        <w:jc w:val="both"/>
        <w:rPr/>
      </w:pPr>
      <w:r>
        <w:rPr/>
        <w:t>“</w:t>
      </w:r>
      <w:r>
        <w:rPr>
          <w:rFonts w:ascii="Times New Roman;Times;serif" w:hAnsi="Times New Roman;Times;serif"/>
          <w:b/>
          <w:sz w:val="24"/>
        </w:rPr>
        <w:t>Third Milestone Payment</w:t>
      </w:r>
      <w:r>
        <w:rPr>
          <w:rFonts w:ascii="Times New Roman;Times;serif" w:hAnsi="Times New Roman;Times;serif"/>
          <w:sz w:val="24"/>
        </w:rPr>
        <w:t xml:space="preserve">” has the meaning given in </w:t>
      </w:r>
      <w:r>
        <w:rPr>
          <w:rFonts w:ascii="Times New Roman;Times;serif" w:hAnsi="Times New Roman;Times;serif"/>
          <w:sz w:val="24"/>
          <w:u w:val="single"/>
        </w:rPr>
        <w:t>Section 5.01(c)</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Section 1.02</w:t>
      </w:r>
      <w:bookmarkStart w:id="1746" w:name="_Toc130552228"/>
      <w:bookmarkEnd w:id="1746"/>
      <w:r>
        <w:rPr>
          <w:rFonts w:ascii="Times New Roman;Times;serif" w:hAnsi="Times New Roman;Times;serif"/>
          <w:sz w:val="24"/>
          <w:u w:val="single"/>
        </w:rPr>
        <w:t>Rules of Interpretation</w:t>
      </w:r>
      <w:r>
        <w:rPr>
          <w:rFonts w:ascii="Times New Roman;Times;serif" w:hAnsi="Times New Roman;Times;serif"/>
          <w:sz w:val="24"/>
        </w:rPr>
        <w:t>.  In this Agreement, unless the context requires otherwise:</w:t>
      </w:r>
    </w:p>
    <w:tbl>
      <w:tblPr>
        <w:tblW w:w="10205" w:type="dxa"/>
        <w:jc w:val="left"/>
        <w:tblInd w:w="0" w:type="dxa"/>
        <w:tblLayout w:type="fixed"/>
        <w:tblCellMar>
          <w:top w:w="0" w:type="dxa"/>
          <w:left w:w="0" w:type="dxa"/>
          <w:bottom w:w="0" w:type="dxa"/>
          <w:right w:w="0" w:type="dxa"/>
        </w:tblCellMar>
      </w:tblPr>
      <w:tblGrid>
        <w:gridCol w:w="23"/>
        <w:gridCol w:w="224"/>
        <w:gridCol w:w="9958"/>
      </w:tblGrid>
      <w:tr>
        <w:trPr/>
        <w:tc>
          <w:tcPr>
            <w:tcW w:w="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(a)</w:t>
            </w:r>
          </w:p>
        </w:tc>
        <w:tc>
          <w:tcPr>
            <w:tcW w:w="99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All references in this Agreement to Exhibits, Articles, Sections, subsections and other subdivisions refer to the corresponding Exhibits, Articles, Sections, subsections and other subdivisions of or to this Agreement unless expressly provided otherwise. Exhibits referred to herein are attached hereto.</w:t>
            </w:r>
          </w:p>
        </w:tc>
      </w:tr>
    </w:tbl>
    <w:tbl>
      <w:tblPr>
        <w:tblW w:w="10205" w:type="dxa"/>
        <w:jc w:val="left"/>
        <w:tblInd w:w="0" w:type="dxa"/>
        <w:tblLayout w:type="fixed"/>
        <w:tblCellMar>
          <w:top w:w="0" w:type="dxa"/>
          <w:left w:w="0" w:type="dxa"/>
          <w:bottom w:w="0" w:type="dxa"/>
          <w:right w:w="0" w:type="dxa"/>
        </w:tblCellMar>
      </w:tblPr>
      <w:tblGrid>
        <w:gridCol w:w="23"/>
        <w:gridCol w:w="245"/>
        <w:gridCol w:w="9937"/>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(b)</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Titles appearing at the beginning of any Articles, Sections, subsections or other subdivisions of this Agreement are for convenience only, do not constitute any part of this Agreement and shall be disregarded in construing the language hereof. </w:t>
            </w:r>
          </w:p>
        </w:tc>
      </w:tr>
    </w:tbl>
    <w:tbl>
      <w:tblPr>
        <w:tblW w:w="10205" w:type="dxa"/>
        <w:jc w:val="left"/>
        <w:tblInd w:w="0" w:type="dxa"/>
        <w:tblLayout w:type="fixed"/>
        <w:tblCellMar>
          <w:top w:w="0" w:type="dxa"/>
          <w:left w:w="0" w:type="dxa"/>
          <w:bottom w:w="0" w:type="dxa"/>
          <w:right w:w="0" w:type="dxa"/>
        </w:tblCellMar>
      </w:tblPr>
      <w:tblGrid>
        <w:gridCol w:w="23"/>
        <w:gridCol w:w="217"/>
        <w:gridCol w:w="9965"/>
      </w:tblGrid>
      <w:tr>
        <w:trPr/>
        <w:tc>
          <w:tcPr>
            <w:tcW w:w="2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(c)</w:t>
            </w:r>
          </w:p>
        </w:tc>
        <w:tc>
          <w:tcPr>
            <w:tcW w:w="9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The words “this Agreement,” “herein,” “hereby,” “hereunder” and “hereof,” and words of similar import, refer to this Agreement as a whole and not to any particular Article, Section, subsection or other subdivision unless expressly so limited. The words “this Article,” “this Section” and “this subsection,” and words of similar import, refer only to the Article, Section or subsection hereof in which such words occur. </w:t>
            </w:r>
          </w:p>
        </w:tc>
      </w:tr>
    </w:tbl>
    <w:tbl>
      <w:tblPr>
        <w:tblW w:w="8088" w:type="dxa"/>
        <w:jc w:val="left"/>
        <w:tblInd w:w="0" w:type="dxa"/>
        <w:tblLayout w:type="fixed"/>
        <w:tblCellMar>
          <w:top w:w="0" w:type="dxa"/>
          <w:left w:w="0" w:type="dxa"/>
          <w:bottom w:w="0" w:type="dxa"/>
          <w:right w:w="0" w:type="dxa"/>
        </w:tblCellMar>
      </w:tblPr>
      <w:tblGrid>
        <w:gridCol w:w="23"/>
        <w:gridCol w:w="290"/>
        <w:gridCol w:w="7775"/>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(d)</w:t>
            </w:r>
          </w:p>
        </w:tc>
        <w:tc>
          <w:tcPr>
            <w:tcW w:w="7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The word “including” (in its various forms) means “including without limitation.” </w:t>
            </w:r>
          </w:p>
        </w:tc>
      </w:tr>
    </w:tbl>
    <w:tbl>
      <w:tblPr>
        <w:tblW w:w="10205" w:type="dxa"/>
        <w:jc w:val="left"/>
        <w:tblInd w:w="0" w:type="dxa"/>
        <w:tblLayout w:type="fixed"/>
        <w:tblCellMar>
          <w:top w:w="0" w:type="dxa"/>
          <w:left w:w="0" w:type="dxa"/>
          <w:bottom w:w="0" w:type="dxa"/>
          <w:right w:w="0" w:type="dxa"/>
        </w:tblCellMar>
      </w:tblPr>
      <w:tblGrid>
        <w:gridCol w:w="23"/>
        <w:gridCol w:w="232"/>
        <w:gridCol w:w="9950"/>
      </w:tblGrid>
      <w:tr>
        <w:trPr/>
        <w:tc>
          <w:tcPr>
            <w:tcW w:w="2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(e)</w:t>
            </w:r>
          </w:p>
        </w:tc>
        <w:tc>
          <w:tcPr>
            <w:tcW w:w="995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The word “U.S.” means the United States of America, the words “</w:t>
            </w:r>
            <w:bookmarkStart w:id="1747" w:name="_9kR3WTr244CHDP8detql"/>
            <w:bookmarkStart w:id="1748" w:name="_9kR3WTr1AB4ADO8detql"/>
            <w:bookmarkEnd w:id="1747"/>
            <w:bookmarkEnd w:id="1748"/>
            <w:r>
              <w:rPr>
                <w:rFonts w:ascii="Times New Roman;Times;serif" w:hAnsi="Times New Roman;Times;serif"/>
                <w:b w:val="false"/>
                <w:i w:val="false"/>
                <w:caps w:val="false"/>
                <w:smallCaps w:val="false"/>
                <w:sz w:val="24"/>
              </w:rPr>
              <w:t>Federal</w:t>
            </w:r>
            <w:r>
              <w:rPr>
                <w:caps w:val="false"/>
                <w:smallCaps w:val="false"/>
              </w:rPr>
              <w:t xml:space="preserve">” </w:t>
            </w:r>
            <w:r>
              <w:rPr>
                <w:rFonts w:ascii="Times New Roman;Times;serif" w:hAnsi="Times New Roman;Times;serif"/>
                <w:b w:val="false"/>
                <w:i w:val="false"/>
                <w:caps w:val="false"/>
                <w:smallCaps w:val="false"/>
                <w:sz w:val="24"/>
              </w:rPr>
              <w:t>and “federal” mean U.S. federal and the word “</w:t>
            </w:r>
            <w:bookmarkStart w:id="1749" w:name="_9kR3WTr244CHEdapqv"/>
            <w:bookmarkStart w:id="1750" w:name="_9kR3WTr244BKMhapqv"/>
            <w:bookmarkEnd w:id="1749"/>
            <w:bookmarkEnd w:id="1750"/>
            <w:r>
              <w:rPr>
                <w:rFonts w:ascii="Times New Roman;Times;serif" w:hAnsi="Times New Roman;Times;serif"/>
                <w:b w:val="false"/>
                <w:i w:val="false"/>
                <w:caps w:val="false"/>
                <w:smallCaps w:val="false"/>
                <w:sz w:val="24"/>
              </w:rPr>
              <w:t>State</w:t>
            </w:r>
            <w:r>
              <w:rPr>
                <w:caps w:val="false"/>
                <w:smallCaps w:val="false"/>
              </w:rPr>
              <w:t xml:space="preserve">” </w:t>
            </w:r>
            <w:r>
              <w:rPr>
                <w:rFonts w:ascii="Times New Roman;Times;serif" w:hAnsi="Times New Roman;Times;serif"/>
                <w:b w:val="false"/>
                <w:i w:val="false"/>
                <w:caps w:val="false"/>
                <w:smallCaps w:val="false"/>
                <w:sz w:val="24"/>
              </w:rPr>
              <w:t>means any U.S. state. All references to “$” or “dollars” shall be deemed references to U.S. Dollars.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(f)</w:t>
            </w:r>
          </w:p>
        </w:tc>
        <w:tc>
          <w:tcPr>
            <w:tcW w:w="998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 xml:space="preserve">Pronouns in masculine, feminine or neuter genders shall be construed to </w:t>
            </w:r>
            <w:bookmarkStart w:id="1751" w:name="_9kMJI5YVt466DMOjcrsx"/>
            <w:bookmarkEnd w:id="1751"/>
            <w:r>
              <w:rPr>
                <w:rFonts w:ascii="Times New Roman;Times;serif" w:hAnsi="Times New Roman;Times;serif"/>
                <w:b w:val="false"/>
                <w:i w:val="false"/>
                <w:caps w:val="false"/>
                <w:smallCaps w:val="false"/>
                <w:sz w:val="24"/>
              </w:rPr>
              <w:t>state</w:t>
            </w:r>
            <w:r>
              <w:rPr>
                <w:caps w:val="false"/>
                <w:smallCaps w:val="false"/>
              </w:rPr>
              <w:t xml:space="preserve"> </w:t>
            </w:r>
            <w:r>
              <w:rPr>
                <w:rFonts w:ascii="Times New Roman;Times;serif" w:hAnsi="Times New Roman;Times;serif"/>
                <w:b w:val="false"/>
                <w:i w:val="false"/>
                <w:caps w:val="false"/>
                <w:smallCaps w:val="false"/>
                <w:sz w:val="24"/>
              </w:rPr>
              <w:t xml:space="preserve">and include any other gender, and words, terms and titles (including terms defined herein) in the singular form shall be construed to include the plural and vice versa, unless the context otherwise requires. </w:t>
            </w:r>
          </w:p>
        </w:tc>
      </w:tr>
    </w:tbl>
    <w:tbl>
      <w:tblPr>
        <w:tblW w:w="10205" w:type="dxa"/>
        <w:jc w:val="left"/>
        <w:tblInd w:w="0" w:type="dxa"/>
        <w:tblLayout w:type="fixed"/>
        <w:tblCellMar>
          <w:top w:w="0" w:type="dxa"/>
          <w:left w:w="0" w:type="dxa"/>
          <w:bottom w:w="0" w:type="dxa"/>
          <w:right w:w="0" w:type="dxa"/>
        </w:tblCellMar>
      </w:tblPr>
      <w:tblGrid>
        <w:gridCol w:w="23"/>
        <w:gridCol w:w="240"/>
        <w:gridCol w:w="9942"/>
      </w:tblGrid>
      <w:tr>
        <w:trPr/>
        <w:tc>
          <w:tcPr>
            <w:tcW w:w="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(g)</w:t>
            </w:r>
          </w:p>
        </w:tc>
        <w:tc>
          <w:tcPr>
            <w:tcW w:w="994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 xml:space="preserve">If the last day for the giving of any notice or the performance of any act required or permitted under this Agreement is a day that is not a Business Day, then the time for the giving of such notice or the performance of such </w:t>
            </w:r>
            <w:bookmarkStart w:id="1752" w:name="_9kMIH5YVt466EJHO3t0w2"/>
            <w:bookmarkEnd w:id="1752"/>
            <w:r>
              <w:rPr>
                <w:rFonts w:ascii="Times New Roman;Times;serif" w:hAnsi="Times New Roman;Times;serif"/>
                <w:b w:val="false"/>
                <w:i w:val="false"/>
                <w:caps w:val="false"/>
                <w:smallCaps w:val="false"/>
                <w:sz w:val="24"/>
              </w:rPr>
              <w:t>action</w:t>
            </w:r>
            <w:r>
              <w:rPr>
                <w:caps w:val="false"/>
                <w:smallCaps w:val="false"/>
              </w:rPr>
              <w:t xml:space="preserve"> </w:t>
            </w:r>
            <w:r>
              <w:rPr>
                <w:rFonts w:ascii="Times New Roman;Times;serif" w:hAnsi="Times New Roman;Times;serif"/>
                <w:b w:val="false"/>
                <w:i w:val="false"/>
                <w:caps w:val="false"/>
                <w:smallCaps w:val="false"/>
                <w:sz w:val="24"/>
              </w:rPr>
              <w:t xml:space="preserve">shall be extended to the next succeeding Business Day. </w:t>
            </w:r>
          </w:p>
        </w:tc>
      </w:tr>
    </w:tbl>
    <w:tbl>
      <w:tblPr>
        <w:tblW w:w="10205" w:type="dxa"/>
        <w:jc w:val="left"/>
        <w:tblInd w:w="0" w:type="dxa"/>
        <w:tblLayout w:type="fixed"/>
        <w:tblCellMar>
          <w:top w:w="0" w:type="dxa"/>
          <w:left w:w="0" w:type="dxa"/>
          <w:bottom w:w="0" w:type="dxa"/>
          <w:right w:w="0" w:type="dxa"/>
        </w:tblCellMar>
      </w:tblPr>
      <w:tblGrid>
        <w:gridCol w:w="23"/>
        <w:gridCol w:w="277"/>
        <w:gridCol w:w="9905"/>
      </w:tblGrid>
      <w:tr>
        <w:trPr/>
        <w:tc>
          <w:tcPr>
            <w:tcW w:w="2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(h)</w:t>
            </w:r>
          </w:p>
        </w:tc>
        <w:tc>
          <w:tcPr>
            <w:tcW w:w="9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The word “or” when used in a list shall not indicate that the listed items are exclusive of each other and shall mean “and/or”. </w:t>
            </w:r>
          </w:p>
        </w:tc>
      </w:tr>
    </w:tbl>
    <w:tbl>
      <w:tblPr>
        <w:tblW w:w="10205" w:type="dxa"/>
        <w:jc w:val="left"/>
        <w:tblInd w:w="0" w:type="dxa"/>
        <w:tblLayout w:type="fixed"/>
        <w:tblCellMar>
          <w:top w:w="0" w:type="dxa"/>
          <w:left w:w="0" w:type="dxa"/>
          <w:bottom w:w="0" w:type="dxa"/>
          <w:right w:w="0" w:type="dxa"/>
        </w:tblCellMar>
      </w:tblPr>
      <w:tblGrid>
        <w:gridCol w:w="23"/>
        <w:gridCol w:w="171"/>
        <w:gridCol w:w="10011"/>
      </w:tblGrid>
      <w:tr>
        <w:trPr/>
        <w:tc>
          <w:tcPr>
            <w:tcW w:w="2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(i)</w:t>
            </w:r>
          </w:p>
        </w:tc>
        <w:tc>
          <w:tcPr>
            <w:tcW w:w="1001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 xml:space="preserve">References to any Law, contract, agreement or other instrument shall mean such contract, agreement or other instrument as it may be amended, restated, supplemented, modified or replaced from time to time (and, for the avoidance of doubt, in the case of the references to the Axens Side Agreement or Master Framework Agreement, as amended, restated, supplemented, modified or replaced from time to time in accordance with </w:t>
            </w:r>
            <w:r>
              <w:rPr>
                <w:rFonts w:ascii="Times New Roman;Times;serif" w:hAnsi="Times New Roman;Times;serif"/>
                <w:b w:val="false"/>
                <w:i w:val="false"/>
                <w:caps w:val="false"/>
                <w:smallCaps w:val="false"/>
                <w:sz w:val="24"/>
                <w:u w:val="single"/>
              </w:rPr>
              <w:t>Section 4.01</w:t>
            </w:r>
            <w:r>
              <w:rPr>
                <w:rFonts w:ascii="Times New Roman;Times;serif" w:hAnsi="Times New Roman;Times;serif"/>
                <w:b w:val="false"/>
                <w:i w:val="false"/>
                <w:caps w:val="false"/>
                <w:smallCaps w:val="false"/>
                <w:sz w:val="24"/>
              </w:rPr>
              <w:t xml:space="preserve">). </w:t>
            </w:r>
          </w:p>
        </w:tc>
      </w:tr>
    </w:tbl>
    <w:tbl>
      <w:tblPr>
        <w:tblW w:w="8538" w:type="dxa"/>
        <w:jc w:val="left"/>
        <w:tblInd w:w="0" w:type="dxa"/>
        <w:tblLayout w:type="fixed"/>
        <w:tblCellMar>
          <w:top w:w="0" w:type="dxa"/>
          <w:left w:w="0" w:type="dxa"/>
          <w:bottom w:w="0" w:type="dxa"/>
          <w:right w:w="0" w:type="dxa"/>
        </w:tblCellMar>
      </w:tblPr>
      <w:tblGrid>
        <w:gridCol w:w="23"/>
        <w:gridCol w:w="230"/>
        <w:gridCol w:w="828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(j)</w:t>
            </w:r>
          </w:p>
        </w:tc>
        <w:tc>
          <w:tcPr>
            <w:tcW w:w="8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References to any Person shall include such Person’s successors and permitted assigns. </w:t>
            </w:r>
          </w:p>
        </w:tc>
      </w:tr>
    </w:tbl>
    <w:tbl>
      <w:tblPr>
        <w:tblW w:w="10205" w:type="dxa"/>
        <w:jc w:val="left"/>
        <w:tblInd w:w="0" w:type="dxa"/>
        <w:tblLayout w:type="fixed"/>
        <w:tblCellMar>
          <w:top w:w="0" w:type="dxa"/>
          <w:left w:w="0" w:type="dxa"/>
          <w:bottom w:w="0" w:type="dxa"/>
          <w:right w:w="0" w:type="dxa"/>
        </w:tblCellMar>
      </w:tblPr>
      <w:tblGrid>
        <w:gridCol w:w="23"/>
        <w:gridCol w:w="257"/>
        <w:gridCol w:w="9925"/>
      </w:tblGrid>
      <w:tr>
        <w:trPr/>
        <w:tc>
          <w:tcPr>
            <w:tcW w:w="2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(k)</w:t>
            </w:r>
          </w:p>
        </w:tc>
        <w:tc>
          <w:tcPr>
            <w:tcW w:w="9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The phrases “delivered,” “provided,” “furnished,” “made available” or words of similar import when used with respect to information or documents means that such information </w:t>
            </w:r>
          </w:p>
        </w:tc>
      </w:tr>
    </w:tbl>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5</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pPr>
      <w:r>
        <w:rPr/>
        <w:t>​</w:t>
      </w:r>
    </w:p>
    <w:tbl>
      <w:tblPr>
        <w:tblW w:w="8811" w:type="dxa"/>
        <w:jc w:val="left"/>
        <w:tblInd w:w="0" w:type="dxa"/>
        <w:tblLayout w:type="fixed"/>
        <w:tblCellMar>
          <w:top w:w="0" w:type="dxa"/>
          <w:left w:w="0" w:type="dxa"/>
          <w:bottom w:w="0" w:type="dxa"/>
          <w:right w:w="0" w:type="dxa"/>
        </w:tblCellMar>
      </w:tblPr>
      <w:tblGrid>
        <w:gridCol w:w="23"/>
        <w:gridCol w:w="23"/>
        <w:gridCol w:w="8765"/>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76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 xml:space="preserve">or documents have been physically or electronically delivered to the relevant receiving </w:t>
            </w:r>
            <w:bookmarkStart w:id="1753" w:name="_9kMIH5YVt466EJEaGp9H"/>
            <w:bookmarkEnd w:id="1753"/>
            <w:r>
              <w:rPr>
                <w:rFonts w:ascii="Times New Roman;Times;serif" w:hAnsi="Times New Roman;Times;serif"/>
                <w:b w:val="false"/>
                <w:i w:val="false"/>
                <w:caps w:val="false"/>
                <w:smallCaps w:val="false"/>
                <w:sz w:val="24"/>
              </w:rPr>
              <w:t>party.</w:t>
            </w:r>
          </w:p>
        </w:tc>
      </w:tr>
    </w:tbl>
    <w:tbl>
      <w:tblPr>
        <w:tblW w:w="10205" w:type="dxa"/>
        <w:jc w:val="left"/>
        <w:tblInd w:w="0" w:type="dxa"/>
        <w:tblLayout w:type="fixed"/>
        <w:tblCellMar>
          <w:top w:w="0" w:type="dxa"/>
          <w:left w:w="0" w:type="dxa"/>
          <w:bottom w:w="0" w:type="dxa"/>
          <w:right w:w="0" w:type="dxa"/>
        </w:tblCellMar>
      </w:tblPr>
      <w:tblGrid>
        <w:gridCol w:w="23"/>
        <w:gridCol w:w="218"/>
        <w:gridCol w:w="9964"/>
      </w:tblGrid>
      <w:tr>
        <w:trPr/>
        <w:tc>
          <w:tcPr>
            <w:tcW w:w="2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(l)</w:t>
            </w:r>
          </w:p>
        </w:tc>
        <w:tc>
          <w:tcPr>
            <w:tcW w:w="996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 xml:space="preserve">The phrase “to the </w:t>
            </w:r>
            <w:bookmarkStart w:id="1754" w:name="_9kR3WTr233BLFlwCup5"/>
            <w:bookmarkEnd w:id="1754"/>
            <w:r>
              <w:rPr>
                <w:rFonts w:ascii="Times New Roman;Times;serif" w:hAnsi="Times New Roman;Times;serif"/>
                <w:b w:val="false"/>
                <w:i w:val="false"/>
                <w:caps w:val="false"/>
                <w:smallCaps w:val="false"/>
                <w:sz w:val="24"/>
              </w:rPr>
              <w:t>extent</w:t>
            </w:r>
            <w:r>
              <w:rPr>
                <w:caps w:val="false"/>
                <w:smallCaps w:val="false"/>
              </w:rPr>
              <w:t xml:space="preserve">” </w:t>
            </w:r>
            <w:r>
              <w:rPr>
                <w:rFonts w:ascii="Times New Roman;Times;serif" w:hAnsi="Times New Roman;Times;serif"/>
                <w:b w:val="false"/>
                <w:i w:val="false"/>
                <w:caps w:val="false"/>
                <w:smallCaps w:val="false"/>
                <w:sz w:val="24"/>
              </w:rPr>
              <w:t>shall mean the degree to which the subject matter thereof extends and shall not simply mean “if.”</w:t>
            </w:r>
            <w:bookmarkStart w:id="1755" w:name="_Ref_ContractCompanion_9kb9Ur048"/>
            <w:bookmarkStart w:id="1756" w:name="_Ref341009448"/>
            <w:bookmarkEnd w:id="1755"/>
            <w:bookmarkEnd w:id="1756"/>
          </w:p>
        </w:tc>
      </w:tr>
    </w:tbl>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Article II</w:t>
      </w:r>
      <w:bookmarkStart w:id="1757" w:name="_Ref120656562"/>
      <w:bookmarkStart w:id="1758" w:name="_Toc130552229"/>
      <w:bookmarkEnd w:id="1757"/>
      <w:bookmarkEnd w:id="1758"/>
      <w:r>
        <w:rPr>
          <w:rFonts w:ascii="Times New Roman;Times;serif" w:hAnsi="Times New Roman;Times;serif"/>
          <w:b/>
          <w:caps/>
          <w:sz w:val="24"/>
        </w:rPr>
        <w:t>​</w:t>
        <w:br/>
        <w:t>Representations and Warranties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Section 2.01</w:t>
      </w:r>
      <w:bookmarkStart w:id="1759" w:name="_Toc130552230"/>
      <w:bookmarkEnd w:id="1759"/>
      <w:r>
        <w:rPr>
          <w:rFonts w:ascii="Times New Roman;Times;serif" w:hAnsi="Times New Roman;Times;serif"/>
          <w:sz w:val="24"/>
          <w:u w:val="single"/>
        </w:rPr>
        <w:t>Gevo Representations</w:t>
      </w:r>
      <w:r>
        <w:rPr>
          <w:rFonts w:ascii="Times New Roman;Times;serif" w:hAnsi="Times New Roman;Times;serif"/>
          <w:sz w:val="24"/>
        </w:rPr>
        <w:t xml:space="preserve">.  Gevo represents and warrants to each of ADM and P66 as of the Effective Date as follows: </w:t>
      </w:r>
    </w:p>
    <w:tbl>
      <w:tblPr>
        <w:tblW w:w="10205" w:type="dxa"/>
        <w:jc w:val="left"/>
        <w:tblInd w:w="0" w:type="dxa"/>
        <w:tblLayout w:type="fixed"/>
        <w:tblCellMar>
          <w:top w:w="0" w:type="dxa"/>
          <w:left w:w="0" w:type="dxa"/>
          <w:bottom w:w="0" w:type="dxa"/>
          <w:right w:w="0" w:type="dxa"/>
        </w:tblCellMar>
      </w:tblPr>
      <w:tblGrid>
        <w:gridCol w:w="23"/>
        <w:gridCol w:w="215"/>
        <w:gridCol w:w="9967"/>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(a)</w:t>
            </w:r>
          </w:p>
        </w:tc>
        <w:tc>
          <w:tcPr>
            <w:tcW w:w="99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bookmarkStart w:id="1760" w:name="_Hlk121224451"/>
            <w:bookmarkEnd w:id="1760"/>
            <w:r>
              <w:rPr>
                <w:rFonts w:ascii="Times New Roman;Times;serif" w:hAnsi="Times New Roman;Times;serif"/>
                <w:b w:val="false"/>
                <w:i w:val="false"/>
                <w:caps w:val="false"/>
                <w:smallCaps w:val="false"/>
                <w:sz w:val="24"/>
              </w:rPr>
              <w:t>Gevo is a corporation duly formed, validly existing and in good standing under the laws of the State of Delaware, with all requisite organizational power and authority required to enter into this Agreement, perform its obligations hereunder and consummate the transactions contemplated hereby, and Gevo is duly qualified or licensed to do business and is in good standing in each jurisdiction in which such qualification or licensing is required;</w:t>
            </w:r>
          </w:p>
        </w:tc>
      </w:tr>
    </w:tbl>
    <w:tbl>
      <w:tblPr>
        <w:tblW w:w="10205" w:type="dxa"/>
        <w:jc w:val="left"/>
        <w:tblInd w:w="0" w:type="dxa"/>
        <w:tblLayout w:type="fixed"/>
        <w:tblCellMar>
          <w:top w:w="0" w:type="dxa"/>
          <w:left w:w="0" w:type="dxa"/>
          <w:bottom w:w="0" w:type="dxa"/>
          <w:right w:w="0" w:type="dxa"/>
        </w:tblCellMar>
      </w:tblPr>
      <w:tblGrid>
        <w:gridCol w:w="23"/>
        <w:gridCol w:w="232"/>
        <w:gridCol w:w="9950"/>
      </w:tblGrid>
      <w:tr>
        <w:trPr/>
        <w:tc>
          <w:tcPr>
            <w:tcW w:w="2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(b)</w:t>
            </w:r>
          </w:p>
        </w:tc>
        <w:tc>
          <w:tcPr>
            <w:tcW w:w="995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 xml:space="preserve">the execution, delivery and performance by Gevo of this Agreement have been duly and validly authorized by all necessary corporate </w:t>
            </w:r>
            <w:bookmarkStart w:id="1761" w:name="_9kMJI5YVt466EJHO3t0w2"/>
            <w:bookmarkEnd w:id="1761"/>
            <w:r>
              <w:rPr>
                <w:rFonts w:ascii="Times New Roman;Times;serif" w:hAnsi="Times New Roman;Times;serif"/>
                <w:b w:val="false"/>
                <w:i w:val="false"/>
                <w:caps w:val="false"/>
                <w:smallCaps w:val="false"/>
                <w:sz w:val="24"/>
              </w:rPr>
              <w:t>action</w:t>
            </w:r>
            <w:r>
              <w:rPr>
                <w:caps w:val="false"/>
                <w:smallCaps w:val="false"/>
              </w:rPr>
              <w:t xml:space="preserve"> </w:t>
            </w:r>
            <w:r>
              <w:rPr>
                <w:rFonts w:ascii="Times New Roman;Times;serif" w:hAnsi="Times New Roman;Times;serif"/>
                <w:b w:val="false"/>
                <w:i w:val="false"/>
                <w:caps w:val="false"/>
                <w:smallCaps w:val="false"/>
                <w:sz w:val="24"/>
              </w:rPr>
              <w:t xml:space="preserve">on the part of </w:t>
            </w:r>
            <w:bookmarkStart w:id="1762" w:name="_Hlk124331785"/>
            <w:bookmarkEnd w:id="1762"/>
            <w:r>
              <w:rPr>
                <w:rFonts w:ascii="Times New Roman;Times;serif" w:hAnsi="Times New Roman;Times;serif"/>
                <w:b w:val="false"/>
                <w:i w:val="false"/>
                <w:caps w:val="false"/>
                <w:smallCaps w:val="false"/>
                <w:sz w:val="24"/>
              </w:rPr>
              <w:t xml:space="preserve">Gevo and will not: (i) violate any provisions of its organizational documents; or (ii) result in the breach or acceleration of any performance required by the terms of any contract, agreement, or arrangement to which it is a </w:t>
            </w:r>
            <w:bookmarkStart w:id="1763" w:name="_9kMJI5YVt466EJEaGp9H"/>
            <w:bookmarkEnd w:id="1763"/>
            <w:r>
              <w:rPr>
                <w:rFonts w:ascii="Times New Roman;Times;serif" w:hAnsi="Times New Roman;Times;serif"/>
                <w:b w:val="false"/>
                <w:i w:val="false"/>
                <w:caps w:val="false"/>
                <w:smallCaps w:val="false"/>
                <w:sz w:val="24"/>
              </w:rPr>
              <w:t>party</w:t>
            </w:r>
            <w:r>
              <w:rPr>
                <w:caps w:val="false"/>
                <w:smallCaps w:val="false"/>
              </w:rPr>
              <w:t xml:space="preserve"> </w:t>
            </w:r>
            <w:r>
              <w:rPr>
                <w:rFonts w:ascii="Times New Roman;Times;serif" w:hAnsi="Times New Roman;Times;serif"/>
                <w:b w:val="false"/>
                <w:i w:val="false"/>
                <w:caps w:val="false"/>
                <w:smallCaps w:val="false"/>
                <w:sz w:val="24"/>
              </w:rPr>
              <w:t xml:space="preserve">or any applicable Laws; </w:t>
            </w:r>
          </w:p>
        </w:tc>
      </w:tr>
    </w:tbl>
    <w:tbl>
      <w:tblPr>
        <w:tblW w:w="10205" w:type="dxa"/>
        <w:jc w:val="left"/>
        <w:tblInd w:w="0" w:type="dxa"/>
        <w:tblLayout w:type="fixed"/>
        <w:tblCellMar>
          <w:top w:w="0" w:type="dxa"/>
          <w:left w:w="0" w:type="dxa"/>
          <w:bottom w:w="0" w:type="dxa"/>
          <w:right w:w="0" w:type="dxa"/>
        </w:tblCellMar>
      </w:tblPr>
      <w:tblGrid>
        <w:gridCol w:w="23"/>
        <w:gridCol w:w="213"/>
        <w:gridCol w:w="9969"/>
      </w:tblGrid>
      <w:tr>
        <w:trPr/>
        <w:tc>
          <w:tcPr>
            <w:tcW w:w="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(c)</w:t>
            </w:r>
          </w:p>
        </w:tc>
        <w:tc>
          <w:tcPr>
            <w:tcW w:w="996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 xml:space="preserve">this Agreement has been duly and validly executed by Gevo and (assuming due authorization, execution and delivery by the other Parties) constitutes the legal, valid and binding obligation of Gevo, enforceable against Gevo in accordance with the </w:t>
            </w:r>
            <w:bookmarkStart w:id="1764" w:name="_9kMPO5YVt4666ACdOt2"/>
            <w:bookmarkEnd w:id="1764"/>
            <w:r>
              <w:rPr>
                <w:rFonts w:ascii="Times New Roman;Times;serif" w:hAnsi="Times New Roman;Times;serif"/>
                <w:b w:val="false"/>
                <w:i w:val="false"/>
                <w:caps w:val="false"/>
                <w:smallCaps w:val="false"/>
                <w:sz w:val="24"/>
              </w:rPr>
              <w:t>terms</w:t>
            </w:r>
            <w:r>
              <w:rPr>
                <w:caps w:val="false"/>
                <w:smallCaps w:val="false"/>
              </w:rPr>
              <w:t xml:space="preserve"> </w:t>
            </w:r>
            <w:r>
              <w:rPr>
                <w:rFonts w:ascii="Times New Roman;Times;serif" w:hAnsi="Times New Roman;Times;serif"/>
                <w:b w:val="false"/>
                <w:i w:val="false"/>
                <w:caps w:val="false"/>
                <w:smallCaps w:val="false"/>
                <w:sz w:val="24"/>
              </w:rPr>
              <w:t>and conditions hereof, except as the enforceability thereof may be limited by applicable bankruptcy laws affecting creditors’ rights generally and by general equitable principles, regardless of whether the issue of enforceability is considered in a proceeding in equity or at law;</w:t>
            </w:r>
          </w:p>
        </w:tc>
      </w:tr>
    </w:tbl>
    <w:tbl>
      <w:tblPr>
        <w:tblW w:w="10205" w:type="dxa"/>
        <w:jc w:val="left"/>
        <w:tblInd w:w="0" w:type="dxa"/>
        <w:tblLayout w:type="fixed"/>
        <w:tblCellMar>
          <w:top w:w="0" w:type="dxa"/>
          <w:left w:w="0" w:type="dxa"/>
          <w:bottom w:w="0" w:type="dxa"/>
          <w:right w:w="0" w:type="dxa"/>
        </w:tblCellMar>
      </w:tblPr>
      <w:tblGrid>
        <w:gridCol w:w="23"/>
        <w:gridCol w:w="225"/>
        <w:gridCol w:w="9957"/>
      </w:tblGrid>
      <w:tr>
        <w:trPr/>
        <w:tc>
          <w:tcPr>
            <w:tcW w:w="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(d)</w:t>
            </w:r>
          </w:p>
        </w:tc>
        <w:tc>
          <w:tcPr>
            <w:tcW w:w="99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 no Actions are pending or, to the knowledge of Gevo, threatened against or affecting Gevo or any of its assets, at law or in equity, (ii) to the knowledge of Gevo, there is no basis for any such Action, and (iii) there are presently no outstanding judgments, decrees, or orders of any Governmental Authority against or affecting Gevo or any of its businesses or assets, in each case except for such Actions, judgments, decrees, and orders which, individually or in the aggregate, could not reasonably be expected to (A) have a material adverse effect on Gevo’s ability to perform its obligations under this Agreement or (B) adversely affect the legality, validity, or enforceability of this Agreement;</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(e)</w:t>
            </w:r>
          </w:p>
        </w:tc>
        <w:tc>
          <w:tcPr>
            <w:tcW w:w="9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Subject to the Axens Side Agreement, Gevo has (i) an exclusive license to use the Axens Processes in the Exclusive Field within the United States and (ii) the exclusive right to receive the Axens Services from Axens in the Exclusive Field within the United States;</w:t>
            </w:r>
          </w:p>
        </w:tc>
      </w:tr>
    </w:tbl>
    <w:tbl>
      <w:tblPr>
        <w:tblW w:w="10205" w:type="dxa"/>
        <w:jc w:val="left"/>
        <w:tblInd w:w="0" w:type="dxa"/>
        <w:tblLayout w:type="fixed"/>
        <w:tblCellMar>
          <w:top w:w="0" w:type="dxa"/>
          <w:left w:w="0" w:type="dxa"/>
          <w:bottom w:w="0" w:type="dxa"/>
          <w:right w:w="0" w:type="dxa"/>
        </w:tblCellMar>
      </w:tblPr>
      <w:tblGrid>
        <w:gridCol w:w="23"/>
        <w:gridCol w:w="211"/>
        <w:gridCol w:w="9971"/>
      </w:tblGrid>
      <w:tr>
        <w:trPr/>
        <w:tc>
          <w:tcPr>
            <w:tcW w:w="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(f)</w:t>
            </w:r>
          </w:p>
        </w:tc>
        <w:tc>
          <w:tcPr>
            <w:tcW w:w="99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Each of the Master Framework Agreement and the Axens Side Agreement is in full force and effect and constitute a legal, valid and binding obligation of Gevo and are enforceable </w:t>
            </w:r>
          </w:p>
        </w:tc>
      </w:tr>
    </w:tbl>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6</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
        <w:gridCol w:w="10159"/>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5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 xml:space="preserve">in accordance with its respective terms with respect to Gevo and, to the knowledge of Gevo, Axens.  Gevo is not in breach of or default under, and to the knowledge of Gevo, no event has occurred that, with or without notice or lapse of time, or both, constitute a breach of or default under, or give rise to a right of termination, cancellation or acceleration of any material right or obligation or </w:t>
            </w:r>
            <w:bookmarkStart w:id="1765" w:name="_9kMHG5YVt466EJJbQ49wx"/>
            <w:bookmarkEnd w:id="1765"/>
            <w:r>
              <w:rPr>
                <w:rFonts w:ascii="Times New Roman;Times;serif" w:hAnsi="Times New Roman;Times;serif"/>
                <w:b w:val="false"/>
                <w:i w:val="false"/>
                <w:caps w:val="false"/>
                <w:smallCaps w:val="false"/>
                <w:sz w:val="24"/>
              </w:rPr>
              <w:t>loss</w:t>
            </w:r>
            <w:r>
              <w:rPr>
                <w:caps w:val="false"/>
                <w:smallCaps w:val="false"/>
              </w:rPr>
              <w:t xml:space="preserve"> </w:t>
            </w:r>
            <w:r>
              <w:rPr>
                <w:rFonts w:ascii="Times New Roman;Times;serif" w:hAnsi="Times New Roman;Times;serif"/>
                <w:b w:val="false"/>
                <w:i w:val="false"/>
                <w:caps w:val="false"/>
                <w:smallCaps w:val="false"/>
                <w:sz w:val="24"/>
              </w:rPr>
              <w:t xml:space="preserve">of material benefit under the Master Framework Agreement or the Axens Side Agreement; and </w:t>
            </w:r>
          </w:p>
        </w:tc>
      </w:tr>
    </w:tbl>
    <w:tbl>
      <w:tblPr>
        <w:tblW w:w="10205" w:type="dxa"/>
        <w:jc w:val="left"/>
        <w:tblInd w:w="0" w:type="dxa"/>
        <w:tblLayout w:type="fixed"/>
        <w:tblCellMar>
          <w:top w:w="0" w:type="dxa"/>
          <w:left w:w="0" w:type="dxa"/>
          <w:bottom w:w="0" w:type="dxa"/>
          <w:right w:w="0" w:type="dxa"/>
        </w:tblCellMar>
      </w:tblPr>
      <w:tblGrid>
        <w:gridCol w:w="23"/>
        <w:gridCol w:w="240"/>
        <w:gridCol w:w="9942"/>
      </w:tblGrid>
      <w:tr>
        <w:trPr/>
        <w:tc>
          <w:tcPr>
            <w:tcW w:w="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(g)</w:t>
            </w:r>
          </w:p>
        </w:tc>
        <w:tc>
          <w:tcPr>
            <w:tcW w:w="99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bookmarkStart w:id="1766" w:name="_Hlk127264122"/>
            <w:bookmarkEnd w:id="1766"/>
            <w:r>
              <w:rPr>
                <w:rFonts w:ascii="Times New Roman;Times;serif" w:hAnsi="Times New Roman;Times;serif"/>
                <w:b w:val="false"/>
                <w:i w:val="false"/>
                <w:caps w:val="false"/>
                <w:smallCaps w:val="false"/>
                <w:sz w:val="24"/>
              </w:rPr>
              <w:t>Gevo had provided true, correct, and complete copies of each of the Master Framework Agreement and the Axens Side Agreement, together with all amendments, exhibits, annexes or other supplements thereto, in each case, in existence on the Effective Date, to each of P66 and ADM.</w:t>
            </w:r>
          </w:p>
        </w:tc>
      </w:tr>
    </w:tbl>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Section 2.02</w:t>
      </w:r>
      <w:bookmarkStart w:id="1767" w:name="_Toc130552231"/>
      <w:bookmarkEnd w:id="1767"/>
      <w:r>
        <w:rPr>
          <w:rFonts w:ascii="Times New Roman;Times;serif" w:hAnsi="Times New Roman;Times;serif"/>
          <w:sz w:val="24"/>
          <w:u w:val="single"/>
        </w:rPr>
        <w:t>P66 Representations</w:t>
      </w:r>
      <w:r>
        <w:rPr>
          <w:rFonts w:ascii="Times New Roman;Times;serif" w:hAnsi="Times New Roman;Times;serif"/>
          <w:sz w:val="24"/>
        </w:rPr>
        <w:t xml:space="preserve">.  P66 represents and warrants to each of Gevo and ADM as of the Effective Date as follows: </w:t>
      </w:r>
    </w:p>
    <w:tbl>
      <w:tblPr>
        <w:tblW w:w="10205" w:type="dxa"/>
        <w:jc w:val="left"/>
        <w:tblInd w:w="0" w:type="dxa"/>
        <w:tblLayout w:type="fixed"/>
        <w:tblCellMar>
          <w:top w:w="0" w:type="dxa"/>
          <w:left w:w="0" w:type="dxa"/>
          <w:bottom w:w="0" w:type="dxa"/>
          <w:right w:w="0" w:type="dxa"/>
        </w:tblCellMar>
      </w:tblPr>
      <w:tblGrid>
        <w:gridCol w:w="23"/>
        <w:gridCol w:w="216"/>
        <w:gridCol w:w="9966"/>
      </w:tblGrid>
      <w:tr>
        <w:trPr/>
        <w:tc>
          <w:tcPr>
            <w:tcW w:w="2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(a)</w:t>
            </w:r>
          </w:p>
        </w:tc>
        <w:tc>
          <w:tcPr>
            <w:tcW w:w="99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P66 is a corporation duly formed, validly existing and in good standing under the laws of the State of Delaware, with all requisite organizational power and authority required to enter into this Agreement, perform its obligations hereunder and consummate the transactions contemplated hereby, and P66 is duly qualified or licensed to do business and is in good standing in each jurisdiction in which such qualification or licensing is required;</w:t>
            </w:r>
          </w:p>
        </w:tc>
      </w:tr>
    </w:tbl>
    <w:tbl>
      <w:tblPr>
        <w:tblW w:w="10205" w:type="dxa"/>
        <w:jc w:val="left"/>
        <w:tblInd w:w="0" w:type="dxa"/>
        <w:tblLayout w:type="fixed"/>
        <w:tblCellMar>
          <w:top w:w="0" w:type="dxa"/>
          <w:left w:w="0" w:type="dxa"/>
          <w:bottom w:w="0" w:type="dxa"/>
          <w:right w:w="0" w:type="dxa"/>
        </w:tblCellMar>
      </w:tblPr>
      <w:tblGrid>
        <w:gridCol w:w="23"/>
        <w:gridCol w:w="232"/>
        <w:gridCol w:w="9950"/>
      </w:tblGrid>
      <w:tr>
        <w:trPr/>
        <w:tc>
          <w:tcPr>
            <w:tcW w:w="2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(b)</w:t>
            </w:r>
          </w:p>
        </w:tc>
        <w:tc>
          <w:tcPr>
            <w:tcW w:w="995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 xml:space="preserve">the execution, delivery and performance by P66 of this Agreement have been duly and validly authorized by all necessary corporate </w:t>
            </w:r>
            <w:bookmarkStart w:id="1768" w:name="_9kMKJ5YVt466EJHO3t0w2"/>
            <w:bookmarkEnd w:id="1768"/>
            <w:r>
              <w:rPr>
                <w:rFonts w:ascii="Times New Roman;Times;serif" w:hAnsi="Times New Roman;Times;serif"/>
                <w:b w:val="false"/>
                <w:i w:val="false"/>
                <w:caps w:val="false"/>
                <w:smallCaps w:val="false"/>
                <w:sz w:val="24"/>
              </w:rPr>
              <w:t>action</w:t>
            </w:r>
            <w:r>
              <w:rPr>
                <w:caps w:val="false"/>
                <w:smallCaps w:val="false"/>
              </w:rPr>
              <w:t xml:space="preserve"> </w:t>
            </w:r>
            <w:r>
              <w:rPr>
                <w:rFonts w:ascii="Times New Roman;Times;serif" w:hAnsi="Times New Roman;Times;serif"/>
                <w:b w:val="false"/>
                <w:i w:val="false"/>
                <w:caps w:val="false"/>
                <w:smallCaps w:val="false"/>
                <w:sz w:val="24"/>
              </w:rPr>
              <w:t xml:space="preserve">on the part of P66 and will not: (i) violate any provisions of its organizational documents; or (ii) result in the breach or acceleration of any performance required by the terms of any contract, agreement, or arrangement to which it is a </w:t>
            </w:r>
            <w:bookmarkStart w:id="1769" w:name="_9kMKJ5YVt466EJEaGp9H"/>
            <w:bookmarkEnd w:id="1769"/>
            <w:r>
              <w:rPr>
                <w:rFonts w:ascii="Times New Roman;Times;serif" w:hAnsi="Times New Roman;Times;serif"/>
                <w:b w:val="false"/>
                <w:i w:val="false"/>
                <w:caps w:val="false"/>
                <w:smallCaps w:val="false"/>
                <w:sz w:val="24"/>
              </w:rPr>
              <w:t>party</w:t>
            </w:r>
            <w:r>
              <w:rPr>
                <w:caps w:val="false"/>
                <w:smallCaps w:val="false"/>
              </w:rPr>
              <w:t xml:space="preserve"> </w:t>
            </w:r>
            <w:r>
              <w:rPr>
                <w:rFonts w:ascii="Times New Roman;Times;serif" w:hAnsi="Times New Roman;Times;serif"/>
                <w:b w:val="false"/>
                <w:i w:val="false"/>
                <w:caps w:val="false"/>
                <w:smallCaps w:val="false"/>
                <w:sz w:val="24"/>
              </w:rPr>
              <w:t xml:space="preserve">or any applicable Laws; </w:t>
            </w:r>
          </w:p>
        </w:tc>
      </w:tr>
    </w:tbl>
    <w:tbl>
      <w:tblPr>
        <w:tblW w:w="10205" w:type="dxa"/>
        <w:jc w:val="left"/>
        <w:tblInd w:w="0" w:type="dxa"/>
        <w:tblLayout w:type="fixed"/>
        <w:tblCellMar>
          <w:top w:w="0" w:type="dxa"/>
          <w:left w:w="0" w:type="dxa"/>
          <w:bottom w:w="0" w:type="dxa"/>
          <w:right w:w="0" w:type="dxa"/>
        </w:tblCellMar>
      </w:tblPr>
      <w:tblGrid>
        <w:gridCol w:w="23"/>
        <w:gridCol w:w="213"/>
        <w:gridCol w:w="9969"/>
      </w:tblGrid>
      <w:tr>
        <w:trPr/>
        <w:tc>
          <w:tcPr>
            <w:tcW w:w="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(c)</w:t>
            </w:r>
          </w:p>
        </w:tc>
        <w:tc>
          <w:tcPr>
            <w:tcW w:w="99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this Agreement has been duly and validly executed by P66 and (assuming due authorization, execution and delivery by the other Parties) constitutes the legal, valid and binding obligation of P66, enforceable against P66 in accordance with the terms and conditions hereof, except as the enforceability thereof may be limited by applicable bankruptcy laws affecting creditors’ rights generally and by general equitable principles, regardless of whether the issue of enforceability is considered in a proceeding in equity or at law; and</w:t>
            </w:r>
          </w:p>
        </w:tc>
      </w:tr>
    </w:tbl>
    <w:tbl>
      <w:tblPr>
        <w:tblW w:w="10205" w:type="dxa"/>
        <w:jc w:val="left"/>
        <w:tblInd w:w="0" w:type="dxa"/>
        <w:tblLayout w:type="fixed"/>
        <w:tblCellMar>
          <w:top w:w="0" w:type="dxa"/>
          <w:left w:w="0" w:type="dxa"/>
          <w:bottom w:w="0" w:type="dxa"/>
          <w:right w:w="0" w:type="dxa"/>
        </w:tblCellMar>
      </w:tblPr>
      <w:tblGrid>
        <w:gridCol w:w="23"/>
        <w:gridCol w:w="225"/>
        <w:gridCol w:w="9957"/>
      </w:tblGrid>
      <w:tr>
        <w:trPr/>
        <w:tc>
          <w:tcPr>
            <w:tcW w:w="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(d)</w:t>
            </w:r>
          </w:p>
        </w:tc>
        <w:tc>
          <w:tcPr>
            <w:tcW w:w="99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 no Actions are pending or, to the knowledge of P66, threatened against or affecting P66 or any of its assets, at law or in equity, (ii) to the knowledge of P66, there is no basis for any such Action, and (iii) there are presently no outstanding judgments, decrees, or orders of any Governmental Authority against or affecting P66 or any of its businesses or assets, in each case except for such Actions, judgments, decrees, and orders which, individually or in the aggregate, could not reasonably be expected to (A) have a material adverse effect on P66’s ability to perform its obligations under this Agreement or (B) adversely affect the legality, validity, or enforceability of this Agreement.</w:t>
            </w:r>
          </w:p>
        </w:tc>
      </w:tr>
    </w:tbl>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7</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Section 2.03</w:t>
      </w:r>
      <w:bookmarkStart w:id="1770" w:name="_Toc130552232"/>
      <w:bookmarkEnd w:id="1770"/>
      <w:r>
        <w:rPr>
          <w:rFonts w:ascii="Times New Roman;Times;serif" w:hAnsi="Times New Roman;Times;serif"/>
          <w:sz w:val="24"/>
          <w:u w:val="single"/>
        </w:rPr>
        <w:t>ADM Representations</w:t>
      </w:r>
      <w:r>
        <w:rPr>
          <w:rFonts w:ascii="Times New Roman;Times;serif" w:hAnsi="Times New Roman;Times;serif"/>
          <w:sz w:val="24"/>
        </w:rPr>
        <w:t xml:space="preserve">.  ADM represents and warrants to each of Gevo and P66 as of the Effective Date as follows: </w:t>
      </w:r>
    </w:p>
    <w:tbl>
      <w:tblPr>
        <w:tblW w:w="10205" w:type="dxa"/>
        <w:jc w:val="left"/>
        <w:tblInd w:w="0" w:type="dxa"/>
        <w:tblLayout w:type="fixed"/>
        <w:tblCellMar>
          <w:top w:w="0" w:type="dxa"/>
          <w:left w:w="0" w:type="dxa"/>
          <w:bottom w:w="0" w:type="dxa"/>
          <w:right w:w="0" w:type="dxa"/>
        </w:tblCellMar>
      </w:tblPr>
      <w:tblGrid>
        <w:gridCol w:w="23"/>
        <w:gridCol w:w="215"/>
        <w:gridCol w:w="9967"/>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(a)</w:t>
            </w:r>
          </w:p>
        </w:tc>
        <w:tc>
          <w:tcPr>
            <w:tcW w:w="99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ADM is a corporation duly formed, validly existing and in good standing under the laws of the State of Delaware, with all requisite organizational power and authority required to enter into this Agreement, perform its obligations hereunder and consummate the transactions contemplated hereby, and ADM is duly qualified or licensed to do business and is in good standing in each jurisdiction in which such qualification or licensing is required;</w:t>
            </w:r>
          </w:p>
        </w:tc>
      </w:tr>
    </w:tbl>
    <w:tbl>
      <w:tblPr>
        <w:tblW w:w="10205" w:type="dxa"/>
        <w:jc w:val="left"/>
        <w:tblInd w:w="0" w:type="dxa"/>
        <w:tblLayout w:type="fixed"/>
        <w:tblCellMar>
          <w:top w:w="0" w:type="dxa"/>
          <w:left w:w="0" w:type="dxa"/>
          <w:bottom w:w="0" w:type="dxa"/>
          <w:right w:w="0" w:type="dxa"/>
        </w:tblCellMar>
      </w:tblPr>
      <w:tblGrid>
        <w:gridCol w:w="23"/>
        <w:gridCol w:w="232"/>
        <w:gridCol w:w="9950"/>
      </w:tblGrid>
      <w:tr>
        <w:trPr/>
        <w:tc>
          <w:tcPr>
            <w:tcW w:w="2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(b)</w:t>
            </w:r>
          </w:p>
        </w:tc>
        <w:tc>
          <w:tcPr>
            <w:tcW w:w="995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 xml:space="preserve">the execution, delivery and performance by ADM of this Agreement have been duly and validly authorized by all necessary corporate </w:t>
            </w:r>
            <w:bookmarkStart w:id="1771" w:name="_9kMLK5YVt466EJHO3t0w2"/>
            <w:bookmarkEnd w:id="1771"/>
            <w:r>
              <w:rPr>
                <w:rFonts w:ascii="Times New Roman;Times;serif" w:hAnsi="Times New Roman;Times;serif"/>
                <w:b w:val="false"/>
                <w:i w:val="false"/>
                <w:caps w:val="false"/>
                <w:smallCaps w:val="false"/>
                <w:sz w:val="24"/>
              </w:rPr>
              <w:t>action</w:t>
            </w:r>
            <w:r>
              <w:rPr>
                <w:caps w:val="false"/>
                <w:smallCaps w:val="false"/>
              </w:rPr>
              <w:t xml:space="preserve"> </w:t>
            </w:r>
            <w:r>
              <w:rPr>
                <w:rFonts w:ascii="Times New Roman;Times;serif" w:hAnsi="Times New Roman;Times;serif"/>
                <w:b w:val="false"/>
                <w:i w:val="false"/>
                <w:caps w:val="false"/>
                <w:smallCaps w:val="false"/>
                <w:sz w:val="24"/>
              </w:rPr>
              <w:t xml:space="preserve">on the part of ADM and will not: (i) violate any provisions of its organizational documents; or (ii) result in the breach or acceleration of any performance required by the terms of any contract, agreement, or arrangement to which it is a </w:t>
            </w:r>
            <w:bookmarkStart w:id="1772" w:name="_9kMLK5YVt466EJEaGp9H"/>
            <w:bookmarkEnd w:id="1772"/>
            <w:r>
              <w:rPr>
                <w:rFonts w:ascii="Times New Roman;Times;serif" w:hAnsi="Times New Roman;Times;serif"/>
                <w:b w:val="false"/>
                <w:i w:val="false"/>
                <w:caps w:val="false"/>
                <w:smallCaps w:val="false"/>
                <w:sz w:val="24"/>
              </w:rPr>
              <w:t>party</w:t>
            </w:r>
            <w:r>
              <w:rPr>
                <w:caps w:val="false"/>
                <w:smallCaps w:val="false"/>
              </w:rPr>
              <w:t xml:space="preserve"> </w:t>
            </w:r>
            <w:r>
              <w:rPr>
                <w:rFonts w:ascii="Times New Roman;Times;serif" w:hAnsi="Times New Roman;Times;serif"/>
                <w:b w:val="false"/>
                <w:i w:val="false"/>
                <w:caps w:val="false"/>
                <w:smallCaps w:val="false"/>
                <w:sz w:val="24"/>
              </w:rPr>
              <w:t xml:space="preserve">or any applicable Laws; </w:t>
            </w:r>
          </w:p>
        </w:tc>
      </w:tr>
    </w:tbl>
    <w:tbl>
      <w:tblPr>
        <w:tblW w:w="10205" w:type="dxa"/>
        <w:jc w:val="left"/>
        <w:tblInd w:w="0" w:type="dxa"/>
        <w:tblLayout w:type="fixed"/>
        <w:tblCellMar>
          <w:top w:w="0" w:type="dxa"/>
          <w:left w:w="0" w:type="dxa"/>
          <w:bottom w:w="0" w:type="dxa"/>
          <w:right w:w="0" w:type="dxa"/>
        </w:tblCellMar>
      </w:tblPr>
      <w:tblGrid>
        <w:gridCol w:w="23"/>
        <w:gridCol w:w="213"/>
        <w:gridCol w:w="9969"/>
      </w:tblGrid>
      <w:tr>
        <w:trPr/>
        <w:tc>
          <w:tcPr>
            <w:tcW w:w="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(c)</w:t>
            </w:r>
          </w:p>
        </w:tc>
        <w:tc>
          <w:tcPr>
            <w:tcW w:w="99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this Agreement has been duly and validly executed by ADM and (assuming due authorization, execution and delivery by the other Parties) constitutes the legal, valid and binding obligation of ADM, enforceable against ADM in accordance with the terms and conditions hereof, except as the enforceability thereof may be limited by applicable bankruptcy laws affecting creditors’ rights generally and by general equitable principles, regardless of whether the issue of enforceability is considered in a proceeding in equity or at law; and</w:t>
            </w:r>
          </w:p>
        </w:tc>
      </w:tr>
    </w:tbl>
    <w:tbl>
      <w:tblPr>
        <w:tblW w:w="10205" w:type="dxa"/>
        <w:jc w:val="left"/>
        <w:tblInd w:w="0" w:type="dxa"/>
        <w:tblLayout w:type="fixed"/>
        <w:tblCellMar>
          <w:top w:w="0" w:type="dxa"/>
          <w:left w:w="0" w:type="dxa"/>
          <w:bottom w:w="0" w:type="dxa"/>
          <w:right w:w="0" w:type="dxa"/>
        </w:tblCellMar>
      </w:tblPr>
      <w:tblGrid>
        <w:gridCol w:w="23"/>
        <w:gridCol w:w="225"/>
        <w:gridCol w:w="9957"/>
      </w:tblGrid>
      <w:tr>
        <w:trPr/>
        <w:tc>
          <w:tcPr>
            <w:tcW w:w="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(d)</w:t>
            </w:r>
          </w:p>
        </w:tc>
        <w:tc>
          <w:tcPr>
            <w:tcW w:w="99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 no Actions are pending or, to the knowledge of ADM, threatened against or affecting ADM or any of its assets, at law or in equity, (ii) to the knowledge of ADM, there is no basis for any such Action, and (iii) there are presently no outstanding judgments, decrees, or orders of any Governmental Authority against or affecting ADM or any of its businesses or assets, in each case except for such Actions, judgments, decrees, and orders which, individually or in the aggregate, could not reasonably be expected to (A) have a material adverse effect on ADM’s ability to perform its obligations under this Agreement or (B) adversely affect the legality, validity, or enforceability of this Agreement.</w:t>
            </w:r>
          </w:p>
        </w:tc>
      </w:tr>
    </w:tbl>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Article III</w:t>
      </w:r>
      <w:bookmarkStart w:id="1773" w:name="_Toc130552233"/>
      <w:bookmarkEnd w:id="1773"/>
      <w:r>
        <w:rPr>
          <w:rFonts w:ascii="Times New Roman;Times;serif" w:hAnsi="Times New Roman;Times;serif"/>
          <w:b/>
          <w:caps/>
          <w:sz w:val="24"/>
        </w:rPr>
        <w:t>​</w:t>
        <w:br/>
        <w:t>Development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Section 3.01</w:t>
      </w:r>
      <w:bookmarkStart w:id="1774" w:name="_Toc130552234"/>
      <w:bookmarkEnd w:id="1774"/>
      <w:r>
        <w:rPr>
          <w:rFonts w:ascii="Times New Roman;Times;serif" w:hAnsi="Times New Roman;Times;serif"/>
          <w:sz w:val="24"/>
          <w:u w:val="single"/>
        </w:rPr>
        <w:t>Development Agreements</w:t>
      </w:r>
      <w:r>
        <w:rPr>
          <w:rFonts w:ascii="Times New Roman;Times;serif" w:hAnsi="Times New Roman;Times;serif"/>
          <w:sz w:val="24"/>
        </w:rPr>
        <w:t>.</w:t>
      </w:r>
      <w:bookmarkStart w:id="1775" w:name="_Ref124362805"/>
      <w:bookmarkEnd w:id="1775"/>
    </w:p>
    <w:tbl>
      <w:tblPr>
        <w:tblW w:w="10205" w:type="dxa"/>
        <w:jc w:val="left"/>
        <w:tblInd w:w="0" w:type="dxa"/>
        <w:tblLayout w:type="fixed"/>
        <w:tblCellMar>
          <w:top w:w="0" w:type="dxa"/>
          <w:left w:w="0" w:type="dxa"/>
          <w:bottom w:w="0" w:type="dxa"/>
          <w:right w:w="0" w:type="dxa"/>
        </w:tblCellMar>
      </w:tblPr>
      <w:tblGrid>
        <w:gridCol w:w="23"/>
        <w:gridCol w:w="214"/>
        <w:gridCol w:w="9968"/>
      </w:tblGrid>
      <w:tr>
        <w:trPr/>
        <w:tc>
          <w:tcPr>
            <w:tcW w:w="2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(a)</w:t>
            </w:r>
          </w:p>
        </w:tc>
        <w:tc>
          <w:tcPr>
            <w:tcW w:w="9968" w:type="dxa"/>
            <w:tcBorders/>
            <w:vAlign w:val="center"/>
          </w:tcPr>
          <w:p>
            <w:pPr>
              <w:pStyle w:val="TableContents"/>
              <w:bidi w:val="0"/>
              <w:spacing w:before="0" w:after="283"/>
              <w:jc w:val="left"/>
              <w:rPr/>
            </w:pPr>
            <w:bookmarkStart w:id="1776" w:name="_Ref_ContractCompanion_9kb9Ur7HF"/>
            <w:bookmarkEnd w:id="1776"/>
            <w:r>
              <w:rPr>
                <w:rFonts w:ascii="Times New Roman;Times;serif" w:hAnsi="Times New Roman;Times;serif"/>
                <w:b/>
                <w:i w:val="false"/>
                <w:caps w:val="false"/>
                <w:smallCaps w:val="false"/>
                <w:sz w:val="24"/>
              </w:rPr>
              <w:t>Consulting Services Agreement</w:t>
            </w:r>
            <w:r>
              <w:rPr>
                <w:rFonts w:ascii="Times New Roman;Times;serif" w:hAnsi="Times New Roman;Times;serif"/>
                <w:b w:val="false"/>
                <w:i w:val="false"/>
                <w:caps w:val="false"/>
                <w:smallCaps w:val="false"/>
                <w:sz w:val="24"/>
              </w:rPr>
              <w:t>.  Upon request by the Potential Partners or a JV Entity with respect to the application of the Axens Processes at a JV Facility, Gevo will provide up to twenty (20) hours of non-exclusive consulting services pursuant to a consulting services agreement (the “</w:t>
            </w:r>
            <w:r>
              <w:rPr>
                <w:rFonts w:ascii="Times New Roman;Times;serif" w:hAnsi="Times New Roman;Times;serif"/>
                <w:b/>
                <w:i w:val="false"/>
                <w:caps w:val="false"/>
                <w:smallCaps w:val="false"/>
                <w:sz w:val="24"/>
              </w:rPr>
              <w:t>CSA</w:t>
            </w:r>
            <w:r>
              <w:rPr>
                <w:caps w:val="false"/>
                <w:smallCaps w:val="false"/>
              </w:rPr>
              <w:t>”</w:t>
            </w:r>
            <w:r>
              <w:rPr>
                <w:rFonts w:ascii="Times New Roman;Times;serif" w:hAnsi="Times New Roman;Times;serif"/>
                <w:b w:val="false"/>
                <w:i w:val="false"/>
                <w:caps w:val="false"/>
                <w:smallCaps w:val="false"/>
                <w:sz w:val="24"/>
              </w:rPr>
              <w:t xml:space="preserve">), the form of which shall be mutually agreed to by the Parties, at no additional expense to the Potential Partners or any JV Entity other than the consideration payable to Gevo in accordance with </w:t>
            </w:r>
            <w:r>
              <w:rPr>
                <w:rFonts w:ascii="Times New Roman;Times;serif" w:hAnsi="Times New Roman;Times;serif"/>
                <w:b w:val="false"/>
                <w:i w:val="false"/>
                <w:caps w:val="false"/>
                <w:smallCaps w:val="false"/>
                <w:sz w:val="24"/>
                <w:u w:val="single"/>
              </w:rPr>
              <w:t>Article V</w:t>
            </w:r>
            <w:r>
              <w:rPr>
                <w:rFonts w:ascii="Times New Roman;Times;serif" w:hAnsi="Times New Roman;Times;serif"/>
                <w:b w:val="false"/>
                <w:i w:val="false"/>
                <w:caps w:val="false"/>
                <w:smallCaps w:val="false"/>
                <w:sz w:val="24"/>
              </w:rPr>
              <w:t>.</w:t>
            </w:r>
          </w:p>
        </w:tc>
      </w:tr>
    </w:tbl>
    <w:tbl>
      <w:tblPr>
        <w:tblW w:w="10205" w:type="dxa"/>
        <w:jc w:val="left"/>
        <w:tblInd w:w="0" w:type="dxa"/>
        <w:tblLayout w:type="fixed"/>
        <w:tblCellMar>
          <w:top w:w="0" w:type="dxa"/>
          <w:left w:w="0" w:type="dxa"/>
          <w:bottom w:w="0" w:type="dxa"/>
          <w:right w:w="0" w:type="dxa"/>
        </w:tblCellMar>
      </w:tblPr>
      <w:tblGrid>
        <w:gridCol w:w="23"/>
        <w:gridCol w:w="242"/>
        <w:gridCol w:w="9940"/>
      </w:tblGrid>
      <w:tr>
        <w:trPr/>
        <w:tc>
          <w:tcPr>
            <w:tcW w:w="2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(b)</w:t>
            </w:r>
          </w:p>
        </w:tc>
        <w:tc>
          <w:tcPr>
            <w:tcW w:w="9940" w:type="dxa"/>
            <w:tcBorders/>
            <w:vAlign w:val="center"/>
          </w:tcPr>
          <w:p>
            <w:pPr>
              <w:pStyle w:val="TableContents"/>
              <w:bidi w:val="0"/>
              <w:spacing w:before="0" w:after="283"/>
              <w:jc w:val="left"/>
              <w:rPr/>
            </w:pPr>
            <w:bookmarkStart w:id="1777" w:name="_Ref_ContractCompanion_9kb9Ur7HH"/>
            <w:bookmarkStart w:id="1778" w:name="_Ref124362817"/>
            <w:bookmarkEnd w:id="1777"/>
            <w:bookmarkEnd w:id="1778"/>
            <w:r>
              <w:rPr>
                <w:rFonts w:ascii="Times New Roman;Times;serif" w:hAnsi="Times New Roman;Times;serif"/>
                <w:b/>
                <w:i w:val="false"/>
                <w:caps w:val="false"/>
                <w:smallCaps w:val="false"/>
                <w:sz w:val="24"/>
              </w:rPr>
              <w:t>Engineering Services Agreement</w:t>
            </w:r>
            <w:r>
              <w:rPr>
                <w:rFonts w:ascii="Times New Roman;Times;serif" w:hAnsi="Times New Roman;Times;serif"/>
                <w:b w:val="false"/>
                <w:i w:val="false"/>
                <w:caps w:val="false"/>
                <w:smallCaps w:val="false"/>
                <w:sz w:val="24"/>
              </w:rPr>
              <w:t>.</w:t>
            </w:r>
            <w:r>
              <w:rPr>
                <w:caps w:val="false"/>
                <w:smallCaps w:val="false"/>
              </w:rPr>
              <w:t xml:space="preserve">  </w:t>
            </w:r>
            <w:r>
              <w:rPr>
                <w:rFonts w:ascii="Times New Roman;Times;serif" w:hAnsi="Times New Roman;Times;serif"/>
                <w:b w:val="false"/>
                <w:i w:val="false"/>
                <w:caps w:val="false"/>
                <w:smallCaps w:val="false"/>
                <w:sz w:val="24"/>
              </w:rPr>
              <w:t xml:space="preserve">Upon request by the Potential Partners or a JV Entity with respect to the application of the Axens Processes at a JV Facility, Gevo will provide services for the design and development of low carbon intensity </w:t>
            </w:r>
            <w:bookmarkStart w:id="1779" w:name="_9kMHG5YVtAGAEIHRl"/>
            <w:bookmarkEnd w:id="1779"/>
            <w:r>
              <w:rPr>
                <w:rFonts w:ascii="Times New Roman;Times;serif" w:hAnsi="Times New Roman;Times;serif"/>
                <w:b w:val="false"/>
                <w:i w:val="false"/>
                <w:caps w:val="false"/>
                <w:smallCaps w:val="false"/>
                <w:sz w:val="24"/>
              </w:rPr>
              <w:t>(CI)</w:t>
            </w:r>
            <w:r>
              <w:rPr>
                <w:caps w:val="false"/>
                <w:smallCaps w:val="false"/>
              </w:rPr>
              <w:t xml:space="preserve"> </w:t>
            </w:r>
            <w:r>
              <w:rPr>
                <w:rFonts w:ascii="Times New Roman;Times;serif" w:hAnsi="Times New Roman;Times;serif"/>
                <w:b w:val="false"/>
                <w:i w:val="false"/>
                <w:caps w:val="false"/>
                <w:smallCaps w:val="false"/>
                <w:sz w:val="24"/>
              </w:rPr>
              <w:t xml:space="preserve">processes and </w:t>
            </w:r>
          </w:p>
        </w:tc>
      </w:tr>
    </w:tbl>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8</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
        <w:gridCol w:w="10159"/>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5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engineering support related to the application of the Axens Processes pursuant to an engineering services agreement (the “</w:t>
            </w:r>
            <w:r>
              <w:rPr>
                <w:rFonts w:ascii="Times New Roman;Times;serif" w:hAnsi="Times New Roman;Times;serif"/>
                <w:b/>
                <w:i w:val="false"/>
                <w:caps w:val="false"/>
                <w:smallCaps w:val="false"/>
                <w:sz w:val="24"/>
              </w:rPr>
              <w:t>ESA</w:t>
            </w:r>
            <w:r>
              <w:rPr>
                <w:caps w:val="false"/>
                <w:smallCaps w:val="false"/>
              </w:rPr>
              <w:t>”</w:t>
            </w:r>
            <w:r>
              <w:rPr>
                <w:rFonts w:ascii="Times New Roman;Times;serif" w:hAnsi="Times New Roman;Times;serif"/>
                <w:b w:val="false"/>
                <w:i w:val="false"/>
                <w:caps w:val="false"/>
                <w:smallCaps w:val="false"/>
                <w:sz w:val="24"/>
              </w:rPr>
              <w:t>), the form of which shall be mutually agreed to by the Parties, subject to additional consideration payable to Gevo as contemplated by such ESA.</w:t>
            </w:r>
          </w:p>
        </w:tc>
      </w:tr>
    </w:tbl>
    <w:tbl>
      <w:tblPr>
        <w:tblW w:w="10205" w:type="dxa"/>
        <w:jc w:val="left"/>
        <w:tblInd w:w="0" w:type="dxa"/>
        <w:tblLayout w:type="fixed"/>
        <w:tblCellMar>
          <w:top w:w="0" w:type="dxa"/>
          <w:left w:w="0" w:type="dxa"/>
          <w:bottom w:w="0" w:type="dxa"/>
          <w:right w:w="0" w:type="dxa"/>
        </w:tblCellMar>
      </w:tblPr>
      <w:tblGrid>
        <w:gridCol w:w="23"/>
        <w:gridCol w:w="210"/>
        <w:gridCol w:w="9972"/>
      </w:tblGrid>
      <w:tr>
        <w:trPr/>
        <w:tc>
          <w:tcPr>
            <w:tcW w:w="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(c)</w:t>
            </w:r>
          </w:p>
        </w:tc>
        <w:tc>
          <w:tcPr>
            <w:tcW w:w="9972"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Intellectual Property</w:t>
            </w:r>
            <w:r>
              <w:rPr>
                <w:rFonts w:ascii="Times New Roman;Times;serif" w:hAnsi="Times New Roman;Times;serif"/>
                <w:b w:val="false"/>
                <w:i w:val="false"/>
                <w:caps w:val="false"/>
                <w:smallCaps w:val="false"/>
                <w:sz w:val="24"/>
              </w:rPr>
              <w:t>.</w:t>
            </w:r>
            <w:bookmarkStart w:id="1780" w:name="_Toc125732865"/>
            <w:bookmarkStart w:id="1781" w:name="_Toc125732799"/>
            <w:bookmarkStart w:id="1782" w:name="_Toc125732684"/>
            <w:bookmarkEnd w:id="1780"/>
            <w:bookmarkEnd w:id="1781"/>
            <w:bookmarkEnd w:id="1782"/>
            <w:r>
              <w:rPr>
                <w:caps w:val="false"/>
                <w:smallCaps w:val="false"/>
              </w:rPr>
              <w:t xml:space="preserve">  </w:t>
            </w:r>
            <w:r>
              <w:rPr>
                <w:rFonts w:ascii="Times New Roman;Times;serif" w:hAnsi="Times New Roman;Times;serif"/>
                <w:b w:val="false"/>
                <w:i w:val="false"/>
                <w:caps w:val="false"/>
                <w:smallCaps w:val="false"/>
                <w:sz w:val="24"/>
              </w:rPr>
              <w:t xml:space="preserve">Each </w:t>
            </w:r>
            <w:bookmarkStart w:id="1783" w:name="_9kMML5YVt466EJEaGp9H"/>
            <w:bookmarkEnd w:id="1783"/>
            <w:r>
              <w:rPr>
                <w:rFonts w:ascii="Times New Roman;Times;serif" w:hAnsi="Times New Roman;Times;serif"/>
                <w:b w:val="false"/>
                <w:i w:val="false"/>
                <w:caps w:val="false"/>
                <w:smallCaps w:val="false"/>
                <w:sz w:val="24"/>
              </w:rPr>
              <w:t>party</w:t>
            </w:r>
            <w:r>
              <w:rPr>
                <w:caps w:val="false"/>
                <w:smallCaps w:val="false"/>
              </w:rPr>
              <w:t xml:space="preserve"> </w:t>
            </w:r>
            <w:r>
              <w:rPr>
                <w:rFonts w:ascii="Times New Roman;Times;serif" w:hAnsi="Times New Roman;Times;serif"/>
                <w:b w:val="false"/>
                <w:i w:val="false"/>
                <w:caps w:val="false"/>
                <w:smallCaps w:val="false"/>
                <w:sz w:val="24"/>
              </w:rPr>
              <w:t xml:space="preserve">to this Agreement, a CSA or an ESA will retain full right, title, and interest in its own intellectual property that such </w:t>
            </w:r>
            <w:bookmarkStart w:id="1784" w:name="_9kMNM5YVt466EJEaGp9H"/>
            <w:bookmarkEnd w:id="1784"/>
            <w:r>
              <w:rPr>
                <w:rFonts w:ascii="Times New Roman;Times;serif" w:hAnsi="Times New Roman;Times;serif"/>
                <w:b w:val="false"/>
                <w:i w:val="false"/>
                <w:caps w:val="false"/>
                <w:smallCaps w:val="false"/>
                <w:sz w:val="24"/>
              </w:rPr>
              <w:t>party</w:t>
            </w:r>
            <w:r>
              <w:rPr>
                <w:caps w:val="false"/>
                <w:smallCaps w:val="false"/>
              </w:rPr>
              <w:t xml:space="preserve"> </w:t>
            </w:r>
            <w:r>
              <w:rPr>
                <w:rFonts w:ascii="Times New Roman;Times;serif" w:hAnsi="Times New Roman;Times;serif"/>
                <w:b w:val="false"/>
                <w:i w:val="false"/>
                <w:caps w:val="false"/>
                <w:smallCaps w:val="false"/>
                <w:sz w:val="24"/>
              </w:rPr>
              <w:t xml:space="preserve">has acquired, conceived, created, developed, or reduced to practice prior to the </w:t>
            </w:r>
            <w:bookmarkStart w:id="1785" w:name="_9kMHG5YVt466EJKVAiigw363MD05"/>
            <w:bookmarkEnd w:id="1785"/>
            <w:r>
              <w:rPr>
                <w:rFonts w:ascii="Times New Roman;Times;serif" w:hAnsi="Times New Roman;Times;serif"/>
                <w:b w:val="false"/>
                <w:i w:val="false"/>
                <w:caps w:val="false"/>
                <w:smallCaps w:val="false"/>
                <w:sz w:val="24"/>
              </w:rPr>
              <w:t>effective date</w:t>
            </w:r>
            <w:r>
              <w:rPr>
                <w:caps w:val="false"/>
                <w:smallCaps w:val="false"/>
              </w:rPr>
              <w:t xml:space="preserve"> </w:t>
            </w:r>
            <w:r>
              <w:rPr>
                <w:rFonts w:ascii="Times New Roman;Times;serif" w:hAnsi="Times New Roman;Times;serif"/>
                <w:b w:val="false"/>
                <w:i w:val="false"/>
                <w:caps w:val="false"/>
                <w:smallCaps w:val="false"/>
                <w:sz w:val="24"/>
              </w:rPr>
              <w:t xml:space="preserve">of, or outside of the performance of, this Agreement or any such CSA or ESA. No rights or licenses will be granted to any </w:t>
            </w:r>
            <w:bookmarkStart w:id="1786" w:name="_9kMON5YVt466EJEaGp9H"/>
            <w:bookmarkEnd w:id="1786"/>
            <w:r>
              <w:rPr>
                <w:rFonts w:ascii="Times New Roman;Times;serif" w:hAnsi="Times New Roman;Times;serif"/>
                <w:b w:val="false"/>
                <w:i w:val="false"/>
                <w:caps w:val="false"/>
                <w:smallCaps w:val="false"/>
                <w:sz w:val="24"/>
              </w:rPr>
              <w:t>party</w:t>
            </w:r>
            <w:r>
              <w:rPr>
                <w:caps w:val="false"/>
                <w:smallCaps w:val="false"/>
              </w:rPr>
              <w:t xml:space="preserve"> </w:t>
            </w:r>
            <w:r>
              <w:rPr>
                <w:rFonts w:ascii="Times New Roman;Times;serif" w:hAnsi="Times New Roman;Times;serif"/>
                <w:b w:val="false"/>
                <w:i w:val="false"/>
                <w:caps w:val="false"/>
                <w:smallCaps w:val="false"/>
                <w:sz w:val="24"/>
              </w:rPr>
              <w:t>to this Agreement, a CSA or an ESA except as expressly stated in this Agreement, or any such CSA or ESA.</w:t>
            </w:r>
            <w:bookmarkStart w:id="1787" w:name="_Toc126159185"/>
            <w:bookmarkEnd w:id="1787"/>
            <w:r>
              <w:rPr>
                <w:caps w:val="false"/>
                <w:smallCaps w:val="false"/>
              </w:rPr>
              <w:t xml:space="preserve">  </w:t>
            </w:r>
            <w:r>
              <w:rPr>
                <w:rFonts w:ascii="Times New Roman;Times;serif" w:hAnsi="Times New Roman;Times;serif"/>
                <w:b w:val="false"/>
                <w:i w:val="false"/>
                <w:caps w:val="false"/>
                <w:smallCaps w:val="false"/>
                <w:sz w:val="24"/>
              </w:rPr>
              <w:t>All intellectual property created by a Party through performance of this Agreement shall be owned, as between the Parties, by the Party creating such intellectual property.</w:t>
            </w:r>
          </w:p>
        </w:tc>
      </w:tr>
    </w:tbl>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Article IV</w:t>
      </w:r>
      <w:bookmarkStart w:id="1788" w:name="_Toc130552235"/>
      <w:bookmarkEnd w:id="1788"/>
      <w:r>
        <w:rPr>
          <w:rFonts w:ascii="Times New Roman;Times;serif" w:hAnsi="Times New Roman;Times;serif"/>
          <w:b/>
          <w:caps/>
          <w:sz w:val="24"/>
        </w:rPr>
        <w:t>​</w:t>
        <w:br/>
        <w:t>Covenants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Section 4.01</w:t>
      </w:r>
      <w:bookmarkStart w:id="1789" w:name="_Ref126163121"/>
      <w:bookmarkStart w:id="1790" w:name="_Ref_ContractCompanion_9kb9Ur8AB"/>
      <w:bookmarkStart w:id="1791" w:name="_Toc130552236"/>
      <w:bookmarkStart w:id="1792" w:name="_Ref128560433"/>
      <w:bookmarkEnd w:id="1789"/>
      <w:bookmarkEnd w:id="1790"/>
      <w:bookmarkEnd w:id="1791"/>
      <w:bookmarkEnd w:id="1792"/>
      <w:r>
        <w:rPr>
          <w:rFonts w:ascii="Times New Roman;Times;serif" w:hAnsi="Times New Roman;Times;serif"/>
          <w:sz w:val="24"/>
          <w:u w:val="single"/>
        </w:rPr>
        <w:t>No Modifications</w:t>
      </w:r>
      <w:r>
        <w:rPr>
          <w:rFonts w:ascii="Times New Roman;Times;serif" w:hAnsi="Times New Roman;Times;serif"/>
          <w:sz w:val="24"/>
        </w:rPr>
        <w:t xml:space="preserve">.  During the Term, Gevo shall not amend, modify, restate, supplement, replace or terminate the Axens Side Agreement in any manner that could adversely affect P66, ADM, any JV Entity or any Affiliate of P66, ADM or any JV Entity without the prior written consent of P66 and ADM, which consent may be granted or withheld by each of P66 and ADM in its sole and absolute discretion; </w:t>
      </w:r>
      <w:r>
        <w:rPr>
          <w:rFonts w:ascii="Times New Roman;Times;serif" w:hAnsi="Times New Roman;Times;serif"/>
          <w:sz w:val="24"/>
          <w:u w:val="single"/>
        </w:rPr>
        <w:t>provided</w:t>
      </w:r>
      <w:r>
        <w:rPr>
          <w:rFonts w:ascii="Times New Roman;Times;serif" w:hAnsi="Times New Roman;Times;serif"/>
          <w:sz w:val="24"/>
        </w:rPr>
        <w:t xml:space="preserve"> that the Axens Side Agreement may terminate in accordance with its terms.  For the avoidance of doubt, Gevo shall be freely permitted to amend, modify, restate or supplement the Master Framework Agreement, whether by formal amendment or a separate side agreement, in any manner, including whereby Gevo agrees to an exception to the exclusive rights granted to Gevo therein or for any other purpose.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Section 4.02</w:t>
      </w:r>
      <w:bookmarkStart w:id="1793" w:name="_Ref127366759"/>
      <w:bookmarkStart w:id="1794" w:name="_Toc130552237"/>
      <w:bookmarkEnd w:id="1793"/>
      <w:bookmarkEnd w:id="1794"/>
      <w:r>
        <w:rPr>
          <w:rFonts w:ascii="Times New Roman;Times;serif" w:hAnsi="Times New Roman;Times;serif"/>
          <w:sz w:val="24"/>
          <w:u w:val="single"/>
        </w:rPr>
        <w:t>No Transfers</w:t>
      </w:r>
      <w:r>
        <w:rPr>
          <w:rFonts w:ascii="Times New Roman;Times;serif" w:hAnsi="Times New Roman;Times;serif"/>
          <w:sz w:val="24"/>
        </w:rPr>
        <w:t>.  </w:t>
      </w:r>
    </w:p>
    <w:tbl>
      <w:tblPr>
        <w:tblW w:w="10205" w:type="dxa"/>
        <w:jc w:val="left"/>
        <w:tblInd w:w="0" w:type="dxa"/>
        <w:tblLayout w:type="fixed"/>
        <w:tblCellMar>
          <w:top w:w="0" w:type="dxa"/>
          <w:left w:w="0" w:type="dxa"/>
          <w:bottom w:w="0" w:type="dxa"/>
          <w:right w:w="0" w:type="dxa"/>
        </w:tblCellMar>
      </w:tblPr>
      <w:tblGrid>
        <w:gridCol w:w="23"/>
        <w:gridCol w:w="220"/>
        <w:gridCol w:w="9962"/>
      </w:tblGrid>
      <w:tr>
        <w:trPr/>
        <w:tc>
          <w:tcPr>
            <w:tcW w:w="2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(a)</w:t>
            </w:r>
          </w:p>
        </w:tc>
        <w:tc>
          <w:tcPr>
            <w:tcW w:w="99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bookmarkStart w:id="1795" w:name="_Ref127768411"/>
            <w:bookmarkEnd w:id="1795"/>
            <w:r>
              <w:rPr>
                <w:rFonts w:ascii="Times New Roman;Times;serif" w:hAnsi="Times New Roman;Times;serif"/>
                <w:b w:val="false"/>
                <w:i w:val="false"/>
                <w:caps w:val="false"/>
                <w:smallCaps w:val="false"/>
                <w:sz w:val="24"/>
              </w:rPr>
              <w:t>During the Restricted Period, except in connection with a Permitted Change of Control, neither P66 nor ADM will sell, assign or otherwise transfer, including by way of investment, sale-leaseback transaction or any other disposition, its respective equity interest in any JV Entity, in whole or in part, to a Restricted Entity or any Affiliate of a Restricted Entity.</w:t>
            </w:r>
          </w:p>
        </w:tc>
      </w:tr>
    </w:tbl>
    <w:tbl>
      <w:tblPr>
        <w:tblW w:w="10205" w:type="dxa"/>
        <w:jc w:val="left"/>
        <w:tblInd w:w="0" w:type="dxa"/>
        <w:tblLayout w:type="fixed"/>
        <w:tblCellMar>
          <w:top w:w="0" w:type="dxa"/>
          <w:left w:w="0" w:type="dxa"/>
          <w:bottom w:w="0" w:type="dxa"/>
          <w:right w:w="0" w:type="dxa"/>
        </w:tblCellMar>
      </w:tblPr>
      <w:tblGrid>
        <w:gridCol w:w="23"/>
        <w:gridCol w:w="221"/>
        <w:gridCol w:w="9961"/>
      </w:tblGrid>
      <w:tr>
        <w:trPr/>
        <w:tc>
          <w:tcPr>
            <w:tcW w:w="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(b)</w:t>
            </w:r>
          </w:p>
        </w:tc>
        <w:tc>
          <w:tcPr>
            <w:tcW w:w="9961" w:type="dxa"/>
            <w:tcBorders/>
            <w:vAlign w:val="center"/>
          </w:tcPr>
          <w:p>
            <w:pPr>
              <w:pStyle w:val="TableContents"/>
              <w:bidi w:val="0"/>
              <w:spacing w:before="0" w:after="283"/>
              <w:jc w:val="left"/>
              <w:rPr/>
            </w:pPr>
            <w:bookmarkStart w:id="1796" w:name="_Ref128553343"/>
            <w:bookmarkEnd w:id="1796"/>
            <w:r>
              <w:rPr>
                <w:rFonts w:ascii="Times New Roman;Times;serif" w:hAnsi="Times New Roman;Times;serif"/>
                <w:b w:val="false"/>
                <w:i w:val="false"/>
                <w:caps w:val="false"/>
                <w:smallCaps w:val="false"/>
                <w:sz w:val="24"/>
              </w:rPr>
              <w:t>Nothing in this Agreement shall prohibit P66 or ADM from entering into or consummating a Permitted Change of Control.  A “</w:t>
            </w:r>
            <w:r>
              <w:rPr>
                <w:rFonts w:ascii="Times New Roman;Times;serif" w:hAnsi="Times New Roman;Times;serif"/>
                <w:b/>
                <w:i w:val="false"/>
                <w:caps w:val="false"/>
                <w:smallCaps w:val="false"/>
                <w:sz w:val="24"/>
              </w:rPr>
              <w:t>Permitted Change of Control</w:t>
            </w:r>
            <w:r>
              <w:rPr>
                <w:caps w:val="false"/>
                <w:smallCaps w:val="false"/>
              </w:rPr>
              <w:t xml:space="preserve">” </w:t>
            </w:r>
            <w:r>
              <w:rPr>
                <w:rFonts w:ascii="Times New Roman;Times;serif" w:hAnsi="Times New Roman;Times;serif"/>
                <w:b w:val="false"/>
                <w:i w:val="false"/>
                <w:caps w:val="false"/>
                <w:smallCaps w:val="false"/>
                <w:sz w:val="24"/>
              </w:rPr>
              <w:t>means, with respect to each of P66 and ADM, any merger, consolidation, share exchange, tender offer, business combination, purchase and sale (by way of a majority of stock or assets), reorganization, recapitalization, liquidation, dissolution or similar transaction by or involving P66 or ADM or any of their respective Affiliates, on the one hand, and a Restricted Entity or any Affiliate of a Restricted Entity, on the other hand, which results in any JV Entity or JV Facility being owned, directly or indirectly, by a Restricted Entity or any Affiliate of a Restricted Entity or which results in P66 or ADM owning, directly or indirectly, a Restricted Entity or any Affiliate of a Restricted Entity, in each case that is not effected for the principal and specific purpose of transferring any JV Entity or JV Facility to a Restricted Entity.</w:t>
            </w:r>
          </w:p>
        </w:tc>
      </w:tr>
    </w:tbl>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9</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Section 4.03</w:t>
      </w:r>
      <w:bookmarkStart w:id="1797" w:name="_Toc130552238"/>
      <w:bookmarkStart w:id="1798" w:name="_Ref130397310"/>
      <w:bookmarkEnd w:id="1797"/>
      <w:bookmarkEnd w:id="1798"/>
      <w:r>
        <w:rPr>
          <w:rFonts w:ascii="Times New Roman;Times;serif" w:hAnsi="Times New Roman;Times;serif"/>
          <w:sz w:val="24"/>
          <w:u w:val="single"/>
        </w:rPr>
        <w:t>Compliance with Master Framework Agreement</w:t>
      </w:r>
      <w:r>
        <w:rPr>
          <w:rFonts w:ascii="Times New Roman;Times;serif" w:hAnsi="Times New Roman;Times;serif"/>
          <w:sz w:val="24"/>
        </w:rPr>
        <w:t xml:space="preserve">.  During the Term, Gevo shall endeavor to comply with all of the provisions of, and shall endeavor to not cause the </w:t>
      </w:r>
      <w:bookmarkStart w:id="1799" w:name="_9kMIH5YVt466EJJbQ49wx"/>
      <w:bookmarkEnd w:id="1799"/>
      <w:r>
        <w:rPr>
          <w:rFonts w:ascii="Times New Roman;Times;serif" w:hAnsi="Times New Roman;Times;serif"/>
          <w:sz w:val="24"/>
        </w:rPr>
        <w:t xml:space="preserve">loss of its exclusivity-related rights under, the Master Framework Agreement.  Without limitation to the foregoing, in the event of a breach by Gevo of, or the </w:t>
      </w:r>
      <w:bookmarkStart w:id="1800" w:name="_9kMJI5YVt466EJJbQ49wx"/>
      <w:bookmarkEnd w:id="1800"/>
      <w:r>
        <w:rPr>
          <w:rFonts w:ascii="Times New Roman;Times;serif" w:hAnsi="Times New Roman;Times;serif"/>
          <w:sz w:val="24"/>
        </w:rPr>
        <w:t xml:space="preserve">loss of its exclusivity-related rights under, the Master Framework Agreement, Gevo shall provide prompt written notice to the Potential Partners.  Gevo’s obligations in this </w:t>
      </w:r>
      <w:r>
        <w:rPr>
          <w:rFonts w:ascii="Times New Roman;Times;serif" w:hAnsi="Times New Roman;Times;serif"/>
          <w:sz w:val="24"/>
          <w:u w:val="single"/>
        </w:rPr>
        <w:t>Section 4.03</w:t>
      </w:r>
      <w:r>
        <w:rPr>
          <w:rFonts w:ascii="Times New Roman;Times;serif" w:hAnsi="Times New Roman;Times;serif"/>
          <w:sz w:val="24"/>
        </w:rPr>
        <w:t xml:space="preserve"> are only aspirational and shall not give rise to any legal liability in the event that any Party attempts to claim damages or other losses in connection with this Section 4.03.</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Section 4.04</w:t>
      </w:r>
      <w:bookmarkStart w:id="1801" w:name="_Toc130552239"/>
      <w:bookmarkEnd w:id="1801"/>
      <w:r>
        <w:rPr>
          <w:rFonts w:ascii="Times New Roman;Times;serif" w:hAnsi="Times New Roman;Times;serif"/>
          <w:sz w:val="24"/>
          <w:u w:val="single"/>
        </w:rPr>
        <w:t>No Obligation</w:t>
      </w:r>
      <w:r>
        <w:rPr>
          <w:rFonts w:ascii="Times New Roman;Times;serif" w:hAnsi="Times New Roman;Times;serif"/>
          <w:sz w:val="24"/>
        </w:rPr>
        <w:t>.  Notwithstanding any other provision of this Agreement or any other agreement between or among ADM or P66 (or any of their respective Affiliates), on the one hand, and Gevo (or any of its Affiliates), on the other hand, none of ADM, P66 nor any of their respective Affiliates shall have any obligation to (i) create a JV Entity, (ii) produce Renewable Hydrocarbons or (iii) license, employ, use or exploit Axens Processes.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Section 4.05</w:t>
      </w:r>
      <w:bookmarkStart w:id="1802" w:name="_Ref130652294"/>
      <w:bookmarkStart w:id="1803" w:name="_Toc130552240"/>
      <w:bookmarkEnd w:id="1802"/>
      <w:bookmarkEnd w:id="1803"/>
      <w:r>
        <w:rPr>
          <w:rFonts w:ascii="Times New Roman;Times;serif" w:hAnsi="Times New Roman;Times;serif"/>
          <w:sz w:val="24"/>
          <w:u w:val="single"/>
        </w:rPr>
        <w:t>JV Entities</w:t>
      </w:r>
      <w:r>
        <w:rPr>
          <w:rFonts w:ascii="Times New Roman;Times;serif" w:hAnsi="Times New Roman;Times;serif"/>
          <w:sz w:val="24"/>
        </w:rPr>
        <w:t>.  Within five (5) Business Days of the formation of any JV Entity, P66 and ADM shall (i) provide Gevo with written notice of the formation of such JV Entity and (ii) assign, in whole or in part, its rights and obligations under this Agreement to such JV Entity and require such JV Entity to assume such assigned rights and obligations.</w:t>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Article V</w:t>
      </w:r>
      <w:bookmarkStart w:id="1804" w:name="_Toc130552241"/>
      <w:bookmarkStart w:id="1805" w:name="_Ref_ContractCompanion_9kb9Ur8EB"/>
      <w:bookmarkStart w:id="1806" w:name="_Ref_ContractCompanion_9kb9Ur8A9"/>
      <w:bookmarkEnd w:id="1804"/>
      <w:bookmarkEnd w:id="1805"/>
      <w:bookmarkEnd w:id="1806"/>
      <w:r>
        <w:rPr>
          <w:rFonts w:ascii="Times New Roman;Times;serif" w:hAnsi="Times New Roman;Times;serif"/>
          <w:b/>
          <w:caps/>
          <w:sz w:val="24"/>
        </w:rPr>
        <w:t>​</w:t>
        <w:br/>
      </w:r>
      <w:bookmarkStart w:id="1807" w:name="_Ref124358856"/>
      <w:bookmarkEnd w:id="1807"/>
      <w:r>
        <w:rPr>
          <w:rFonts w:ascii="Times New Roman;Times;serif" w:hAnsi="Times New Roman;Times;serif"/>
          <w:b/>
          <w:caps/>
          <w:sz w:val="24"/>
        </w:rPr>
        <w:t>Consideration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Section 5.01</w:t>
      </w:r>
      <w:bookmarkStart w:id="1808" w:name="_Ref330124283"/>
      <w:bookmarkStart w:id="1809" w:name="_Ref_ContractCompanion_9kb9Ur013"/>
      <w:bookmarkStart w:id="1810" w:name="_Toc130552242"/>
      <w:bookmarkStart w:id="1811" w:name="_Ref_ContractCompanion_9kb9Ur896"/>
      <w:bookmarkStart w:id="1812" w:name="_Ref124340766"/>
      <w:bookmarkStart w:id="1813" w:name="_Ref124094879"/>
      <w:bookmarkEnd w:id="1808"/>
      <w:bookmarkEnd w:id="1809"/>
      <w:bookmarkEnd w:id="1810"/>
      <w:bookmarkEnd w:id="1811"/>
      <w:bookmarkEnd w:id="1812"/>
      <w:bookmarkEnd w:id="1813"/>
      <w:r>
        <w:rPr>
          <w:rFonts w:ascii="Times New Roman;Times;serif" w:hAnsi="Times New Roman;Times;serif"/>
          <w:sz w:val="24"/>
          <w:u w:val="single"/>
        </w:rPr>
        <w:t>Milestone Payments</w:t>
      </w:r>
      <w:r>
        <w:rPr>
          <w:rFonts w:ascii="Times New Roman;Times;serif" w:hAnsi="Times New Roman;Times;serif"/>
          <w:sz w:val="24"/>
        </w:rPr>
        <w:t xml:space="preserve">. </w:t>
      </w:r>
      <w:bookmarkStart w:id="1814" w:name="_Ref123221362"/>
      <w:bookmarkStart w:id="1815" w:name="_Ref124340774"/>
      <w:bookmarkEnd w:id="1814"/>
      <w:bookmarkEnd w:id="1815"/>
      <w:r>
        <w:rPr>
          <w:rFonts w:ascii="Times New Roman;Times;serif" w:hAnsi="Times New Roman;Times;serif"/>
          <w:sz w:val="24"/>
        </w:rPr>
        <w:t>As consideration for Gevo entering into this Agreement and the Axens Side Agreement, the Potential Partners shall cause the applicable JV Entity to pay Gevo:</w:t>
      </w:r>
    </w:p>
    <w:tbl>
      <w:tblPr>
        <w:tblW w:w="8388" w:type="dxa"/>
        <w:jc w:val="left"/>
        <w:tblInd w:w="0" w:type="dxa"/>
        <w:tblLayout w:type="fixed"/>
        <w:tblCellMar>
          <w:top w:w="0" w:type="dxa"/>
          <w:left w:w="0" w:type="dxa"/>
          <w:bottom w:w="0" w:type="dxa"/>
          <w:right w:w="0" w:type="dxa"/>
        </w:tblCellMar>
      </w:tblPr>
      <w:tblGrid>
        <w:gridCol w:w="23"/>
        <w:gridCol w:w="275"/>
        <w:gridCol w:w="809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(a)</w:t>
            </w:r>
          </w:p>
        </w:tc>
        <w:tc>
          <w:tcPr>
            <w:tcW w:w="8090" w:type="dxa"/>
            <w:tcBorders/>
            <w:vAlign w:val="center"/>
          </w:tcPr>
          <w:p>
            <w:pPr>
              <w:pStyle w:val="TableContents"/>
              <w:bidi w:val="0"/>
              <w:spacing w:before="0" w:after="283"/>
              <w:jc w:val="left"/>
              <w:rPr/>
            </w:pPr>
            <w:bookmarkStart w:id="1816" w:name="_Ref_ContractCompanion_9kb9Ur892"/>
            <w:bookmarkEnd w:id="1816"/>
            <w:r>
              <w:rPr>
                <w:rFonts w:ascii="Times New Roman;Times;serif" w:hAnsi="Times New Roman;Times;serif"/>
                <w:b w:val="false"/>
                <w:i w:val="false"/>
                <w:caps w:val="false"/>
                <w:smallCaps w:val="false"/>
                <w:sz w:val="24"/>
              </w:rPr>
              <w:t>[*****] (the “</w:t>
            </w:r>
            <w:r>
              <w:rPr>
                <w:rFonts w:ascii="Times New Roman;Times;serif" w:hAnsi="Times New Roman;Times;serif"/>
                <w:b/>
                <w:i w:val="false"/>
                <w:caps w:val="false"/>
                <w:smallCaps w:val="false"/>
                <w:sz w:val="24"/>
              </w:rPr>
              <w:t>First Milestone</w:t>
            </w:r>
            <w:r>
              <w:rPr>
                <w:caps w:val="false"/>
                <w:smallCaps w:val="false"/>
              </w:rPr>
              <w:t>”</w:t>
            </w:r>
            <w:r>
              <w:rPr>
                <w:rFonts w:ascii="Times New Roman;Times;serif" w:hAnsi="Times New Roman;Times;serif"/>
                <w:b w:val="false"/>
                <w:i w:val="false"/>
                <w:caps w:val="false"/>
                <w:smallCaps w:val="false"/>
                <w:sz w:val="24"/>
              </w:rPr>
              <w:t>), [*****] (the “</w:t>
            </w:r>
            <w:r>
              <w:rPr>
                <w:rFonts w:ascii="Times New Roman;Times;serif" w:hAnsi="Times New Roman;Times;serif"/>
                <w:b/>
                <w:i w:val="false"/>
                <w:caps w:val="false"/>
                <w:smallCaps w:val="false"/>
                <w:sz w:val="24"/>
              </w:rPr>
              <w:t>First Milestone Payment</w:t>
            </w:r>
            <w:r>
              <w:rPr>
                <w:caps w:val="false"/>
                <w:smallCaps w:val="false"/>
              </w:rPr>
              <w:t>”</w:t>
            </w:r>
            <w:r>
              <w:rPr>
                <w:rFonts w:ascii="Times New Roman;Times;serif" w:hAnsi="Times New Roman;Times;serif"/>
                <w:b w:val="false"/>
                <w:i w:val="false"/>
                <w:caps w:val="false"/>
                <w:smallCaps w:val="false"/>
                <w:sz w:val="24"/>
              </w:rPr>
              <w:t>); [*****];</w:t>
            </w:r>
          </w:p>
        </w:tc>
      </w:tr>
    </w:tbl>
    <w:tbl>
      <w:tblPr>
        <w:tblW w:w="8043" w:type="dxa"/>
        <w:jc w:val="left"/>
        <w:tblInd w:w="0" w:type="dxa"/>
        <w:tblLayout w:type="fixed"/>
        <w:tblCellMar>
          <w:top w:w="0" w:type="dxa"/>
          <w:left w:w="0" w:type="dxa"/>
          <w:bottom w:w="0" w:type="dxa"/>
          <w:right w:w="0" w:type="dxa"/>
        </w:tblCellMar>
      </w:tblPr>
      <w:tblGrid>
        <w:gridCol w:w="23"/>
        <w:gridCol w:w="290"/>
        <w:gridCol w:w="7730"/>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(b)</w:t>
            </w:r>
          </w:p>
        </w:tc>
        <w:tc>
          <w:tcPr>
            <w:tcW w:w="7730" w:type="dxa"/>
            <w:tcBorders/>
            <w:vAlign w:val="center"/>
          </w:tcPr>
          <w:p>
            <w:pPr>
              <w:pStyle w:val="TableContents"/>
              <w:bidi w:val="0"/>
              <w:spacing w:before="0" w:after="283"/>
              <w:jc w:val="left"/>
              <w:rPr/>
            </w:pPr>
            <w:bookmarkStart w:id="1817" w:name="_Ref_ContractCompanion_9kb9Ur89A"/>
            <w:bookmarkStart w:id="1818" w:name="_Ref124339348"/>
            <w:bookmarkEnd w:id="1817"/>
            <w:bookmarkEnd w:id="1818"/>
            <w:r>
              <w:rPr>
                <w:rFonts w:ascii="Times New Roman;Times;serif" w:hAnsi="Times New Roman;Times;serif"/>
                <w:b w:val="false"/>
                <w:i w:val="false"/>
                <w:caps w:val="false"/>
                <w:smallCaps w:val="false"/>
                <w:sz w:val="24"/>
              </w:rPr>
              <w:t>[*****] (the “</w:t>
            </w:r>
            <w:r>
              <w:rPr>
                <w:rFonts w:ascii="Times New Roman;Times;serif" w:hAnsi="Times New Roman;Times;serif"/>
                <w:b/>
                <w:i w:val="false"/>
                <w:caps w:val="false"/>
                <w:smallCaps w:val="false"/>
                <w:sz w:val="24"/>
              </w:rPr>
              <w:t>Second Milestone</w:t>
            </w:r>
            <w:r>
              <w:rPr>
                <w:caps w:val="false"/>
                <w:smallCaps w:val="false"/>
              </w:rPr>
              <w:t>”</w:t>
            </w:r>
            <w:r>
              <w:rPr>
                <w:rFonts w:ascii="Times New Roman;Times;serif" w:hAnsi="Times New Roman;Times;serif"/>
                <w:b w:val="false"/>
                <w:i w:val="false"/>
                <w:caps w:val="false"/>
                <w:smallCaps w:val="false"/>
                <w:sz w:val="24"/>
              </w:rPr>
              <w:t>), [*****] (the “</w:t>
            </w:r>
            <w:r>
              <w:rPr>
                <w:rFonts w:ascii="Times New Roman;Times;serif" w:hAnsi="Times New Roman;Times;serif"/>
                <w:b/>
                <w:i w:val="false"/>
                <w:caps w:val="false"/>
                <w:smallCaps w:val="false"/>
                <w:sz w:val="24"/>
              </w:rPr>
              <w:t>Second Milestone Payment</w:t>
            </w:r>
            <w:r>
              <w:rPr>
                <w:caps w:val="false"/>
                <w:smallCaps w:val="false"/>
              </w:rPr>
              <w:t>”</w:t>
            </w:r>
            <w:r>
              <w:rPr>
                <w:rFonts w:ascii="Times New Roman;Times;serif" w:hAnsi="Times New Roman;Times;serif"/>
                <w:b w:val="false"/>
                <w:i w:val="false"/>
                <w:caps w:val="false"/>
                <w:smallCaps w:val="false"/>
                <w:sz w:val="24"/>
              </w:rPr>
              <w:t>);</w:t>
            </w:r>
          </w:p>
        </w:tc>
      </w:tr>
    </w:tbl>
    <w:tbl>
      <w:tblPr>
        <w:tblW w:w="8163" w:type="dxa"/>
        <w:jc w:val="left"/>
        <w:tblInd w:w="0" w:type="dxa"/>
        <w:tblLayout w:type="fixed"/>
        <w:tblCellMar>
          <w:top w:w="0" w:type="dxa"/>
          <w:left w:w="0" w:type="dxa"/>
          <w:bottom w:w="0" w:type="dxa"/>
          <w:right w:w="0" w:type="dxa"/>
        </w:tblCellMar>
      </w:tblPr>
      <w:tblGrid>
        <w:gridCol w:w="23"/>
        <w:gridCol w:w="275"/>
        <w:gridCol w:w="786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(c)</w:t>
            </w:r>
          </w:p>
        </w:tc>
        <w:tc>
          <w:tcPr>
            <w:tcW w:w="7865" w:type="dxa"/>
            <w:tcBorders/>
            <w:vAlign w:val="center"/>
          </w:tcPr>
          <w:p>
            <w:pPr>
              <w:pStyle w:val="TableContents"/>
              <w:bidi w:val="0"/>
              <w:spacing w:before="0" w:after="283"/>
              <w:jc w:val="left"/>
              <w:rPr/>
            </w:pPr>
            <w:bookmarkStart w:id="1819" w:name="_Ref_ContractCompanion_9kb9Ur8A7"/>
            <w:bookmarkStart w:id="1820" w:name="_Ref124339370"/>
            <w:bookmarkEnd w:id="1819"/>
            <w:bookmarkEnd w:id="1820"/>
            <w:r>
              <w:rPr>
                <w:rFonts w:ascii="Times New Roman;Times;serif" w:hAnsi="Times New Roman;Times;serif"/>
                <w:b w:val="false"/>
                <w:i w:val="false"/>
                <w:caps w:val="false"/>
                <w:smallCaps w:val="false"/>
                <w:sz w:val="24"/>
              </w:rPr>
              <w:t>[*****] (the “</w:t>
            </w:r>
            <w:r>
              <w:rPr>
                <w:rFonts w:ascii="Times New Roman;Times;serif" w:hAnsi="Times New Roman;Times;serif"/>
                <w:b/>
                <w:i w:val="false"/>
                <w:caps w:val="false"/>
                <w:smallCaps w:val="false"/>
                <w:sz w:val="24"/>
              </w:rPr>
              <w:t>Third Milestone</w:t>
            </w:r>
            <w:r>
              <w:rPr>
                <w:caps w:val="false"/>
                <w:smallCaps w:val="false"/>
              </w:rPr>
              <w:t>”</w:t>
            </w:r>
            <w:r>
              <w:rPr>
                <w:rFonts w:ascii="Times New Roman;Times;serif" w:hAnsi="Times New Roman;Times;serif"/>
                <w:b w:val="false"/>
                <w:i w:val="false"/>
                <w:caps w:val="false"/>
                <w:smallCaps w:val="false"/>
                <w:sz w:val="24"/>
              </w:rPr>
              <w:t>), [*****] (the “</w:t>
            </w:r>
            <w:r>
              <w:rPr>
                <w:rFonts w:ascii="Times New Roman;Times;serif" w:hAnsi="Times New Roman;Times;serif"/>
                <w:b/>
                <w:i w:val="false"/>
                <w:caps w:val="false"/>
                <w:smallCaps w:val="false"/>
                <w:sz w:val="24"/>
              </w:rPr>
              <w:t>Third Milestone Payment</w:t>
            </w:r>
            <w:r>
              <w:rPr>
                <w:caps w:val="false"/>
                <w:smallCaps w:val="false"/>
              </w:rPr>
              <w:t>”</w:t>
            </w:r>
            <w:r>
              <w:rPr>
                <w:rFonts w:ascii="Times New Roman;Times;serif" w:hAnsi="Times New Roman;Times;serif"/>
                <w:b w:val="false"/>
                <w:i w:val="false"/>
                <w:caps w:val="false"/>
                <w:smallCaps w:val="false"/>
                <w:sz w:val="24"/>
              </w:rPr>
              <w:t>); and</w:t>
            </w:r>
          </w:p>
        </w:tc>
      </w:tr>
    </w:tbl>
    <w:tbl>
      <w:tblPr>
        <w:tblW w:w="8013" w:type="dxa"/>
        <w:jc w:val="left"/>
        <w:tblInd w:w="0" w:type="dxa"/>
        <w:tblLayout w:type="fixed"/>
        <w:tblCellMar>
          <w:top w:w="0" w:type="dxa"/>
          <w:left w:w="0" w:type="dxa"/>
          <w:bottom w:w="0" w:type="dxa"/>
          <w:right w:w="0" w:type="dxa"/>
        </w:tblCellMar>
      </w:tblPr>
      <w:tblGrid>
        <w:gridCol w:w="23"/>
        <w:gridCol w:w="290"/>
        <w:gridCol w:w="7700"/>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(d)</w:t>
            </w:r>
          </w:p>
        </w:tc>
        <w:tc>
          <w:tcPr>
            <w:tcW w:w="7700" w:type="dxa"/>
            <w:tcBorders/>
            <w:vAlign w:val="center"/>
          </w:tcPr>
          <w:p>
            <w:pPr>
              <w:pStyle w:val="TableContents"/>
              <w:bidi w:val="0"/>
              <w:spacing w:before="0" w:after="283"/>
              <w:jc w:val="left"/>
              <w:rPr/>
            </w:pPr>
            <w:bookmarkStart w:id="1821" w:name="_Ref_ContractCompanion_9kb9Ur894"/>
            <w:bookmarkStart w:id="1822" w:name="_Ref124339399"/>
            <w:bookmarkEnd w:id="1821"/>
            <w:bookmarkEnd w:id="1822"/>
            <w:r>
              <w:rPr>
                <w:rFonts w:ascii="Times New Roman;Times;serif" w:hAnsi="Times New Roman;Times;serif"/>
                <w:b w:val="false"/>
                <w:i w:val="false"/>
                <w:caps w:val="false"/>
                <w:smallCaps w:val="false"/>
                <w:sz w:val="24"/>
              </w:rPr>
              <w:t>[*****] (the “</w:t>
            </w:r>
            <w:r>
              <w:rPr>
                <w:rFonts w:ascii="Times New Roman;Times;serif" w:hAnsi="Times New Roman;Times;serif"/>
                <w:b/>
                <w:i w:val="false"/>
                <w:caps w:val="false"/>
                <w:smallCaps w:val="false"/>
                <w:sz w:val="24"/>
              </w:rPr>
              <w:t>Fourth Milestone</w:t>
            </w:r>
            <w:r>
              <w:rPr>
                <w:caps w:val="false"/>
                <w:smallCaps w:val="false"/>
              </w:rPr>
              <w:t>”</w:t>
            </w:r>
            <w:r>
              <w:rPr>
                <w:rFonts w:ascii="Times New Roman;Times;serif" w:hAnsi="Times New Roman;Times;serif"/>
                <w:b w:val="false"/>
                <w:i w:val="false"/>
                <w:caps w:val="false"/>
                <w:smallCaps w:val="false"/>
                <w:sz w:val="24"/>
              </w:rPr>
              <w:t>), [*****] (the “</w:t>
            </w:r>
            <w:r>
              <w:rPr>
                <w:rFonts w:ascii="Times New Roman;Times;serif" w:hAnsi="Times New Roman;Times;serif"/>
                <w:b/>
                <w:i w:val="false"/>
                <w:caps w:val="false"/>
                <w:smallCaps w:val="false"/>
                <w:sz w:val="24"/>
              </w:rPr>
              <w:t>Fourth Milestone Payment</w:t>
            </w:r>
            <w:r>
              <w:rPr>
                <w:caps w:val="false"/>
                <w:smallCaps w:val="false"/>
              </w:rPr>
              <w:t>”</w:t>
            </w:r>
            <w:r>
              <w:rPr>
                <w:rFonts w:ascii="Times New Roman;Times;serif" w:hAnsi="Times New Roman;Times;serif"/>
                <w:b w:val="false"/>
                <w:i w:val="false"/>
                <w:caps w:val="false"/>
                <w:smallCaps w:val="false"/>
                <w:sz w:val="24"/>
              </w:rPr>
              <w:t>).</w:t>
            </w:r>
          </w:p>
        </w:tc>
      </w:tr>
    </w:tbl>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Section 5.02</w:t>
      </w:r>
      <w:bookmarkStart w:id="1823" w:name="_Toc130552243"/>
      <w:bookmarkStart w:id="1824" w:name="_Ref_ContractCompanion_9kb9Ur898"/>
      <w:bookmarkStart w:id="1825" w:name="_Ref121235161"/>
      <w:bookmarkStart w:id="1826" w:name="_Ref121235101"/>
      <w:bookmarkEnd w:id="1823"/>
      <w:bookmarkEnd w:id="1824"/>
      <w:bookmarkEnd w:id="1825"/>
      <w:bookmarkEnd w:id="1826"/>
      <w:r>
        <w:rPr>
          <w:rFonts w:ascii="Times New Roman;Times;serif" w:hAnsi="Times New Roman;Times;serif"/>
          <w:sz w:val="24"/>
          <w:u w:val="single"/>
        </w:rPr>
        <w:t>Royalty Compensation</w:t>
      </w:r>
      <w:r>
        <w:rPr>
          <w:rFonts w:ascii="Times New Roman;Times;serif" w:hAnsi="Times New Roman;Times;serif"/>
          <w:sz w:val="24"/>
        </w:rPr>
        <w:t>.</w:t>
      </w:r>
      <w:bookmarkStart w:id="1827" w:name="_Ref_ContractCompanion_9kb9Ur04C"/>
      <w:bookmarkEnd w:id="1827"/>
      <w:r>
        <w:rPr>
          <w:rFonts w:ascii="Times New Roman;Times;serif" w:hAnsi="Times New Roman;Times;serif"/>
          <w:sz w:val="24"/>
        </w:rPr>
        <w:t xml:space="preserve">  Subject to </w:t>
      </w:r>
      <w:r>
        <w:rPr>
          <w:rFonts w:ascii="Times New Roman;Times;serif" w:hAnsi="Times New Roman;Times;serif"/>
          <w:sz w:val="24"/>
          <w:u w:val="single"/>
        </w:rPr>
        <w:t>Section 5.03(c)</w:t>
      </w:r>
      <w:r>
        <w:rPr>
          <w:rFonts w:ascii="Times New Roman;Times;serif" w:hAnsi="Times New Roman;Times;serif"/>
          <w:sz w:val="24"/>
        </w:rPr>
        <w:t xml:space="preserve">, during each </w:t>
      </w:r>
      <w:bookmarkStart w:id="1828" w:name="_Ref122704177"/>
      <w:bookmarkEnd w:id="1828"/>
      <w:r>
        <w:rPr>
          <w:rFonts w:ascii="Times New Roman;Times;serif" w:hAnsi="Times New Roman;Times;serif"/>
          <w:sz w:val="24"/>
        </w:rPr>
        <w:t>Royalty Compensation Year for each JV Facility, the Potential Partners shall cause the JV Entity owning such JV Facility to pay Gevo a royalty of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Section 5.03</w:t>
      </w:r>
      <w:bookmarkStart w:id="1829" w:name="_Toc130552244"/>
      <w:bookmarkStart w:id="1830" w:name="_Ref126232262"/>
      <w:bookmarkEnd w:id="1829"/>
      <w:bookmarkEnd w:id="1830"/>
      <w:r>
        <w:rPr>
          <w:rFonts w:ascii="Times New Roman;Times;serif" w:hAnsi="Times New Roman;Times;serif"/>
          <w:sz w:val="24"/>
          <w:u w:val="single"/>
        </w:rPr>
        <w:t>Royalty Compensation Period; Royalty Compensation Cap; Aggregate Compensation Cap</w:t>
      </w:r>
      <w:r>
        <w:rPr>
          <w:rFonts w:ascii="Times New Roman;Times;serif" w:hAnsi="Times New Roman;Times;serif"/>
          <w:sz w:val="24"/>
        </w:rPr>
        <w:t>.  </w:t>
      </w:r>
    </w:p>
    <w:tbl>
      <w:tblPr>
        <w:tblW w:w="10205" w:type="dxa"/>
        <w:jc w:val="left"/>
        <w:tblInd w:w="0" w:type="dxa"/>
        <w:tblLayout w:type="fixed"/>
        <w:tblCellMar>
          <w:top w:w="0" w:type="dxa"/>
          <w:left w:w="0" w:type="dxa"/>
          <w:bottom w:w="0" w:type="dxa"/>
          <w:right w:w="0" w:type="dxa"/>
        </w:tblCellMar>
      </w:tblPr>
      <w:tblGrid>
        <w:gridCol w:w="23"/>
        <w:gridCol w:w="215"/>
        <w:gridCol w:w="9967"/>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(a)</w:t>
            </w:r>
          </w:p>
        </w:tc>
        <w:tc>
          <w:tcPr>
            <w:tcW w:w="996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With respect to each JV Facility, the “</w:t>
            </w:r>
            <w:r>
              <w:rPr>
                <w:rFonts w:ascii="Times New Roman;Times;serif" w:hAnsi="Times New Roman;Times;serif"/>
                <w:b/>
                <w:i w:val="false"/>
                <w:caps w:val="false"/>
                <w:smallCaps w:val="false"/>
                <w:sz w:val="24"/>
              </w:rPr>
              <w:t>Royalty Compensation Period</w:t>
            </w:r>
            <w:r>
              <w:rPr>
                <w:caps w:val="false"/>
                <w:smallCaps w:val="false"/>
              </w:rPr>
              <w:t xml:space="preserve">” </w:t>
            </w:r>
            <w:r>
              <w:rPr>
                <w:rFonts w:ascii="Times New Roman;Times;serif" w:hAnsi="Times New Roman;Times;serif"/>
                <w:b w:val="false"/>
                <w:i w:val="false"/>
                <w:caps w:val="false"/>
                <w:smallCaps w:val="false"/>
                <w:sz w:val="24"/>
              </w:rPr>
              <w:t>shall be the period of time beginning on the Commercial Operation Date of such JV Facility and ending on the earlier to occur of (i)</w:t>
            </w:r>
            <w:r>
              <w:rPr>
                <w:caps w:val="false"/>
                <w:smallCaps w:val="false"/>
              </w:rPr>
              <w:t xml:space="preserve"> </w:t>
            </w:r>
            <w:r>
              <w:rPr>
                <w:rFonts w:ascii="Times New Roman;Times;serif" w:hAnsi="Times New Roman;Times;serif"/>
                <w:b w:val="false"/>
                <w:i w:val="false"/>
                <w:caps w:val="false"/>
                <w:smallCaps w:val="false"/>
                <w:sz w:val="24"/>
              </w:rPr>
              <w:t xml:space="preserve">five (5) years following the Commercial Operation Date of such JV Facility and </w:t>
            </w:r>
            <w:bookmarkStart w:id="1831" w:name="_Ref128034860"/>
            <w:bookmarkEnd w:id="1831"/>
            <w:r>
              <w:rPr>
                <w:rFonts w:ascii="Times New Roman;Times;serif" w:hAnsi="Times New Roman;Times;serif"/>
                <w:b w:val="false"/>
                <w:i w:val="false"/>
                <w:caps w:val="false"/>
                <w:smallCaps w:val="false"/>
                <w:sz w:val="24"/>
              </w:rPr>
              <w:t>(ii)</w:t>
            </w:r>
            <w:r>
              <w:rPr>
                <w:caps w:val="false"/>
                <w:smallCaps w:val="false"/>
              </w:rPr>
              <w:t xml:space="preserve"> </w:t>
            </w:r>
            <w:r>
              <w:rPr>
                <w:rFonts w:ascii="Times New Roman;Times;serif" w:hAnsi="Times New Roman;Times;serif"/>
                <w:b w:val="false"/>
                <w:i w:val="false"/>
                <w:caps w:val="false"/>
                <w:smallCaps w:val="false"/>
                <w:sz w:val="24"/>
              </w:rPr>
              <w:t xml:space="preserve">the date on which Gevo has, with respect to such JV Facility, been paid (whether by means of Milestone Payments made as provided in </w:t>
            </w:r>
            <w:r>
              <w:rPr>
                <w:rFonts w:ascii="Times New Roman;Times;serif" w:hAnsi="Times New Roman;Times;serif"/>
                <w:b w:val="false"/>
                <w:i w:val="false"/>
                <w:caps w:val="false"/>
                <w:smallCaps w:val="false"/>
                <w:sz w:val="24"/>
                <w:u w:val="single"/>
              </w:rPr>
              <w:t>Section 5.01</w:t>
            </w:r>
            <w:r>
              <w:rPr>
                <w:caps w:val="false"/>
                <w:smallCaps w:val="false"/>
              </w:rPr>
              <w:t xml:space="preserve"> </w:t>
            </w:r>
            <w:r>
              <w:rPr>
                <w:rFonts w:ascii="Times New Roman;Times;serif" w:hAnsi="Times New Roman;Times;serif"/>
                <w:b w:val="false"/>
                <w:i w:val="false"/>
                <w:caps w:val="false"/>
                <w:smallCaps w:val="false"/>
                <w:sz w:val="24"/>
              </w:rPr>
              <w:t xml:space="preserve">(as allocated </w:t>
            </w:r>
          </w:p>
        </w:tc>
      </w:tr>
    </w:tbl>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
        <w:gridCol w:w="10159"/>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5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 xml:space="preserve">pursuant to </w:t>
            </w:r>
            <w:r>
              <w:rPr>
                <w:rFonts w:ascii="Times New Roman;Times;serif" w:hAnsi="Times New Roman;Times;serif"/>
                <w:b w:val="false"/>
                <w:i w:val="false"/>
                <w:caps w:val="false"/>
                <w:smallCaps w:val="false"/>
                <w:sz w:val="24"/>
                <w:u w:val="single"/>
              </w:rPr>
              <w:t>Section 5.03(b)</w:t>
            </w:r>
            <w:r>
              <w:rPr>
                <w:rFonts w:ascii="Times New Roman;Times;serif" w:hAnsi="Times New Roman;Times;serif"/>
                <w:b w:val="false"/>
                <w:i w:val="false"/>
                <w:caps w:val="false"/>
                <w:smallCaps w:val="false"/>
                <w:sz w:val="24"/>
              </w:rPr>
              <w:t xml:space="preserve">) or Royalty Compensation paid pursuant to </w:t>
            </w:r>
            <w:r>
              <w:rPr>
                <w:rFonts w:ascii="Times New Roman;Times;serif" w:hAnsi="Times New Roman;Times;serif"/>
                <w:b w:val="false"/>
                <w:i w:val="false"/>
                <w:caps w:val="false"/>
                <w:smallCaps w:val="false"/>
                <w:sz w:val="24"/>
                <w:u w:val="single"/>
              </w:rPr>
              <w:t>Section 5.02</w:t>
            </w:r>
            <w:r>
              <w:rPr>
                <w:rFonts w:ascii="Times New Roman;Times;serif" w:hAnsi="Times New Roman;Times;serif"/>
                <w:b w:val="false"/>
                <w:i w:val="false"/>
                <w:caps w:val="false"/>
                <w:smallCaps w:val="false"/>
                <w:sz w:val="24"/>
              </w:rPr>
              <w:t xml:space="preserve">) an aggregate amount equal to (x) [*****] </w:t>
            </w:r>
            <w:r>
              <w:rPr>
                <w:rFonts w:ascii="Times New Roman;Times;serif" w:hAnsi="Times New Roman;Times;serif"/>
                <w:b w:val="false"/>
                <w:i/>
                <w:sz w:val="24"/>
              </w:rPr>
              <w:t xml:space="preserve">multiplied by </w:t>
            </w:r>
            <w:r>
              <w:rPr>
                <w:rFonts w:ascii="Times New Roman;Times;serif" w:hAnsi="Times New Roman;Times;serif"/>
                <w:b w:val="false"/>
                <w:i w:val="false"/>
                <w:caps w:val="false"/>
                <w:smallCaps w:val="false"/>
                <w:sz w:val="24"/>
              </w:rPr>
              <w:t>(y) [*****] (this subclause (ii)</w:t>
            </w:r>
            <w:r>
              <w:rPr>
                <w:caps w:val="false"/>
                <w:smallCaps w:val="false"/>
              </w:rPr>
              <w:t xml:space="preserve"> </w:t>
            </w:r>
            <w:r>
              <w:rPr>
                <w:rFonts w:ascii="Times New Roman;Times;serif" w:hAnsi="Times New Roman;Times;serif"/>
                <w:b w:val="false"/>
                <w:i w:val="false"/>
                <w:caps w:val="false"/>
                <w:smallCaps w:val="false"/>
                <w:sz w:val="24"/>
              </w:rPr>
              <w:t>with respect to each JV Facility, the “</w:t>
            </w:r>
            <w:r>
              <w:rPr>
                <w:rFonts w:ascii="Times New Roman;Times;serif" w:hAnsi="Times New Roman;Times;serif"/>
                <w:b/>
                <w:i w:val="false"/>
                <w:caps w:val="false"/>
                <w:smallCaps w:val="false"/>
                <w:sz w:val="24"/>
              </w:rPr>
              <w:t>Royalty Compensation Cap</w:t>
            </w:r>
            <w:r>
              <w:rPr>
                <w:caps w:val="false"/>
                <w:smallCaps w:val="false"/>
              </w:rPr>
              <w:t>”</w:t>
            </w:r>
            <w:r>
              <w:rPr>
                <w:rFonts w:ascii="Times New Roman;Times;serif" w:hAnsi="Times New Roman;Times;serif"/>
                <w:b w:val="false"/>
                <w:i w:val="false"/>
                <w:caps w:val="false"/>
                <w:smallCaps w:val="false"/>
                <w:sz w:val="24"/>
              </w:rPr>
              <w:t>).  </w:t>
            </w:r>
          </w:p>
        </w:tc>
      </w:tr>
    </w:tbl>
    <w:tbl>
      <w:tblPr>
        <w:tblW w:w="10205" w:type="dxa"/>
        <w:jc w:val="left"/>
        <w:tblInd w:w="0" w:type="dxa"/>
        <w:tblLayout w:type="fixed"/>
        <w:tblCellMar>
          <w:top w:w="0" w:type="dxa"/>
          <w:left w:w="0" w:type="dxa"/>
          <w:bottom w:w="0" w:type="dxa"/>
          <w:right w:w="0" w:type="dxa"/>
        </w:tblCellMar>
      </w:tblPr>
      <w:tblGrid>
        <w:gridCol w:w="23"/>
        <w:gridCol w:w="225"/>
        <w:gridCol w:w="9957"/>
      </w:tblGrid>
      <w:tr>
        <w:trPr/>
        <w:tc>
          <w:tcPr>
            <w:tcW w:w="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(b)</w:t>
            </w:r>
          </w:p>
        </w:tc>
        <w:tc>
          <w:tcPr>
            <w:tcW w:w="9957" w:type="dxa"/>
            <w:tcBorders/>
            <w:vAlign w:val="center"/>
          </w:tcPr>
          <w:p>
            <w:pPr>
              <w:pStyle w:val="TableContents"/>
              <w:bidi w:val="0"/>
              <w:spacing w:before="0" w:after="283"/>
              <w:jc w:val="left"/>
              <w:rPr/>
            </w:pPr>
            <w:bookmarkStart w:id="1832" w:name="_Ref_ContractCompanion_9kb9Ur8F8"/>
            <w:bookmarkStart w:id="1833" w:name="_Ref128560455"/>
            <w:bookmarkStart w:id="1834" w:name="_Ref126232798"/>
            <w:bookmarkEnd w:id="1832"/>
            <w:bookmarkEnd w:id="1833"/>
            <w:bookmarkEnd w:id="1834"/>
            <w:r>
              <w:rPr>
                <w:rFonts w:ascii="Times New Roman;Times;serif" w:hAnsi="Times New Roman;Times;serif"/>
                <w:b w:val="false"/>
                <w:i w:val="false"/>
                <w:caps w:val="false"/>
                <w:smallCaps w:val="false"/>
                <w:sz w:val="24"/>
              </w:rPr>
              <w:t xml:space="preserve">Each JV Entity that has made a Milestone Payment as provided in </w:t>
            </w:r>
            <w:r>
              <w:rPr>
                <w:rFonts w:ascii="Times New Roman;Times;serif" w:hAnsi="Times New Roman;Times;serif"/>
                <w:b w:val="false"/>
                <w:i w:val="false"/>
                <w:caps w:val="false"/>
                <w:smallCaps w:val="false"/>
                <w:sz w:val="24"/>
                <w:u w:val="single"/>
              </w:rPr>
              <w:t>Section 5.01</w:t>
            </w:r>
            <w:r>
              <w:rPr>
                <w:caps w:val="false"/>
                <w:smallCaps w:val="false"/>
              </w:rPr>
              <w:t xml:space="preserve"> </w:t>
            </w:r>
            <w:r>
              <w:rPr>
                <w:rFonts w:ascii="Times New Roman;Times;serif" w:hAnsi="Times New Roman;Times;serif"/>
                <w:b w:val="false"/>
                <w:i w:val="false"/>
                <w:caps w:val="false"/>
                <w:smallCaps w:val="false"/>
                <w:sz w:val="24"/>
              </w:rPr>
              <w:t xml:space="preserve">may, upon written notice to Gevo from time to time, allocate or reallocate some or all of such Milestone Payment to one or more of the JV Facilities (including any JV Facility owned by another JV Entity), provided, for the avoidance of doubt, that (i) such Milestone Payment (or portion thereof) may not be double-counted toward the respective Royalty Compensation Caps of the JV Facilities and (ii) this </w:t>
            </w:r>
            <w:r>
              <w:rPr>
                <w:rFonts w:ascii="Times New Roman;Times;serif" w:hAnsi="Times New Roman;Times;serif"/>
                <w:b w:val="false"/>
                <w:i w:val="false"/>
                <w:caps w:val="false"/>
                <w:smallCaps w:val="false"/>
                <w:sz w:val="24"/>
                <w:u w:val="single"/>
              </w:rPr>
              <w:t>Section 5.03(b)</w:t>
            </w:r>
            <w:r>
              <w:rPr>
                <w:caps w:val="false"/>
                <w:smallCaps w:val="false"/>
              </w:rPr>
              <w:t xml:space="preserve"> </w:t>
            </w:r>
            <w:r>
              <w:rPr>
                <w:rFonts w:ascii="Times New Roman;Times;serif" w:hAnsi="Times New Roman;Times;serif"/>
                <w:b w:val="false"/>
                <w:i w:val="false"/>
                <w:caps w:val="false"/>
                <w:smallCaps w:val="false"/>
                <w:sz w:val="24"/>
              </w:rPr>
              <w:t>may not be used to delay payment to Gevo of any Milestone Payment or Royalty Compensation that is due and owing to Gevo.</w:t>
            </w:r>
          </w:p>
        </w:tc>
      </w:tr>
    </w:tbl>
    <w:tbl>
      <w:tblPr>
        <w:tblW w:w="10205" w:type="dxa"/>
        <w:jc w:val="left"/>
        <w:tblInd w:w="0" w:type="dxa"/>
        <w:tblLayout w:type="fixed"/>
        <w:tblCellMar>
          <w:top w:w="0" w:type="dxa"/>
          <w:left w:w="0" w:type="dxa"/>
          <w:bottom w:w="0" w:type="dxa"/>
          <w:right w:w="0" w:type="dxa"/>
        </w:tblCellMar>
      </w:tblPr>
      <w:tblGrid>
        <w:gridCol w:w="23"/>
        <w:gridCol w:w="226"/>
        <w:gridCol w:w="9956"/>
      </w:tblGrid>
      <w:tr>
        <w:trPr/>
        <w:tc>
          <w:tcPr>
            <w:tcW w:w="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(c)</w:t>
            </w:r>
          </w:p>
        </w:tc>
        <w:tc>
          <w:tcPr>
            <w:tcW w:w="9956" w:type="dxa"/>
            <w:tcBorders/>
            <w:vAlign w:val="center"/>
          </w:tcPr>
          <w:p>
            <w:pPr>
              <w:pStyle w:val="TableContents"/>
              <w:bidi w:val="0"/>
              <w:spacing w:before="0" w:after="283"/>
              <w:jc w:val="left"/>
              <w:rPr/>
            </w:pPr>
            <w:bookmarkStart w:id="1835" w:name="_Ref129856098"/>
            <w:bookmarkEnd w:id="1835"/>
            <w:r>
              <w:rPr>
                <w:rFonts w:ascii="Times New Roman;Times;serif" w:hAnsi="Times New Roman;Times;serif"/>
                <w:b w:val="false"/>
                <w:i w:val="false"/>
                <w:caps w:val="false"/>
                <w:smallCaps w:val="false"/>
                <w:sz w:val="24"/>
              </w:rPr>
              <w:t>Notwithstanding anything to the contrary in this Agreement, the total compensation payable to Gevo with respect to the JV Facilities</w:t>
            </w:r>
            <w:r>
              <w:rPr>
                <w:caps w:val="false"/>
                <w:smallCaps w:val="false"/>
              </w:rPr>
              <w:t xml:space="preserve"> </w:t>
            </w:r>
            <w:r>
              <w:rPr>
                <w:rFonts w:ascii="Times New Roman;Times;serif" w:hAnsi="Times New Roman;Times;serif"/>
                <w:b w:val="false"/>
                <w:i w:val="false"/>
                <w:caps w:val="false"/>
                <w:smallCaps w:val="false"/>
                <w:sz w:val="24"/>
              </w:rPr>
              <w:t>under this Agreement, whether by means of Milestone Payments or Royalty Compensation, shall not exceed the amount of [*****].</w:t>
            </w:r>
          </w:p>
        </w:tc>
      </w:tr>
    </w:tbl>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Section 5.04</w:t>
      </w:r>
      <w:bookmarkStart w:id="1836" w:name="_Toc130552245"/>
      <w:bookmarkEnd w:id="1836"/>
      <w:r>
        <w:rPr>
          <w:rFonts w:ascii="Times New Roman;Times;serif" w:hAnsi="Times New Roman;Times;serif"/>
          <w:sz w:val="24"/>
          <w:u w:val="single"/>
        </w:rPr>
        <w:t>Withholding and Taxes</w:t>
      </w:r>
      <w:r>
        <w:rPr>
          <w:rFonts w:ascii="Times New Roman;Times;serif" w:hAnsi="Times New Roman;Times;serif"/>
          <w:sz w:val="24"/>
        </w:rPr>
        <w:t xml:space="preserve">.  All payments to Gevo under this Agreement shall be made net of all withholding required under applicable Law; </w:t>
      </w:r>
      <w:r>
        <w:rPr>
          <w:rFonts w:ascii="Times New Roman;Times;serif" w:hAnsi="Times New Roman;Times;serif"/>
          <w:sz w:val="24"/>
          <w:u w:val="single"/>
        </w:rPr>
        <w:t>provided</w:t>
      </w:r>
      <w:r>
        <w:rPr>
          <w:rFonts w:ascii="Times New Roman;Times;serif" w:hAnsi="Times New Roman;Times;serif"/>
          <w:sz w:val="24"/>
        </w:rPr>
        <w:t xml:space="preserve">, that the Potential Partners shall use commercially reasonable efforts to cause the applicable JV Entity to provide prior written notice to Gevo of such withholding with respect to an amount to be paid to Gevo and, upon reasonable request, will cause the applicable JV Entity to cooperate with Gevo to obtain reduced rates of withholding or other available exemptions, if any.  The Potential Partners shall cause any amounts so withheld shall be timely and properly paid over to the appropriate Governmental Authority by the applicable JV Entity.  To the extent that amounts are deducted, withheld and paid over to the appropriate Governmental Authority, </w:t>
      </w:r>
      <w:bookmarkStart w:id="1837" w:name="ElPgBr14"/>
      <w:bookmarkEnd w:id="1837"/>
      <w:r>
        <w:rPr>
          <w:rFonts w:ascii="Times New Roman;Times;serif" w:hAnsi="Times New Roman;Times;serif"/>
          <w:sz w:val="24"/>
        </w:rPr>
        <w:t>such amounts shall be treated for all purposes of this Agreement as having been paid to Gevo in respect of whom such deduction and withholding was made.  Gevo shall bear all taxes assessed with respect to the payments to Gevo under this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Section 5.05</w:t>
      </w:r>
      <w:bookmarkStart w:id="1838" w:name="_Toc130552246"/>
      <w:bookmarkEnd w:id="1838"/>
      <w:r>
        <w:rPr>
          <w:rFonts w:ascii="Times New Roman;Times;serif" w:hAnsi="Times New Roman;Times;serif"/>
          <w:sz w:val="24"/>
          <w:u w:val="single"/>
        </w:rPr>
        <w:t>No Payment Obligation</w:t>
      </w:r>
      <w:r>
        <w:rPr>
          <w:rFonts w:ascii="Times New Roman;Times;serif" w:hAnsi="Times New Roman;Times;serif"/>
          <w:sz w:val="24"/>
        </w:rPr>
        <w:t>.  For the avoidance of doubt, no payments shall be due to Gevo by or on behalf of P66, ADM, any JV Entity or any Affiliate of P66, ADM or any JV Entity  (a) under or in connection with the Master Framework Agreement, (b) under or in connection with this Agreement if, for any or no reason, no Milestone is met or (c) for a particular Milestone if, for any or no reason, such Milestone is not met.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Section 5.06</w:t>
      </w:r>
      <w:bookmarkStart w:id="1839" w:name="_Toc130552247"/>
      <w:bookmarkEnd w:id="1839"/>
      <w:r>
        <w:rPr>
          <w:rFonts w:ascii="Times New Roman;Times;serif" w:hAnsi="Times New Roman;Times;serif"/>
          <w:sz w:val="24"/>
          <w:u w:val="single"/>
        </w:rPr>
        <w:t>Non-Refundability</w:t>
      </w:r>
      <w:r>
        <w:rPr>
          <w:rFonts w:ascii="Times New Roman;Times;serif" w:hAnsi="Times New Roman;Times;serif"/>
          <w:sz w:val="24"/>
        </w:rPr>
        <w:t>.  Any payments made to Gevo under this Agreement for Milestone Payments and Royalty Compensation, once paid, are and shall be non-refundable. The foregoing shall not limit any Party’s duties, obligations and liabilities under this Agreement, including for Losses arising out of any breach or non-compliance of this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Section 5.07</w:t>
      </w:r>
      <w:bookmarkStart w:id="1840" w:name="_Toc130552248"/>
      <w:bookmarkStart w:id="1841" w:name="_9kR3WTrAG8CIDbLcszv1JKNpUzADJL3z3RdD2J3"/>
      <w:bookmarkStart w:id="1842" w:name="_Ref128560921"/>
      <w:bookmarkEnd w:id="1840"/>
      <w:bookmarkEnd w:id="1841"/>
      <w:bookmarkEnd w:id="1842"/>
      <w:r>
        <w:rPr>
          <w:rFonts w:ascii="Times New Roman;Times;serif" w:hAnsi="Times New Roman;Times;serif"/>
          <w:sz w:val="24"/>
          <w:u w:val="single"/>
        </w:rPr>
        <w:t>Reports and Audit Rights.</w:t>
      </w:r>
    </w:p>
    <w:tbl>
      <w:tblPr>
        <w:tblW w:w="4368" w:type="dxa"/>
        <w:jc w:val="left"/>
        <w:tblInd w:w="0" w:type="dxa"/>
        <w:tblLayout w:type="fixed"/>
        <w:tblCellMar>
          <w:top w:w="0" w:type="dxa"/>
          <w:left w:w="0" w:type="dxa"/>
          <w:bottom w:w="0" w:type="dxa"/>
          <w:right w:w="0" w:type="dxa"/>
        </w:tblCellMar>
      </w:tblPr>
      <w:tblGrid>
        <w:gridCol w:w="23"/>
        <w:gridCol w:w="275"/>
        <w:gridCol w:w="407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(a)</w:t>
            </w:r>
          </w:p>
        </w:tc>
        <w:tc>
          <w:tcPr>
            <w:tcW w:w="4070"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Reporting Requirements and Records.  </w:t>
            </w:r>
          </w:p>
        </w:tc>
      </w:tr>
    </w:tbl>
    <w:tbl>
      <w:tblPr>
        <w:tblW w:w="10205" w:type="dxa"/>
        <w:jc w:val="left"/>
        <w:tblInd w:w="0" w:type="dxa"/>
        <w:tblLayout w:type="fixed"/>
        <w:tblCellMar>
          <w:top w:w="0" w:type="dxa"/>
          <w:left w:w="0" w:type="dxa"/>
          <w:bottom w:w="0" w:type="dxa"/>
          <w:right w:w="0" w:type="dxa"/>
        </w:tblCellMar>
      </w:tblPr>
      <w:tblGrid>
        <w:gridCol w:w="23"/>
        <w:gridCol w:w="183"/>
        <w:gridCol w:w="9999"/>
      </w:tblGrid>
      <w:tr>
        <w:trPr/>
        <w:tc>
          <w:tcPr>
            <w:tcW w:w="2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(i)</w:t>
            </w:r>
          </w:p>
        </w:tc>
        <w:tc>
          <w:tcPr>
            <w:tcW w:w="9999" w:type="dxa"/>
            <w:tcBorders/>
            <w:vAlign w:val="center"/>
          </w:tcPr>
          <w:p>
            <w:pPr>
              <w:pStyle w:val="TableContents"/>
              <w:bidi w:val="0"/>
              <w:spacing w:before="0" w:after="283"/>
              <w:jc w:val="left"/>
              <w:rPr/>
            </w:pPr>
            <w:bookmarkStart w:id="1843" w:name="_Ref128561339"/>
            <w:bookmarkEnd w:id="1843"/>
            <w:r>
              <w:rPr>
                <w:rFonts w:ascii="Times New Roman;Times;serif" w:hAnsi="Times New Roman;Times;serif"/>
                <w:b/>
                <w:i w:val="false"/>
                <w:caps w:val="false"/>
                <w:smallCaps w:val="false"/>
                <w:sz w:val="24"/>
              </w:rPr>
              <w:t>Production Reports and Records.  </w:t>
            </w:r>
            <w:r>
              <w:rPr>
                <w:rFonts w:ascii="Times New Roman;Times;serif" w:hAnsi="Times New Roman;Times;serif"/>
                <w:b w:val="false"/>
                <w:i w:val="false"/>
                <w:caps w:val="false"/>
                <w:smallCaps w:val="false"/>
                <w:sz w:val="24"/>
              </w:rPr>
              <w:t xml:space="preserve">During the Royalty Compensation Period of each JV Facility, the Potential Partners shall cause the applicable JV Entity to maintain the records of such JV Facility with respect to the number of Renewable Hydrocarbons </w:t>
            </w:r>
          </w:p>
        </w:tc>
      </w:tr>
    </w:tbl>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11</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
        <w:gridCol w:w="10159"/>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5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produced by such JV Facility for the immediately preceding calendar year (such records “</w:t>
            </w:r>
            <w:r>
              <w:rPr>
                <w:rFonts w:ascii="Times New Roman;Times;serif" w:hAnsi="Times New Roman;Times;serif"/>
                <w:b/>
                <w:i w:val="false"/>
                <w:caps w:val="false"/>
                <w:smallCaps w:val="false"/>
                <w:sz w:val="24"/>
              </w:rPr>
              <w:t>Applicable Production Records</w:t>
            </w:r>
            <w:r>
              <w:rPr>
                <w:caps w:val="false"/>
                <w:smallCaps w:val="false"/>
              </w:rPr>
              <w:t>”</w:t>
            </w:r>
            <w:r>
              <w:rPr>
                <w:rFonts w:ascii="Times New Roman;Times;serif" w:hAnsi="Times New Roman;Times;serif"/>
                <w:b w:val="false"/>
                <w:i w:val="false"/>
                <w:caps w:val="false"/>
                <w:smallCaps w:val="false"/>
                <w:sz w:val="24"/>
              </w:rPr>
              <w:t>).</w:t>
            </w:r>
          </w:p>
        </w:tc>
      </w:tr>
    </w:tbl>
    <w:tbl>
      <w:tblPr>
        <w:tblW w:w="10205" w:type="dxa"/>
        <w:jc w:val="left"/>
        <w:tblInd w:w="0" w:type="dxa"/>
        <w:tblLayout w:type="fixed"/>
        <w:tblCellMar>
          <w:top w:w="0" w:type="dxa"/>
          <w:left w:w="0" w:type="dxa"/>
          <w:bottom w:w="0" w:type="dxa"/>
          <w:right w:w="0" w:type="dxa"/>
        </w:tblCellMar>
      </w:tblPr>
      <w:tblGrid>
        <w:gridCol w:w="23"/>
        <w:gridCol w:w="229"/>
        <w:gridCol w:w="9953"/>
      </w:tblGrid>
      <w:tr>
        <w:trPr/>
        <w:tc>
          <w:tcPr>
            <w:tcW w:w="2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(ii)</w:t>
            </w:r>
          </w:p>
        </w:tc>
        <w:tc>
          <w:tcPr>
            <w:tcW w:w="9953" w:type="dxa"/>
            <w:tcBorders/>
            <w:vAlign w:val="center"/>
          </w:tcPr>
          <w:p>
            <w:pPr>
              <w:pStyle w:val="TableContents"/>
              <w:bidi w:val="0"/>
              <w:spacing w:before="0" w:after="283"/>
              <w:jc w:val="left"/>
              <w:rPr/>
            </w:pPr>
            <w:bookmarkStart w:id="1844" w:name="_Ref128561368"/>
            <w:bookmarkEnd w:id="1844"/>
            <w:r>
              <w:rPr>
                <w:rFonts w:ascii="Times New Roman;Times;serif" w:hAnsi="Times New Roman;Times;serif"/>
                <w:b/>
                <w:i w:val="false"/>
                <w:caps w:val="false"/>
                <w:smallCaps w:val="false"/>
                <w:sz w:val="24"/>
              </w:rPr>
              <w:t>Milestone Records.  </w:t>
            </w:r>
            <w:r>
              <w:rPr>
                <w:rFonts w:ascii="Times New Roman;Times;serif" w:hAnsi="Times New Roman;Times;serif"/>
                <w:b w:val="false"/>
                <w:i w:val="false"/>
                <w:caps w:val="false"/>
                <w:smallCaps w:val="false"/>
                <w:sz w:val="24"/>
              </w:rPr>
              <w:t>With respect to each Milestone and until the occurrence of such Milestone, the Potential Partners shall cause each applicable JV Entity to maintain the records of its applicable JV Facility underlying its determination of, as applicable, [*****] (being the Second Milestone), [*****] (being the Third Milestone) and the [*****] (being the Fourth Milestone) (such records, as applicable to each such Milestone, “</w:t>
            </w:r>
            <w:r>
              <w:rPr>
                <w:rFonts w:ascii="Times New Roman;Times;serif" w:hAnsi="Times New Roman;Times;serif"/>
                <w:b/>
                <w:i w:val="false"/>
                <w:caps w:val="false"/>
                <w:smallCaps w:val="false"/>
                <w:sz w:val="24"/>
              </w:rPr>
              <w:t>Applicable Milestone Records</w:t>
            </w:r>
            <w:r>
              <w:rPr>
                <w:caps w:val="false"/>
                <w:smallCaps w:val="false"/>
              </w:rPr>
              <w:t>”</w:t>
            </w:r>
            <w:r>
              <w:rPr>
                <w:rFonts w:ascii="Times New Roman;Times;serif" w:hAnsi="Times New Roman;Times;serif"/>
                <w:b w:val="false"/>
                <w:i w:val="false"/>
                <w:caps w:val="false"/>
                <w:smallCaps w:val="false"/>
                <w:sz w:val="24"/>
              </w:rPr>
              <w:t>).</w:t>
            </w:r>
            <w:r>
              <w:rPr>
                <w:caps w:val="false"/>
                <w:smallCaps w:val="false"/>
              </w:rPr>
              <w:t xml:space="preserve"> </w:t>
            </w:r>
          </w:p>
        </w:tc>
      </w:tr>
    </w:tbl>
    <w:tbl>
      <w:tblPr>
        <w:tblW w:w="10205" w:type="dxa"/>
        <w:jc w:val="left"/>
        <w:tblInd w:w="0" w:type="dxa"/>
        <w:tblLayout w:type="fixed"/>
        <w:tblCellMar>
          <w:top w:w="0" w:type="dxa"/>
          <w:left w:w="0" w:type="dxa"/>
          <w:bottom w:w="0" w:type="dxa"/>
          <w:right w:w="0" w:type="dxa"/>
        </w:tblCellMar>
      </w:tblPr>
      <w:tblGrid>
        <w:gridCol w:w="23"/>
        <w:gridCol w:w="226"/>
        <w:gridCol w:w="9956"/>
      </w:tblGrid>
      <w:tr>
        <w:trPr/>
        <w:tc>
          <w:tcPr>
            <w:tcW w:w="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(b)</w:t>
            </w:r>
          </w:p>
        </w:tc>
        <w:tc>
          <w:tcPr>
            <w:tcW w:w="9956" w:type="dxa"/>
            <w:tcBorders/>
            <w:vAlign w:val="center"/>
          </w:tcPr>
          <w:p>
            <w:pPr>
              <w:pStyle w:val="TableContents"/>
              <w:bidi w:val="0"/>
              <w:spacing w:before="0" w:after="283"/>
              <w:jc w:val="left"/>
              <w:rPr/>
            </w:pPr>
            <w:bookmarkStart w:id="1845" w:name="_Ref128561404"/>
            <w:bookmarkEnd w:id="1845"/>
            <w:r>
              <w:rPr>
                <w:rFonts w:ascii="Times New Roman;Times;serif" w:hAnsi="Times New Roman;Times;serif"/>
                <w:b/>
                <w:i w:val="false"/>
                <w:caps w:val="false"/>
                <w:smallCaps w:val="false"/>
                <w:sz w:val="24"/>
              </w:rPr>
              <w:t>Audit Rights.  </w:t>
            </w:r>
            <w:r>
              <w:rPr>
                <w:rFonts w:ascii="Times New Roman;Times;serif" w:hAnsi="Times New Roman;Times;serif"/>
                <w:b w:val="false"/>
                <w:i w:val="false"/>
                <w:caps w:val="false"/>
                <w:smallCaps w:val="false"/>
                <w:sz w:val="24"/>
              </w:rPr>
              <w:t xml:space="preserve">No more frequently than once every calendar year during the Term, upon written demand by Gevo and with thirty (30) days’ written notice to the applicable JV Entity, the Potential Partners shall cause such JV Entity to provide a copy of the Applicable Production Records and Applicable Milestone Records to Gevo solely for purposes of conducting an audit of (i) the applicable JV Facility’s Renewable Hydrocarbons production during the immediately preceding calendar year and (ii) the occurrence of any Milestone, in each case subject to the further limitations set forth in </w:t>
            </w:r>
            <w:r>
              <w:rPr>
                <w:rFonts w:ascii="Times New Roman;Times;serif" w:hAnsi="Times New Roman;Times;serif"/>
                <w:b w:val="false"/>
                <w:i w:val="false"/>
                <w:caps w:val="false"/>
                <w:smallCaps w:val="false"/>
                <w:sz w:val="24"/>
                <w:u w:val="single"/>
              </w:rPr>
              <w:t>Section 5.07(c)</w:t>
            </w:r>
            <w:r>
              <w:rPr>
                <w:caps w:val="false"/>
                <w:smallCaps w:val="false"/>
                <w:u w:val="single"/>
              </w:rPr>
              <w:t xml:space="preserve"> </w:t>
            </w:r>
            <w:r>
              <w:rPr>
                <w:rFonts w:ascii="Times New Roman;Times;serif" w:hAnsi="Times New Roman;Times;serif"/>
                <w:b w:val="false"/>
                <w:i w:val="false"/>
                <w:caps w:val="false"/>
                <w:smallCaps w:val="false"/>
                <w:sz w:val="24"/>
              </w:rPr>
              <w:t>below.</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(c)</w:t>
            </w:r>
          </w:p>
        </w:tc>
        <w:tc>
          <w:tcPr>
            <w:tcW w:w="9978" w:type="dxa"/>
            <w:tcBorders/>
            <w:vAlign w:val="center"/>
          </w:tcPr>
          <w:p>
            <w:pPr>
              <w:pStyle w:val="TableContents"/>
              <w:bidi w:val="0"/>
              <w:spacing w:before="0" w:after="283"/>
              <w:jc w:val="left"/>
              <w:rPr/>
            </w:pPr>
            <w:bookmarkStart w:id="1846" w:name="_Ref127712867"/>
            <w:bookmarkStart w:id="1847" w:name="_Ref127710340"/>
            <w:bookmarkEnd w:id="1846"/>
            <w:bookmarkEnd w:id="1847"/>
            <w:r>
              <w:rPr>
                <w:rFonts w:ascii="Times New Roman;Times;serif" w:hAnsi="Times New Roman;Times;serif"/>
                <w:b/>
                <w:i w:val="false"/>
                <w:caps w:val="false"/>
                <w:smallCaps w:val="false"/>
                <w:sz w:val="24"/>
              </w:rPr>
              <w:t>Confidentiality and Other Restrictions.  </w:t>
            </w:r>
            <w:r>
              <w:rPr>
                <w:rFonts w:ascii="Times New Roman;Times;serif" w:hAnsi="Times New Roman;Times;serif"/>
                <w:b w:val="false"/>
                <w:i w:val="false"/>
                <w:caps w:val="false"/>
                <w:smallCaps w:val="false"/>
                <w:sz w:val="24"/>
              </w:rPr>
              <w:t>Each JV Entity reserves the right to restrict all or any part of the Applicable Production Records and Applicable Milestone Records</w:t>
            </w:r>
            <w:r>
              <w:rPr>
                <w:caps w:val="false"/>
                <w:smallCaps w:val="false"/>
              </w:rPr>
              <w:t xml:space="preserve"> </w:t>
            </w:r>
            <w:r>
              <w:rPr>
                <w:rFonts w:ascii="Times New Roman;Times;serif" w:hAnsi="Times New Roman;Times;serif"/>
                <w:b w:val="false"/>
                <w:i w:val="false"/>
                <w:caps w:val="false"/>
                <w:smallCaps w:val="false"/>
                <w:sz w:val="24"/>
              </w:rPr>
              <w:t>to specific personnel employed by Gevo (collectively, “</w:t>
            </w:r>
            <w:r>
              <w:rPr>
                <w:rFonts w:ascii="Times New Roman;Times;serif" w:hAnsi="Times New Roman;Times;serif"/>
                <w:b/>
                <w:i w:val="false"/>
                <w:caps w:val="false"/>
                <w:smallCaps w:val="false"/>
                <w:sz w:val="24"/>
              </w:rPr>
              <w:t>Approved Personnel</w:t>
            </w:r>
            <w:r>
              <w:rPr>
                <w:caps w:val="false"/>
                <w:smallCaps w:val="false"/>
              </w:rPr>
              <w:t>”</w:t>
            </w:r>
            <w:r>
              <w:rPr>
                <w:rFonts w:ascii="Times New Roman;Times;serif" w:hAnsi="Times New Roman;Times;serif"/>
                <w:b w:val="false"/>
                <w:i w:val="false"/>
                <w:caps w:val="false"/>
                <w:smallCaps w:val="false"/>
                <w:sz w:val="24"/>
              </w:rPr>
              <w:t>) or to Gevo’s engaged third-party accounting or auditing services provider that is reasonably acceptable to the applicable JV Entity (collectively, “</w:t>
            </w:r>
            <w:r>
              <w:rPr>
                <w:rFonts w:ascii="Times New Roman;Times;serif" w:hAnsi="Times New Roman;Times;serif"/>
                <w:b/>
                <w:i w:val="false"/>
                <w:caps w:val="false"/>
                <w:smallCaps w:val="false"/>
                <w:sz w:val="24"/>
              </w:rPr>
              <w:t>Approved Advisors</w:t>
            </w:r>
            <w:r>
              <w:rPr>
                <w:caps w:val="false"/>
                <w:smallCaps w:val="false"/>
              </w:rPr>
              <w:t>”</w:t>
            </w:r>
            <w:r>
              <w:rPr>
                <w:rFonts w:ascii="Times New Roman;Times;serif" w:hAnsi="Times New Roman;Times;serif"/>
                <w:b w:val="false"/>
                <w:i w:val="false"/>
                <w:caps w:val="false"/>
                <w:smallCaps w:val="false"/>
                <w:sz w:val="24"/>
              </w:rPr>
              <w:t>).  Gevo and the JV Entity shall enter into a customary “clean team” agreement on terms reasonably satisfactory to each party, which, among other terms, shall require that any reports or other materials prepared by the Approved Personnel or Approved Advisors that are to be further distributed within Gevo must be sufficiently aggregated, cleaned, redacted or modified so as to remove any information that the applicable JV Entity has deemed to be competitively sensitive.  If any such reports or other materials prepared by the Approved Personnel or Approved Advisors confirm the determinations made by the applicable JV Entity with respect to Royalty Compensation or Milestones, as applicable, then the Approved Personnel or Approved Advisors, as applicable, shall only share such conclusion with the other personnel of Gevo.  Each of the Parties shall be responsible for its own fees, costs and expenses (including those of its Approved Advisors) in connection with the foregoing.</w:t>
            </w:r>
          </w:p>
        </w:tc>
      </w:tr>
    </w:tbl>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Article VI</w:t>
      </w:r>
      <w:bookmarkStart w:id="1848" w:name="_Toc130552249"/>
      <w:bookmarkEnd w:id="1848"/>
      <w:r>
        <w:rPr>
          <w:rFonts w:ascii="Times New Roman;Times;serif" w:hAnsi="Times New Roman;Times;serif"/>
          <w:b/>
          <w:caps/>
          <w:sz w:val="24"/>
        </w:rPr>
        <w:t>​</w:t>
        <w:br/>
        <w:t>Events of Default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Section 6.01</w:t>
      </w:r>
      <w:bookmarkStart w:id="1849" w:name="_Toc130552250"/>
      <w:bookmarkStart w:id="1850" w:name="_Ref_ContractCompanion_9kb9Ur7HJ"/>
      <w:bookmarkEnd w:id="1849"/>
      <w:bookmarkEnd w:id="1850"/>
      <w:r>
        <w:rPr>
          <w:rFonts w:ascii="Times New Roman;Times;serif" w:hAnsi="Times New Roman;Times;serif"/>
          <w:sz w:val="24"/>
          <w:u w:val="single"/>
        </w:rPr>
        <w:t>Events of Default</w:t>
      </w:r>
      <w:bookmarkStart w:id="1851" w:name="_Ref122477388"/>
      <w:bookmarkEnd w:id="1851"/>
      <w:r>
        <w:rPr>
          <w:rFonts w:ascii="Times New Roman;Times;serif" w:hAnsi="Times New Roman;Times;serif"/>
          <w:sz w:val="24"/>
        </w:rPr>
        <w:t>.  The occurrence and continuance after the passage of the applicable cure period of any one or more of the following events with respect to a Party shall be an “</w:t>
      </w:r>
      <w:r>
        <w:rPr>
          <w:rFonts w:ascii="Times New Roman;Times;serif" w:hAnsi="Times New Roman;Times;serif"/>
          <w:b/>
          <w:sz w:val="24"/>
        </w:rPr>
        <w:t>Event of Default</w:t>
      </w:r>
      <w:r>
        <w:rPr>
          <w:rFonts w:ascii="Times New Roman;Times;serif" w:hAnsi="Times New Roman;Times;serif"/>
          <w:sz w:val="24"/>
        </w:rPr>
        <w:t>”:</w:t>
      </w:r>
    </w:p>
    <w:tbl>
      <w:tblPr>
        <w:tblW w:w="10205" w:type="dxa"/>
        <w:jc w:val="left"/>
        <w:tblInd w:w="0" w:type="dxa"/>
        <w:tblLayout w:type="fixed"/>
        <w:tblCellMar>
          <w:top w:w="0" w:type="dxa"/>
          <w:left w:w="0" w:type="dxa"/>
          <w:bottom w:w="0" w:type="dxa"/>
          <w:right w:w="0" w:type="dxa"/>
        </w:tblCellMar>
      </w:tblPr>
      <w:tblGrid>
        <w:gridCol w:w="23"/>
        <w:gridCol w:w="222"/>
        <w:gridCol w:w="9960"/>
      </w:tblGrid>
      <w:tr>
        <w:trPr/>
        <w:tc>
          <w:tcPr>
            <w:tcW w:w="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(a)</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bookmarkStart w:id="1852" w:name="_Ref_ContractCompanion_9kb9Ur8FC"/>
            <w:bookmarkStart w:id="1853" w:name="_Ref128734912"/>
            <w:bookmarkEnd w:id="1852"/>
            <w:bookmarkEnd w:id="1853"/>
            <w:r>
              <w:rPr>
                <w:rFonts w:ascii="Times New Roman;Times;serif" w:hAnsi="Times New Roman;Times;serif"/>
                <w:b w:val="false"/>
                <w:i w:val="false"/>
                <w:caps w:val="false"/>
                <w:smallCaps w:val="false"/>
                <w:sz w:val="24"/>
              </w:rPr>
              <w:t>the occurrence and continuation of a Party’s failure to make any payment due under this Agreement, which failure is not cured within thirty (30) days after written notice from a non-defaulting Party to the defaulting Party describing the breach in reasonable detail and requiring the defaulting Party to cure such breach;</w:t>
            </w:r>
          </w:p>
        </w:tc>
      </w:tr>
    </w:tbl>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1"/>
        <w:gridCol w:w="9951"/>
      </w:tblGrid>
      <w:tr>
        <w:trPr/>
        <w:tc>
          <w:tcPr>
            <w:tcW w:w="2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(b)</w:t>
            </w:r>
          </w:p>
        </w:tc>
        <w:tc>
          <w:tcPr>
            <w:tcW w:w="9951" w:type="dxa"/>
            <w:tcBorders/>
            <w:vAlign w:val="center"/>
          </w:tcPr>
          <w:p>
            <w:pPr>
              <w:pStyle w:val="TableContents"/>
              <w:bidi w:val="0"/>
              <w:spacing w:before="0" w:after="283"/>
              <w:jc w:val="left"/>
              <w:rPr/>
            </w:pPr>
            <w:bookmarkStart w:id="1854" w:name="_Ref129860281"/>
            <w:bookmarkEnd w:id="1854"/>
            <w:r>
              <w:rPr>
                <w:rFonts w:ascii="Times New Roman;Times;serif" w:hAnsi="Times New Roman;Times;serif"/>
                <w:b w:val="false"/>
                <w:i w:val="false"/>
                <w:caps w:val="false"/>
                <w:smallCaps w:val="false"/>
                <w:sz w:val="24"/>
              </w:rPr>
              <w:t>a material default or material breach by a Party of any of its representations, warranties, covenants or obligations contained herein (other than the failure of a Party to make any payment due under this Agreement), which default or breach is not cured within thirty (30) days after written notice from a non-breaching Party describing the breach in reasonable detail and requiring the breaching Party to cure such breach; o</w:t>
            </w:r>
            <w:bookmarkStart w:id="1855" w:name="_Ref36384273"/>
            <w:bookmarkEnd w:id="1855"/>
            <w:r>
              <w:rPr>
                <w:rFonts w:ascii="Times New Roman;Times;serif" w:hAnsi="Times New Roman;Times;serif"/>
                <w:b w:val="false"/>
                <w:i w:val="false"/>
                <w:caps w:val="false"/>
                <w:smallCaps w:val="false"/>
                <w:sz w:val="24"/>
              </w:rPr>
              <w:t>r</w:t>
            </w:r>
          </w:p>
        </w:tc>
      </w:tr>
    </w:tbl>
    <w:tbl>
      <w:tblPr>
        <w:tblW w:w="10205" w:type="dxa"/>
        <w:jc w:val="left"/>
        <w:tblInd w:w="0" w:type="dxa"/>
        <w:tblLayout w:type="fixed"/>
        <w:tblCellMar>
          <w:top w:w="0" w:type="dxa"/>
          <w:left w:w="0" w:type="dxa"/>
          <w:bottom w:w="0" w:type="dxa"/>
          <w:right w:w="0" w:type="dxa"/>
        </w:tblCellMar>
      </w:tblPr>
      <w:tblGrid>
        <w:gridCol w:w="23"/>
        <w:gridCol w:w="216"/>
        <w:gridCol w:w="9966"/>
      </w:tblGrid>
      <w:tr>
        <w:trPr/>
        <w:tc>
          <w:tcPr>
            <w:tcW w:w="2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(c)</w:t>
            </w:r>
          </w:p>
        </w:tc>
        <w:tc>
          <w:tcPr>
            <w:tcW w:w="99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if such Party becomes insolvent, is generally unable to pay, or fails to pay, its debts as they become due, files, or has filed against it, a petition for voluntary or involuntary bankruptcy or pursuant to any other insolvency Law, makes or seeks to make a general assignment for the benefit of its creditors, or applies for, or consents to, the appointment of a trustee, receiver or custodian for a substantial part of its property or business.</w:t>
            </w:r>
          </w:p>
        </w:tc>
      </w:tr>
    </w:tbl>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Section 6.02</w:t>
      </w:r>
      <w:bookmarkStart w:id="1856" w:name="_Toc130552251"/>
      <w:bookmarkEnd w:id="1856"/>
      <w:r>
        <w:rPr>
          <w:rFonts w:ascii="Times New Roman;Times;serif" w:hAnsi="Times New Roman;Times;serif"/>
          <w:sz w:val="24"/>
          <w:u w:val="single"/>
        </w:rPr>
        <w:t>Recovery of Enforcement Costs</w:t>
      </w:r>
      <w:r>
        <w:rPr>
          <w:rFonts w:ascii="Times New Roman;Times;serif" w:hAnsi="Times New Roman;Times;serif"/>
          <w:sz w:val="24"/>
        </w:rPr>
        <w:t xml:space="preserve">. If (i) an Event of Default with respect to a Party occurs pursuant to </w:t>
      </w:r>
      <w:r>
        <w:rPr>
          <w:rFonts w:ascii="Times New Roman;Times;serif" w:hAnsi="Times New Roman;Times;serif"/>
          <w:sz w:val="24"/>
          <w:u w:val="single"/>
        </w:rPr>
        <w:t>Section 6.01(a)</w:t>
      </w:r>
      <w:r>
        <w:rPr>
          <w:rFonts w:ascii="Times New Roman;Times;serif" w:hAnsi="Times New Roman;Times;serif"/>
          <w:sz w:val="24"/>
        </w:rPr>
        <w:t xml:space="preserve">, (ii) a non-defaulting Party institutes an Action against the defaulting Party to recover amounts due and owing by the defaulting Party and (iii) (x) the non-defaulting Party and defaulting Party enter into a written settlement agreement resolving such Action providing for the payment of such amounts due and owing by the defaulting Party, or (y) a court of competent jurisdiction issues a final order that entitles such non-defaulting Party to recover such amounts due and owing by the defaulting Party, such non-defaulting Party shall be entitled to recover from the defaulting Party all reasonable and documented out-of-pocket costs and expenses (including reasonable attorneys’ fees) actually incurred by the non-defaulting party in connection with such Action; </w:t>
      </w:r>
      <w:r>
        <w:rPr>
          <w:rFonts w:ascii="Times New Roman;Times;serif" w:hAnsi="Times New Roman;Times;serif"/>
          <w:sz w:val="24"/>
          <w:u w:val="single"/>
        </w:rPr>
        <w:t>provided</w:t>
      </w:r>
      <w:r>
        <w:rPr>
          <w:rFonts w:ascii="Times New Roman;Times;serif" w:hAnsi="Times New Roman;Times;serif"/>
          <w:sz w:val="24"/>
        </w:rPr>
        <w:t xml:space="preserve">, </w:t>
      </w:r>
      <w:r>
        <w:rPr>
          <w:rFonts w:ascii="Times New Roman;Times;serif" w:hAnsi="Times New Roman;Times;serif"/>
          <w:sz w:val="24"/>
          <w:u w:val="single"/>
        </w:rPr>
        <w:t>however</w:t>
      </w:r>
      <w:r>
        <w:rPr>
          <w:rFonts w:ascii="Times New Roman;Times;serif" w:hAnsi="Times New Roman;Times;serif"/>
          <w:sz w:val="24"/>
        </w:rPr>
        <w:t>, the non-defaulting Party shall not be entitled to recover any such costs and expenses under this Agreement to the extent such costs are recovered under any such settlement agreement or order resolving such Action.</w:t>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Article VII</w:t>
      </w:r>
      <w:bookmarkStart w:id="1857" w:name="_Toc130552252"/>
      <w:bookmarkEnd w:id="1857"/>
      <w:r>
        <w:rPr>
          <w:rFonts w:ascii="Times New Roman;Times;serif" w:hAnsi="Times New Roman;Times;serif"/>
          <w:b/>
          <w:caps/>
          <w:sz w:val="24"/>
        </w:rPr>
        <w:t>​</w:t>
        <w:br/>
      </w:r>
      <w:bookmarkStart w:id="1858" w:name="_Ref124258027"/>
      <w:bookmarkEnd w:id="1858"/>
      <w:r>
        <w:rPr>
          <w:rFonts w:ascii="Times New Roman;Times;serif" w:hAnsi="Times New Roman;Times;serif"/>
          <w:b/>
          <w:caps/>
          <w:sz w:val="24"/>
        </w:rPr>
        <w:t>Term and Termination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Section 7.01</w:t>
      </w:r>
      <w:bookmarkStart w:id="1859" w:name="_Toc130552253"/>
      <w:bookmarkStart w:id="1860" w:name="_Ref_ContractCompanion_9kb9Ur8A3"/>
      <w:bookmarkEnd w:id="1859"/>
      <w:bookmarkEnd w:id="1860"/>
      <w:r>
        <w:rPr>
          <w:rFonts w:ascii="Times New Roman;Times;serif" w:hAnsi="Times New Roman;Times;serif"/>
          <w:sz w:val="24"/>
          <w:u w:val="single"/>
        </w:rPr>
        <w:t>Term</w:t>
      </w:r>
      <w:bookmarkStart w:id="1861" w:name="_Ref121056398"/>
      <w:bookmarkEnd w:id="1861"/>
      <w:r>
        <w:rPr>
          <w:rFonts w:ascii="Times New Roman;Times;serif" w:hAnsi="Times New Roman;Times;serif"/>
          <w:sz w:val="24"/>
        </w:rPr>
        <w:t>.  The term of this Agreement (the “</w:t>
      </w:r>
      <w:r>
        <w:rPr>
          <w:rFonts w:ascii="Times New Roman;Times;serif" w:hAnsi="Times New Roman;Times;serif"/>
          <w:b/>
          <w:sz w:val="24"/>
        </w:rPr>
        <w:t>Term</w:t>
      </w:r>
      <w:r>
        <w:rPr>
          <w:rFonts w:ascii="Times New Roman;Times;serif" w:hAnsi="Times New Roman;Times;serif"/>
          <w:sz w:val="24"/>
        </w:rPr>
        <w:t xml:space="preserve">”) shall commence on the Effective Date and continue until and unless terminated earlier as set forth in this Agreement. This Agreement shall terminate on the earliest to occur of (a) the Termination for Cause Effective Date, (b) the Termination for Convenience Effective Date, (c) [*****], (d) [*****], and (e) if the Master Framework Agreement is terminated or Gevo otherwise loses its exclusive rights to the Axens Services in the Exclusive Field in the United States as contemplated under the Master Framework Agreement, then the date the Master Framework Agreement is terminated or the date Gevo loses such exclusive rights, as applicable. Upon termination of this Agreement, this Agreement shall be of no further force and effect, except that (i) the termination of this Agreement shall not relieve any Party of any obligation for breach of this Agreement accruing prior to such termination, (ii) the Potential Partners shall not be relieved of the obligation to cause any applicable JV Entity to satisfy the payment obligations that are due and owing by such JV Entity to Gevo pursuant to </w:t>
      </w:r>
      <w:r>
        <w:rPr>
          <w:rFonts w:ascii="Times New Roman;Times;serif" w:hAnsi="Times New Roman;Times;serif"/>
          <w:sz w:val="24"/>
          <w:u w:val="single"/>
        </w:rPr>
        <w:t>Article V</w:t>
      </w:r>
      <w:r>
        <w:rPr>
          <w:rFonts w:ascii="Times New Roman;Times;serif" w:hAnsi="Times New Roman;Times;serif"/>
          <w:sz w:val="24"/>
        </w:rPr>
        <w:t xml:space="preserve"> hereof as of the date of termination and (iii) the terms and provisions of </w:t>
      </w:r>
      <w:r>
        <w:rPr>
          <w:rFonts w:ascii="Times New Roman;Times;serif" w:hAnsi="Times New Roman;Times;serif"/>
          <w:sz w:val="24"/>
          <w:u w:val="single"/>
        </w:rPr>
        <w:t>Article VIII</w:t>
      </w:r>
      <w:r>
        <w:rPr>
          <w:rFonts w:ascii="Times New Roman;Times;serif" w:hAnsi="Times New Roman;Times;serif"/>
          <w:sz w:val="24"/>
        </w:rPr>
        <w:t xml:space="preserve"> shall survive the termination of this Agreement indefinitely (unless a different survival period is set forth therein).</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13</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Section 7.02</w:t>
      </w:r>
      <w:bookmarkStart w:id="1862" w:name="_Ref121477954"/>
      <w:bookmarkStart w:id="1863" w:name="_Ref_ContractCompanion_9kb9Ur8BA"/>
      <w:bookmarkStart w:id="1864" w:name="_Ref_ContractCompanion_9kb9Ur8B4"/>
      <w:bookmarkStart w:id="1865" w:name="_Ref121239872"/>
      <w:bookmarkStart w:id="1866" w:name="_Ref127370196"/>
      <w:bookmarkStart w:id="1867" w:name="_Ref126327757"/>
      <w:bookmarkStart w:id="1868" w:name="_Toc130552254"/>
      <w:bookmarkEnd w:id="1862"/>
      <w:bookmarkEnd w:id="1863"/>
      <w:bookmarkEnd w:id="1864"/>
      <w:bookmarkEnd w:id="1865"/>
      <w:bookmarkEnd w:id="1866"/>
      <w:bookmarkEnd w:id="1867"/>
      <w:bookmarkEnd w:id="1868"/>
      <w:r>
        <w:rPr>
          <w:rFonts w:ascii="Times New Roman;Times;serif" w:hAnsi="Times New Roman;Times;serif"/>
          <w:sz w:val="24"/>
          <w:u w:val="single"/>
        </w:rPr>
        <w:t>Termination for Convenience</w:t>
      </w:r>
      <w:r>
        <w:rPr>
          <w:rFonts w:ascii="Times New Roman;Times;serif" w:hAnsi="Times New Roman;Times;serif"/>
          <w:sz w:val="24"/>
        </w:rPr>
        <w:t>.  </w:t>
      </w:r>
    </w:p>
    <w:tbl>
      <w:tblPr>
        <w:tblW w:w="10205" w:type="dxa"/>
        <w:jc w:val="left"/>
        <w:tblInd w:w="0" w:type="dxa"/>
        <w:tblLayout w:type="fixed"/>
        <w:tblCellMar>
          <w:top w:w="0" w:type="dxa"/>
          <w:left w:w="0" w:type="dxa"/>
          <w:bottom w:w="0" w:type="dxa"/>
          <w:right w:w="0" w:type="dxa"/>
        </w:tblCellMar>
      </w:tblPr>
      <w:tblGrid>
        <w:gridCol w:w="23"/>
        <w:gridCol w:w="216"/>
        <w:gridCol w:w="9966"/>
      </w:tblGrid>
      <w:tr>
        <w:trPr/>
        <w:tc>
          <w:tcPr>
            <w:tcW w:w="2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(a)</w:t>
            </w:r>
          </w:p>
        </w:tc>
        <w:tc>
          <w:tcPr>
            <w:tcW w:w="996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In the event the Potential Partners make a determination (in their sole discretion) not to utilize any of the Axens Services and license the Axens Processes in connection with the JV Facilities, the Potential Partners may jointly agree to terminate this Agreement by delivering written notice to Gevo, which shall be effective thirty (30) days following delivery thereof (the “</w:t>
            </w:r>
            <w:r>
              <w:rPr>
                <w:rFonts w:ascii="Times New Roman;Times;serif" w:hAnsi="Times New Roman;Times;serif"/>
                <w:b/>
                <w:i w:val="false"/>
                <w:caps w:val="false"/>
                <w:smallCaps w:val="false"/>
                <w:sz w:val="24"/>
              </w:rPr>
              <w:t>Termination for Convenience Effective Date</w:t>
            </w:r>
            <w:r>
              <w:rPr>
                <w:caps w:val="false"/>
                <w:smallCaps w:val="false"/>
              </w:rPr>
              <w:t>”</w:t>
            </w:r>
            <w:r>
              <w:rPr>
                <w:rFonts w:ascii="Times New Roman;Times;serif" w:hAnsi="Times New Roman;Times;serif"/>
                <w:b w:val="false"/>
                <w:i w:val="false"/>
                <w:caps w:val="false"/>
                <w:smallCaps w:val="false"/>
                <w:sz w:val="24"/>
              </w:rPr>
              <w:t xml:space="preserve">). </w:t>
            </w:r>
          </w:p>
        </w:tc>
      </w:tr>
    </w:tbl>
    <w:tbl>
      <w:tblPr>
        <w:tblW w:w="10205" w:type="dxa"/>
        <w:jc w:val="left"/>
        <w:tblInd w:w="0" w:type="dxa"/>
        <w:tblLayout w:type="fixed"/>
        <w:tblCellMar>
          <w:top w:w="0" w:type="dxa"/>
          <w:left w:w="0" w:type="dxa"/>
          <w:bottom w:w="0" w:type="dxa"/>
          <w:right w:w="0" w:type="dxa"/>
        </w:tblCellMar>
      </w:tblPr>
      <w:tblGrid>
        <w:gridCol w:w="23"/>
        <w:gridCol w:w="225"/>
        <w:gridCol w:w="9957"/>
      </w:tblGrid>
      <w:tr>
        <w:trPr/>
        <w:tc>
          <w:tcPr>
            <w:tcW w:w="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(b)</w:t>
            </w:r>
          </w:p>
        </w:tc>
        <w:tc>
          <w:tcPr>
            <w:tcW w:w="995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 xml:space="preserve">Upon the Termination for Convenience Effective Date, the Potential Partners shall (i) cease all activities under then-existing agreements that the Potential Partners have entered into with Axens pursuant to </w:t>
            </w:r>
            <w:bookmarkStart w:id="1869" w:name="_9kR3WTr2CCCIBZLcszv1FH"/>
            <w:bookmarkEnd w:id="1869"/>
            <w:r>
              <w:rPr>
                <w:rFonts w:ascii="Times New Roman;Times;serif" w:hAnsi="Times New Roman;Times;serif"/>
                <w:b w:val="false"/>
                <w:i w:val="false"/>
                <w:caps w:val="false"/>
                <w:smallCaps w:val="false"/>
                <w:sz w:val="24"/>
              </w:rPr>
              <w:t>Section 1.1</w:t>
            </w:r>
            <w:r>
              <w:rPr>
                <w:caps w:val="false"/>
                <w:smallCaps w:val="false"/>
              </w:rPr>
              <w:t xml:space="preserve"> </w:t>
            </w:r>
            <w:r>
              <w:rPr>
                <w:rFonts w:ascii="Times New Roman;Times;serif" w:hAnsi="Times New Roman;Times;serif"/>
                <w:b w:val="false"/>
                <w:i w:val="false"/>
                <w:caps w:val="false"/>
                <w:smallCaps w:val="false"/>
                <w:sz w:val="24"/>
              </w:rPr>
              <w:t xml:space="preserve">of the Axens Side Agreement and (ii) otherwise be relieved of all further obligations to Gevo under this Agreement. For the avoidance of doubt, the Potential Partners shall not be relieved of payment obligations due and owing to Gevo, including the obligation to cause any applicable JV Entity to satisfy such JV Entity’s payment obligations due and owing to Gevo, in each case, pursuant to </w:t>
            </w:r>
            <w:r>
              <w:rPr>
                <w:rFonts w:ascii="Times New Roman;Times;serif" w:hAnsi="Times New Roman;Times;serif"/>
                <w:b w:val="false"/>
                <w:i w:val="false"/>
                <w:caps w:val="false"/>
                <w:smallCaps w:val="false"/>
                <w:sz w:val="24"/>
                <w:u w:val="single"/>
              </w:rPr>
              <w:t>Article V</w:t>
            </w:r>
            <w:r>
              <w:rPr>
                <w:caps w:val="false"/>
                <w:smallCaps w:val="false"/>
              </w:rPr>
              <w:t xml:space="preserve"> </w:t>
            </w:r>
            <w:r>
              <w:rPr>
                <w:rFonts w:ascii="Times New Roman;Times;serif" w:hAnsi="Times New Roman;Times;serif"/>
                <w:b w:val="false"/>
                <w:i w:val="false"/>
                <w:caps w:val="false"/>
                <w:smallCaps w:val="false"/>
                <w:sz w:val="24"/>
              </w:rPr>
              <w:t>hereof, as of the Termination for Convenience Effective Date.</w:t>
            </w:r>
            <w:r>
              <w:rPr>
                <w:caps w:val="false"/>
                <w:smallCaps w:val="false"/>
              </w:rPr>
              <w:t xml:space="preserve">  </w:t>
            </w:r>
          </w:p>
        </w:tc>
      </w:tr>
    </w:tbl>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Section 7.03</w:t>
      </w:r>
      <w:bookmarkStart w:id="1870" w:name="_Toc130552255"/>
      <w:bookmarkStart w:id="1871" w:name="_Ref126328102"/>
      <w:bookmarkEnd w:id="1870"/>
      <w:bookmarkEnd w:id="1871"/>
      <w:r>
        <w:rPr>
          <w:rFonts w:ascii="Times New Roman;Times;serif" w:hAnsi="Times New Roman;Times;serif"/>
          <w:sz w:val="24"/>
          <w:u w:val="single"/>
        </w:rPr>
        <w:t>Termination for Cause</w:t>
      </w:r>
      <w:r>
        <w:rPr>
          <w:rFonts w:ascii="Times New Roman;Times;serif" w:hAnsi="Times New Roman;Times;serif"/>
          <w:sz w:val="24"/>
        </w:rPr>
        <w:t xml:space="preserve">. </w:t>
      </w:r>
    </w:p>
    <w:tbl>
      <w:tblPr>
        <w:tblW w:w="10205" w:type="dxa"/>
        <w:jc w:val="left"/>
        <w:tblInd w:w="0" w:type="dxa"/>
        <w:tblLayout w:type="fixed"/>
        <w:tblCellMar>
          <w:top w:w="0" w:type="dxa"/>
          <w:left w:w="0" w:type="dxa"/>
          <w:bottom w:w="0" w:type="dxa"/>
          <w:right w:w="0" w:type="dxa"/>
        </w:tblCellMar>
      </w:tblPr>
      <w:tblGrid>
        <w:gridCol w:w="23"/>
        <w:gridCol w:w="213"/>
        <w:gridCol w:w="9969"/>
      </w:tblGrid>
      <w:tr>
        <w:trPr/>
        <w:tc>
          <w:tcPr>
            <w:tcW w:w="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(a)</w:t>
            </w:r>
          </w:p>
        </w:tc>
        <w:tc>
          <w:tcPr>
            <w:tcW w:w="9969" w:type="dxa"/>
            <w:tcBorders/>
            <w:vAlign w:val="center"/>
          </w:tcPr>
          <w:p>
            <w:pPr>
              <w:pStyle w:val="TableContents"/>
              <w:bidi w:val="0"/>
              <w:spacing w:before="0" w:after="283"/>
              <w:jc w:val="left"/>
              <w:rPr/>
            </w:pPr>
            <w:bookmarkStart w:id="1872" w:name="_Ref124257220"/>
            <w:bookmarkStart w:id="1873" w:name="_Ref121478165"/>
            <w:bookmarkStart w:id="1874" w:name="_Ref_ContractCompanion_9kb9Ur8A5"/>
            <w:bookmarkStart w:id="1875" w:name="_Ref124257862"/>
            <w:bookmarkEnd w:id="1872"/>
            <w:bookmarkEnd w:id="1873"/>
            <w:bookmarkEnd w:id="1874"/>
            <w:bookmarkEnd w:id="1875"/>
            <w:r>
              <w:rPr>
                <w:rFonts w:ascii="Times New Roman;Times;serif" w:hAnsi="Times New Roman;Times;serif"/>
                <w:b w:val="false"/>
                <w:i w:val="false"/>
                <w:caps w:val="false"/>
                <w:smallCaps w:val="false"/>
                <w:sz w:val="24"/>
                <w:u w:val="single"/>
              </w:rPr>
              <w:t>Termination for Cause Notice</w:t>
            </w:r>
            <w:r>
              <w:rPr>
                <w:rFonts w:ascii="Times New Roman;Times;serif" w:hAnsi="Times New Roman;Times;serif"/>
                <w:b w:val="false"/>
                <w:i w:val="false"/>
                <w:caps w:val="false"/>
                <w:smallCaps w:val="false"/>
                <w:sz w:val="24"/>
              </w:rPr>
              <w:t xml:space="preserve">.  A written notice by the Potential Partners </w:t>
            </w:r>
            <w:bookmarkStart w:id="1876" w:name="_Hlk128684062"/>
            <w:bookmarkEnd w:id="1876"/>
            <w:r>
              <w:rPr>
                <w:rFonts w:ascii="Times New Roman;Times;serif" w:hAnsi="Times New Roman;Times;serif"/>
                <w:b w:val="false"/>
                <w:i w:val="false"/>
                <w:caps w:val="false"/>
                <w:smallCaps w:val="false"/>
                <w:sz w:val="24"/>
              </w:rPr>
              <w:t xml:space="preserve">terminating this Agreement pursuant to </w:t>
            </w:r>
            <w:r>
              <w:rPr>
                <w:rFonts w:ascii="Times New Roman;Times;serif" w:hAnsi="Times New Roman;Times;serif"/>
                <w:b w:val="false"/>
                <w:i w:val="false"/>
                <w:caps w:val="false"/>
                <w:smallCaps w:val="false"/>
                <w:sz w:val="24"/>
                <w:u w:val="single"/>
              </w:rPr>
              <w:t>Section 7.03(b)</w:t>
            </w:r>
            <w:r>
              <w:rPr>
                <w:caps w:val="false"/>
                <w:smallCaps w:val="false"/>
              </w:rPr>
              <w:t xml:space="preserve"> </w:t>
            </w:r>
            <w:r>
              <w:rPr>
                <w:rFonts w:ascii="Times New Roman;Times;serif" w:hAnsi="Times New Roman;Times;serif"/>
                <w:b w:val="false"/>
                <w:i w:val="false"/>
                <w:caps w:val="false"/>
                <w:smallCaps w:val="false"/>
                <w:sz w:val="24"/>
              </w:rPr>
              <w:t xml:space="preserve">or by Gevo terminating this Agreement pursuant to </w:t>
            </w:r>
            <w:r>
              <w:rPr>
                <w:rFonts w:ascii="Times New Roman;Times;serif" w:hAnsi="Times New Roman;Times;serif"/>
                <w:b w:val="false"/>
                <w:i w:val="false"/>
                <w:caps w:val="false"/>
                <w:smallCaps w:val="false"/>
                <w:sz w:val="24"/>
                <w:u w:val="single"/>
              </w:rPr>
              <w:t>Section 7.03(c)</w:t>
            </w:r>
            <w:r>
              <w:rPr>
                <w:caps w:val="false"/>
                <w:smallCaps w:val="false"/>
              </w:rPr>
              <w:t xml:space="preserve"> </w:t>
            </w:r>
            <w:r>
              <w:rPr>
                <w:rFonts w:ascii="Times New Roman;Times;serif" w:hAnsi="Times New Roman;Times;serif"/>
                <w:b w:val="false"/>
                <w:i w:val="false"/>
                <w:caps w:val="false"/>
                <w:smallCaps w:val="false"/>
                <w:sz w:val="24"/>
              </w:rPr>
              <w:t>is referred to herein as a “</w:t>
            </w:r>
            <w:r>
              <w:rPr>
                <w:rFonts w:ascii="Times New Roman;Times;serif" w:hAnsi="Times New Roman;Times;serif"/>
                <w:b/>
                <w:i w:val="false"/>
                <w:caps w:val="false"/>
                <w:smallCaps w:val="false"/>
                <w:sz w:val="24"/>
              </w:rPr>
              <w:t>Termination for Cause Notice</w:t>
            </w:r>
            <w:r>
              <w:rPr>
                <w:rFonts w:ascii="Times New Roman;Times;serif" w:hAnsi="Times New Roman;Times;serif"/>
                <w:b w:val="false"/>
                <w:i w:val="false"/>
                <w:caps w:val="false"/>
                <w:smallCaps w:val="false"/>
                <w:sz w:val="24"/>
              </w:rPr>
              <w:t>.”  The Termination for Cause Notice shall specify the date on which such termination for cause shall be effective, which shall be no longer than ninety (90) days following the delivery of the Termination for Cause Notice (such date, the “</w:t>
            </w:r>
            <w:r>
              <w:rPr>
                <w:rFonts w:ascii="Times New Roman;Times;serif" w:hAnsi="Times New Roman;Times;serif"/>
                <w:b/>
                <w:i w:val="false"/>
                <w:caps w:val="false"/>
                <w:smallCaps w:val="false"/>
                <w:sz w:val="24"/>
              </w:rPr>
              <w:t>Termination for Cause Effective Date</w:t>
            </w:r>
            <w:r>
              <w:rPr>
                <w:caps w:val="false"/>
                <w:smallCaps w:val="false"/>
              </w:rPr>
              <w:t>”</w:t>
            </w:r>
            <w:r>
              <w:rPr>
                <w:rFonts w:ascii="Times New Roman;Times;serif" w:hAnsi="Times New Roman;Times;serif"/>
                <w:b w:val="false"/>
                <w:i w:val="false"/>
                <w:caps w:val="false"/>
                <w:smallCaps w:val="false"/>
                <w:sz w:val="24"/>
              </w:rPr>
              <w:t>).</w:t>
            </w:r>
            <w:r>
              <w:rPr>
                <w:caps w:val="false"/>
                <w:smallCaps w:val="false"/>
              </w:rPr>
              <w:t xml:space="preserve">  </w:t>
            </w:r>
          </w:p>
        </w:tc>
      </w:tr>
    </w:tbl>
    <w:tbl>
      <w:tblPr>
        <w:tblW w:w="10205" w:type="dxa"/>
        <w:jc w:val="left"/>
        <w:tblInd w:w="0" w:type="dxa"/>
        <w:tblLayout w:type="fixed"/>
        <w:tblCellMar>
          <w:top w:w="0" w:type="dxa"/>
          <w:left w:w="0" w:type="dxa"/>
          <w:bottom w:w="0" w:type="dxa"/>
          <w:right w:w="0" w:type="dxa"/>
        </w:tblCellMar>
      </w:tblPr>
      <w:tblGrid>
        <w:gridCol w:w="23"/>
        <w:gridCol w:w="220"/>
        <w:gridCol w:w="9962"/>
      </w:tblGrid>
      <w:tr>
        <w:trPr/>
        <w:tc>
          <w:tcPr>
            <w:tcW w:w="2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(b)</w:t>
            </w:r>
          </w:p>
        </w:tc>
        <w:tc>
          <w:tcPr>
            <w:tcW w:w="9962" w:type="dxa"/>
            <w:tcBorders/>
            <w:vAlign w:val="center"/>
          </w:tcPr>
          <w:p>
            <w:pPr>
              <w:pStyle w:val="TableContents"/>
              <w:bidi w:val="0"/>
              <w:spacing w:before="0" w:after="283"/>
              <w:jc w:val="left"/>
              <w:rPr/>
            </w:pPr>
            <w:bookmarkStart w:id="1877" w:name="_Ref_ContractCompanion_9kb9Ur8B6"/>
            <w:bookmarkStart w:id="1878" w:name="_Ref124264795"/>
            <w:bookmarkEnd w:id="1877"/>
            <w:bookmarkEnd w:id="1878"/>
            <w:r>
              <w:rPr>
                <w:rFonts w:ascii="Times New Roman;Times;serif" w:hAnsi="Times New Roman;Times;serif"/>
                <w:b w:val="false"/>
                <w:i w:val="false"/>
                <w:caps w:val="false"/>
                <w:smallCaps w:val="false"/>
                <w:sz w:val="24"/>
                <w:u w:val="single"/>
              </w:rPr>
              <w:t>Termination for Cause by the Potential Partners</w:t>
            </w:r>
            <w:r>
              <w:rPr>
                <w:rFonts w:ascii="Times New Roman;Times;serif" w:hAnsi="Times New Roman;Times;serif"/>
                <w:b w:val="false"/>
                <w:i w:val="false"/>
                <w:caps w:val="false"/>
                <w:smallCaps w:val="false"/>
                <w:sz w:val="24"/>
              </w:rPr>
              <w:t>.  The Potential Partners may jointly agree to terminate this Agreement upon delivering a Termination for Cause Notice to Gevo if an</w:t>
            </w:r>
            <w:bookmarkStart w:id="1879" w:name="_9kR3WTr266458Ls9xRyr79wMGpm2EE"/>
            <w:bookmarkEnd w:id="1879"/>
            <w:r>
              <w:rPr>
                <w:caps w:val="false"/>
                <w:smallCaps w:val="false"/>
              </w:rPr>
              <w:t xml:space="preserve"> </w:t>
            </w:r>
            <w:r>
              <w:rPr>
                <w:rFonts w:ascii="Times New Roman;Times;serif" w:hAnsi="Times New Roman;Times;serif"/>
                <w:b w:val="false"/>
                <w:i w:val="false"/>
                <w:caps w:val="false"/>
                <w:smallCaps w:val="false"/>
                <w:sz w:val="24"/>
              </w:rPr>
              <w:t>Event of Default</w:t>
            </w:r>
            <w:r>
              <w:rPr>
                <w:caps w:val="false"/>
                <w:smallCaps w:val="false"/>
              </w:rPr>
              <w:t xml:space="preserve"> </w:t>
            </w:r>
            <w:r>
              <w:rPr>
                <w:rFonts w:ascii="Times New Roman;Times;serif" w:hAnsi="Times New Roman;Times;serif"/>
                <w:b w:val="false"/>
                <w:i w:val="false"/>
                <w:caps w:val="false"/>
                <w:smallCaps w:val="false"/>
                <w:sz w:val="24"/>
              </w:rPr>
              <w:t xml:space="preserve">with respect to Gevo occurs. In the event of termination pursuant to this </w:t>
            </w:r>
            <w:r>
              <w:rPr>
                <w:rFonts w:ascii="Times New Roman;Times;serif" w:hAnsi="Times New Roman;Times;serif"/>
                <w:b w:val="false"/>
                <w:i w:val="false"/>
                <w:caps w:val="false"/>
                <w:smallCaps w:val="false"/>
                <w:sz w:val="24"/>
                <w:u w:val="single"/>
              </w:rPr>
              <w:t>Section 7.03(b)</w:t>
            </w:r>
            <w:r>
              <w:rPr>
                <w:rFonts w:ascii="Times New Roman;Times;serif" w:hAnsi="Times New Roman;Times;serif"/>
                <w:b w:val="false"/>
                <w:i w:val="false"/>
                <w:caps w:val="false"/>
                <w:smallCaps w:val="false"/>
                <w:sz w:val="24"/>
              </w:rPr>
              <w:t>, the Potential Partners shall be relieved of all further obligations to Gevo under this Agreement from and after the delivery of the Termination for Cause Notice.</w:t>
            </w:r>
            <w:r>
              <w:rPr>
                <w:caps w:val="false"/>
                <w:smallCaps w:val="false"/>
              </w:rPr>
              <w:t xml:space="preserve">  </w:t>
            </w:r>
            <w:r>
              <w:rPr>
                <w:rFonts w:ascii="Times New Roman;Times;serif" w:hAnsi="Times New Roman;Times;serif"/>
                <w:b w:val="false"/>
                <w:i w:val="false"/>
                <w:caps w:val="false"/>
                <w:smallCaps w:val="false"/>
                <w:sz w:val="24"/>
              </w:rPr>
              <w:t xml:space="preserve">For the avoidance of doubt, upon such termination, the Potential Partners shall not be relieved of payment obligations due and owing to Gevo, including the obligation to cause any applicable JV Entity to satisfy such JV Entity’s payment obligations due and owing to Gevo, in each case, pursuant to </w:t>
            </w:r>
            <w:r>
              <w:rPr>
                <w:rFonts w:ascii="Times New Roman;Times;serif" w:hAnsi="Times New Roman;Times;serif"/>
                <w:b w:val="false"/>
                <w:i w:val="false"/>
                <w:caps w:val="false"/>
                <w:smallCaps w:val="false"/>
                <w:sz w:val="24"/>
                <w:u w:val="single"/>
              </w:rPr>
              <w:t>Article V</w:t>
            </w:r>
            <w:r>
              <w:rPr>
                <w:caps w:val="false"/>
                <w:smallCaps w:val="false"/>
              </w:rPr>
              <w:t xml:space="preserve"> </w:t>
            </w:r>
            <w:r>
              <w:rPr>
                <w:rFonts w:ascii="Times New Roman;Times;serif" w:hAnsi="Times New Roman;Times;serif"/>
                <w:b w:val="false"/>
                <w:i w:val="false"/>
                <w:caps w:val="false"/>
                <w:smallCaps w:val="false"/>
                <w:sz w:val="24"/>
              </w:rPr>
              <w:t xml:space="preserve">hereof, as of the Termination for Cause Effective Date; </w:t>
            </w:r>
            <w:r>
              <w:rPr>
                <w:rFonts w:ascii="Times New Roman;Times;serif" w:hAnsi="Times New Roman;Times;serif"/>
                <w:b w:val="false"/>
                <w:i w:val="false"/>
                <w:caps w:val="false"/>
                <w:smallCaps w:val="false"/>
                <w:sz w:val="24"/>
                <w:u w:val="single"/>
              </w:rPr>
              <w:t>provided</w:t>
            </w:r>
            <w:r>
              <w:rPr>
                <w:rFonts w:ascii="Times New Roman;Times;serif" w:hAnsi="Times New Roman;Times;serif"/>
                <w:b w:val="false"/>
                <w:i w:val="false"/>
                <w:caps w:val="false"/>
                <w:smallCaps w:val="false"/>
                <w:sz w:val="24"/>
              </w:rPr>
              <w:t xml:space="preserve">, </w:t>
            </w:r>
            <w:r>
              <w:rPr>
                <w:rFonts w:ascii="Times New Roman;Times;serif" w:hAnsi="Times New Roman;Times;serif"/>
                <w:b w:val="false"/>
                <w:i w:val="false"/>
                <w:caps w:val="false"/>
                <w:smallCaps w:val="false"/>
                <w:sz w:val="24"/>
                <w:u w:val="single"/>
              </w:rPr>
              <w:t>however</w:t>
            </w:r>
            <w:r>
              <w:rPr>
                <w:rFonts w:ascii="Times New Roman;Times;serif" w:hAnsi="Times New Roman;Times;serif"/>
                <w:b w:val="false"/>
                <w:i w:val="false"/>
                <w:caps w:val="false"/>
                <w:smallCaps w:val="false"/>
                <w:sz w:val="24"/>
              </w:rPr>
              <w:t xml:space="preserve">, the Potential Partners shall be entitled to (i) withhold, or cause any applicable JV Entity to withhold, as applicable, any such payments due and owing to Gevo pursuant to </w:t>
            </w:r>
            <w:r>
              <w:rPr>
                <w:rFonts w:ascii="Times New Roman;Times;serif" w:hAnsi="Times New Roman;Times;serif"/>
                <w:b w:val="false"/>
                <w:i w:val="false"/>
                <w:caps w:val="false"/>
                <w:smallCaps w:val="false"/>
                <w:sz w:val="24"/>
                <w:u w:val="single"/>
              </w:rPr>
              <w:t>Article V</w:t>
            </w:r>
            <w:r>
              <w:rPr>
                <w:caps w:val="false"/>
                <w:smallCaps w:val="false"/>
              </w:rPr>
              <w:t xml:space="preserve"> </w:t>
            </w:r>
            <w:r>
              <w:rPr>
                <w:rFonts w:ascii="Times New Roman;Times;serif" w:hAnsi="Times New Roman;Times;serif"/>
                <w:b w:val="false"/>
                <w:i w:val="false"/>
                <w:caps w:val="false"/>
                <w:smallCaps w:val="false"/>
                <w:sz w:val="24"/>
              </w:rPr>
              <w:t xml:space="preserve">hereof until the dispute that gave rise to the applicable Event of Default has been fully resolved, or (ii) setoff, or cause any applicable JV Entity to setoff, as applicable, any such payments due and owing to Gevo pursuant to </w:t>
            </w:r>
            <w:r>
              <w:rPr>
                <w:rFonts w:ascii="Times New Roman;Times;serif" w:hAnsi="Times New Roman;Times;serif"/>
                <w:b w:val="false"/>
                <w:i w:val="false"/>
                <w:caps w:val="false"/>
                <w:smallCaps w:val="false"/>
                <w:sz w:val="24"/>
                <w:u w:val="single"/>
              </w:rPr>
              <w:t>Article V</w:t>
            </w:r>
            <w:r>
              <w:rPr>
                <w:caps w:val="false"/>
                <w:smallCaps w:val="false"/>
              </w:rPr>
              <w:t xml:space="preserve"> </w:t>
            </w:r>
            <w:r>
              <w:rPr>
                <w:rFonts w:ascii="Times New Roman;Times;serif" w:hAnsi="Times New Roman;Times;serif"/>
                <w:b w:val="false"/>
                <w:i w:val="false"/>
                <w:caps w:val="false"/>
                <w:smallCaps w:val="false"/>
                <w:sz w:val="24"/>
              </w:rPr>
              <w:t>hereof against any amounts then due and owing to the Potential Partners or any JV Entity pursuant to this Agreement.</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(c)</w:t>
            </w:r>
          </w:p>
        </w:tc>
        <w:tc>
          <w:tcPr>
            <w:tcW w:w="9955" w:type="dxa"/>
            <w:tcBorders/>
            <w:vAlign w:val="center"/>
          </w:tcPr>
          <w:p>
            <w:pPr>
              <w:pStyle w:val="TableContents"/>
              <w:bidi w:val="0"/>
              <w:spacing w:before="0" w:after="283"/>
              <w:jc w:val="left"/>
              <w:rPr/>
            </w:pPr>
            <w:bookmarkStart w:id="1880" w:name="_Ref_ContractCompanion_9kb9Ur8FA"/>
            <w:bookmarkStart w:id="1881" w:name="_Ref128737226"/>
            <w:bookmarkStart w:id="1882" w:name="_Ref126245986"/>
            <w:bookmarkStart w:id="1883" w:name="_Ref121478202"/>
            <w:bookmarkStart w:id="1884" w:name="_Ref124355173"/>
            <w:bookmarkEnd w:id="1880"/>
            <w:bookmarkEnd w:id="1881"/>
            <w:bookmarkEnd w:id="1882"/>
            <w:bookmarkEnd w:id="1883"/>
            <w:bookmarkEnd w:id="1884"/>
            <w:r>
              <w:rPr>
                <w:rFonts w:ascii="Times New Roman;Times;serif" w:hAnsi="Times New Roman;Times;serif"/>
                <w:b w:val="false"/>
                <w:i w:val="false"/>
                <w:caps w:val="false"/>
                <w:smallCaps w:val="false"/>
                <w:sz w:val="24"/>
                <w:u w:val="single"/>
              </w:rPr>
              <w:t>Termination for Cause by Gevo</w:t>
            </w:r>
            <w:r>
              <w:rPr>
                <w:rFonts w:ascii="Times New Roman;Times;serif" w:hAnsi="Times New Roman;Times;serif"/>
                <w:b w:val="false"/>
                <w:i w:val="false"/>
                <w:caps w:val="false"/>
                <w:smallCaps w:val="false"/>
                <w:sz w:val="24"/>
              </w:rPr>
              <w:t>.  </w:t>
            </w:r>
            <w:bookmarkStart w:id="1885" w:name="_Ref_ContractCompanion_9kb9Ur015"/>
            <w:bookmarkEnd w:id="1885"/>
            <w:r>
              <w:rPr>
                <w:rFonts w:ascii="Times New Roman;Times;serif" w:hAnsi="Times New Roman;Times;serif"/>
                <w:b w:val="false"/>
                <w:i w:val="false"/>
                <w:caps w:val="false"/>
                <w:smallCaps w:val="false"/>
                <w:sz w:val="24"/>
              </w:rPr>
              <w:t xml:space="preserve">Gevo may terminate this Agreement upon delivering a Termination for Cause Notice to the Potential Partners if an Event of Default with respect to the Potential Partners occurs (other than an Event of Default under </w:t>
            </w:r>
            <w:r>
              <w:rPr>
                <w:rFonts w:ascii="Times New Roman;Times;serif" w:hAnsi="Times New Roman;Times;serif"/>
                <w:b w:val="false"/>
                <w:i w:val="false"/>
                <w:caps w:val="false"/>
                <w:smallCaps w:val="false"/>
                <w:sz w:val="24"/>
                <w:u w:val="single"/>
              </w:rPr>
              <w:t>Section 6.01(b)</w:t>
            </w:r>
            <w:r>
              <w:rPr>
                <w:caps w:val="false"/>
                <w:smallCaps w:val="false"/>
              </w:rPr>
              <w:t xml:space="preserve"> </w:t>
            </w:r>
            <w:r>
              <w:rPr>
                <w:rFonts w:ascii="Times New Roman;Times;serif" w:hAnsi="Times New Roman;Times;serif"/>
                <w:b w:val="false"/>
                <w:i w:val="false"/>
                <w:caps w:val="false"/>
                <w:smallCaps w:val="false"/>
                <w:sz w:val="24"/>
              </w:rPr>
              <w:t xml:space="preserve">with </w:t>
            </w:r>
          </w:p>
        </w:tc>
      </w:tr>
    </w:tbl>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14</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
        <w:gridCol w:w="10159"/>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5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 xml:space="preserve">respect to the Potential Partners). In the event of termination pursuant to this </w:t>
            </w:r>
            <w:r>
              <w:rPr>
                <w:rFonts w:ascii="Times New Roman;Times;serif" w:hAnsi="Times New Roman;Times;serif"/>
                <w:b w:val="false"/>
                <w:i w:val="false"/>
                <w:caps w:val="false"/>
                <w:smallCaps w:val="false"/>
                <w:sz w:val="24"/>
                <w:u w:val="single"/>
              </w:rPr>
              <w:t>Section 7.03(c)</w:t>
            </w:r>
            <w:r>
              <w:rPr>
                <w:rFonts w:ascii="Times New Roman;Times;serif" w:hAnsi="Times New Roman;Times;serif"/>
                <w:b w:val="false"/>
                <w:i w:val="false"/>
                <w:caps w:val="false"/>
                <w:smallCaps w:val="false"/>
                <w:sz w:val="24"/>
              </w:rPr>
              <w:t>, Gevo shall be relieved of all further obligations to the Potential Partners under this Agreement from and after the Termination for Cause Effective Date.</w:t>
            </w:r>
            <w:r>
              <w:rPr>
                <w:caps w:val="false"/>
                <w:smallCaps w:val="false"/>
              </w:rPr>
              <w:t xml:space="preserve">  </w:t>
            </w:r>
            <w:r>
              <w:rPr>
                <w:rFonts w:ascii="Times New Roman;Times;serif" w:hAnsi="Times New Roman;Times;serif"/>
                <w:b w:val="false"/>
                <w:i w:val="false"/>
                <w:caps w:val="false"/>
                <w:smallCaps w:val="false"/>
                <w:sz w:val="24"/>
              </w:rPr>
              <w:t xml:space="preserve">For the avoidance of doubt, upon such termination, the Potential Partners shall not be relieved of payment obligations due and owing to Gevo, including the obligation to cause any applicable JV Entity to satisfy such JV Entity’s payment obligations due and owing to Gevo, in each case, pursuant to </w:t>
            </w:r>
            <w:r>
              <w:rPr>
                <w:rFonts w:ascii="Times New Roman;Times;serif" w:hAnsi="Times New Roman;Times;serif"/>
                <w:b w:val="false"/>
                <w:i w:val="false"/>
                <w:caps w:val="false"/>
                <w:smallCaps w:val="false"/>
                <w:sz w:val="24"/>
                <w:u w:val="single"/>
              </w:rPr>
              <w:t>Article V</w:t>
            </w:r>
            <w:r>
              <w:rPr>
                <w:caps w:val="false"/>
                <w:smallCaps w:val="false"/>
              </w:rPr>
              <w:t xml:space="preserve"> </w:t>
            </w:r>
            <w:r>
              <w:rPr>
                <w:rFonts w:ascii="Times New Roman;Times;serif" w:hAnsi="Times New Roman;Times;serif"/>
                <w:b w:val="false"/>
                <w:i w:val="false"/>
                <w:caps w:val="false"/>
                <w:smallCaps w:val="false"/>
                <w:sz w:val="24"/>
              </w:rPr>
              <w:t>hereof, as of the Termination for Cause Effective Date.</w:t>
            </w:r>
          </w:p>
        </w:tc>
      </w:tr>
    </w:tbl>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Article VIII</w:t>
      </w:r>
      <w:bookmarkStart w:id="1886" w:name="_Toc130552256"/>
      <w:bookmarkEnd w:id="1886"/>
      <w:r>
        <w:rPr>
          <w:rFonts w:ascii="Times New Roman;Times;serif" w:hAnsi="Times New Roman;Times;serif"/>
          <w:b/>
          <w:caps/>
          <w:sz w:val="24"/>
        </w:rPr>
        <w:t>​</w:t>
        <w:br/>
      </w:r>
      <w:bookmarkStart w:id="1887" w:name="_Ref120656789"/>
      <w:bookmarkEnd w:id="1887"/>
      <w:r>
        <w:rPr>
          <w:rFonts w:ascii="Times New Roman;Times;serif" w:hAnsi="Times New Roman;Times;serif"/>
          <w:b/>
          <w:caps/>
          <w:sz w:val="24"/>
        </w:rPr>
        <w:t>Miscellaneous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Section 8.01</w:t>
      </w:r>
      <w:bookmarkStart w:id="1888" w:name="_Ref_ContractCompanion_9kb9Ur026"/>
      <w:bookmarkStart w:id="1889" w:name="_Ref_ContractCompanion_9kb9Ur7HD"/>
      <w:bookmarkStart w:id="1890" w:name="_Ref_ContractCompanion_9kb9Ur8FE"/>
      <w:bookmarkStart w:id="1891" w:name="_Toc130552257"/>
      <w:bookmarkStart w:id="1892" w:name="_Ref122699090"/>
      <w:bookmarkEnd w:id="1888"/>
      <w:bookmarkEnd w:id="1889"/>
      <w:bookmarkEnd w:id="1890"/>
      <w:bookmarkEnd w:id="1891"/>
      <w:bookmarkEnd w:id="1892"/>
      <w:r>
        <w:rPr>
          <w:rFonts w:ascii="Times New Roman;Times;serif" w:hAnsi="Times New Roman;Times;serif"/>
          <w:sz w:val="24"/>
          <w:u w:val="single"/>
        </w:rPr>
        <w:t>Confidentiality</w:t>
      </w:r>
      <w:r>
        <w:rPr>
          <w:rFonts w:ascii="Times New Roman;Times;serif" w:hAnsi="Times New Roman;Times;serif"/>
          <w:sz w:val="24"/>
        </w:rPr>
        <w:t>.  </w:t>
      </w:r>
    </w:p>
    <w:tbl>
      <w:tblPr>
        <w:tblW w:w="10205" w:type="dxa"/>
        <w:jc w:val="left"/>
        <w:tblInd w:w="0" w:type="dxa"/>
        <w:tblLayout w:type="fixed"/>
        <w:tblCellMar>
          <w:top w:w="0" w:type="dxa"/>
          <w:left w:w="0" w:type="dxa"/>
          <w:bottom w:w="0" w:type="dxa"/>
          <w:right w:w="0" w:type="dxa"/>
        </w:tblCellMar>
      </w:tblPr>
      <w:tblGrid>
        <w:gridCol w:w="23"/>
        <w:gridCol w:w="202"/>
        <w:gridCol w:w="9980"/>
      </w:tblGrid>
      <w:tr>
        <w:trPr/>
        <w:tc>
          <w:tcPr>
            <w:tcW w:w="2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(a)</w:t>
            </w:r>
          </w:p>
        </w:tc>
        <w:tc>
          <w:tcPr>
            <w:tcW w:w="998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 xml:space="preserve">Except as required to perform its obligations pursuant to this Agreement, the Parties shall not publish, disclose, or otherwise divulge Confidential Information (as defined below) to any Person, at any time during or for a period of five (5) years after the termination or expiration of the Term, without the prior written consent of each of the other Parties. A Party may disclose Confidential Information to those Affiliates, directors, managers, officers, employees, agents and advisors who have a need to know such information in order to perform such Party’s obligations under this Agreement; </w:t>
            </w:r>
            <w:r>
              <w:rPr>
                <w:rFonts w:ascii="Times New Roman;Times;serif" w:hAnsi="Times New Roman;Times;serif"/>
                <w:b w:val="false"/>
                <w:i w:val="false"/>
                <w:caps w:val="false"/>
                <w:smallCaps w:val="false"/>
                <w:sz w:val="24"/>
                <w:u w:val="single"/>
              </w:rPr>
              <w:t>provided</w:t>
            </w:r>
            <w:r>
              <w:rPr>
                <w:caps w:val="false"/>
                <w:smallCaps w:val="false"/>
              </w:rPr>
              <w:t xml:space="preserve"> </w:t>
            </w:r>
            <w:r>
              <w:rPr>
                <w:rFonts w:ascii="Times New Roman;Times;serif" w:hAnsi="Times New Roman;Times;serif"/>
                <w:b w:val="false"/>
                <w:i w:val="false"/>
                <w:caps w:val="false"/>
                <w:smallCaps w:val="false"/>
                <w:sz w:val="24"/>
              </w:rPr>
              <w:t>that</w:t>
            </w:r>
            <w:r>
              <w:rPr>
                <w:rFonts w:ascii="Times New Roman;Times;serif" w:hAnsi="Times New Roman;Times;serif"/>
                <w:b w:val="false"/>
                <w:i/>
                <w:sz w:val="24"/>
              </w:rPr>
              <w:t>,</w:t>
            </w:r>
            <w:r>
              <w:rPr>
                <w:caps w:val="false"/>
                <w:smallCaps w:val="false"/>
              </w:rPr>
              <w:t xml:space="preserve"> </w:t>
            </w:r>
            <w:r>
              <w:rPr>
                <w:rFonts w:ascii="Times New Roman;Times;serif" w:hAnsi="Times New Roman;Times;serif"/>
                <w:b w:val="false"/>
                <w:i w:val="false"/>
                <w:caps w:val="false"/>
                <w:smallCaps w:val="false"/>
                <w:sz w:val="24"/>
              </w:rPr>
              <w:t xml:space="preserve">in connection with any such disclosure, such Party will (i) inform each such Person of the confidential nature of such Confidential Information and (ii) be liable for any breach of this </w:t>
            </w:r>
            <w:r>
              <w:rPr>
                <w:rFonts w:ascii="Times New Roman;Times;serif" w:hAnsi="Times New Roman;Times;serif"/>
                <w:b w:val="false"/>
                <w:i w:val="false"/>
                <w:caps w:val="false"/>
                <w:smallCaps w:val="false"/>
                <w:sz w:val="24"/>
                <w:u w:val="single"/>
              </w:rPr>
              <w:t>Section 8.01</w:t>
            </w:r>
            <w:r>
              <w:rPr>
                <w:caps w:val="false"/>
                <w:smallCaps w:val="false"/>
              </w:rPr>
              <w:t xml:space="preserve"> </w:t>
            </w:r>
            <w:r>
              <w:rPr>
                <w:rFonts w:ascii="Times New Roman;Times;serif" w:hAnsi="Times New Roman;Times;serif"/>
                <w:b w:val="false"/>
                <w:i w:val="false"/>
                <w:caps w:val="false"/>
                <w:smallCaps w:val="false"/>
                <w:sz w:val="24"/>
              </w:rPr>
              <w:t>by such Persons. A Party may also disclose Confidential Information to the extent required by Law, including the rules of any securities exchange, or in response to legal process, applicable governmental regulations or governmental agency request, but only that portion of such Confidential Information which, at the opinion of such Party’s counsel, is required or would be required to be furnished to avoid liability. In the event of a disclosure made pursuant to the prior sentence, such disclosing Party shall: (A) notify each of the other Parties of the disclosing Party’s obligation to provide such Confidential Information prior to disclosure (unless notification is prohibited by applicable Law or court order); and (B) cooperate to reasonably protect the confidentiality of such Confidential Information. For purposes of this Agreement, “</w:t>
            </w:r>
            <w:r>
              <w:rPr>
                <w:rFonts w:ascii="Times New Roman;Times;serif" w:hAnsi="Times New Roman;Times;serif"/>
                <w:b/>
                <w:i w:val="false"/>
                <w:caps w:val="false"/>
                <w:smallCaps w:val="false"/>
                <w:sz w:val="24"/>
              </w:rPr>
              <w:t>Confidential Information</w:t>
            </w:r>
            <w:r>
              <w:rPr>
                <w:caps w:val="false"/>
                <w:smallCaps w:val="false"/>
              </w:rPr>
              <w:t xml:space="preserve">” </w:t>
            </w:r>
            <w:r>
              <w:rPr>
                <w:rFonts w:ascii="Times New Roman;Times;serif" w:hAnsi="Times New Roman;Times;serif"/>
                <w:b w:val="false"/>
                <w:i w:val="false"/>
                <w:caps w:val="false"/>
                <w:smallCaps w:val="false"/>
                <w:sz w:val="24"/>
              </w:rPr>
              <w:t>shall mean all confidential, proprietary or non-public information pertaining to any Party or any JV Entity or JV Facility that is disclosed to another Party by or on behalf of such Party or JV Entity, including any Applicable Production Records and Applicable Milestone Records. The term “Confidential Information” does not include any information which (1) at the time of disclosure or thereafter is generally available to the public (other than as a result of a disclosure by a Party or its representatives in violation of this Agreement), (2) was available to a Party on a non-confidential basis, provided that such Person making such information available is not bound by a confidentiality agreement that was applicable to the Confidential Information or (3) has been independently acquired or developed by a Party without violating any of its obligations under this Agreement or any other agreement between any Parties.</w:t>
            </w:r>
          </w:p>
        </w:tc>
      </w:tr>
    </w:tbl>
    <w:tbl>
      <w:tblPr>
        <w:tblW w:w="10205" w:type="dxa"/>
        <w:jc w:val="left"/>
        <w:tblInd w:w="0" w:type="dxa"/>
        <w:tblLayout w:type="fixed"/>
        <w:tblCellMar>
          <w:top w:w="0" w:type="dxa"/>
          <w:left w:w="0" w:type="dxa"/>
          <w:bottom w:w="0" w:type="dxa"/>
          <w:right w:w="0" w:type="dxa"/>
        </w:tblCellMar>
      </w:tblPr>
      <w:tblGrid>
        <w:gridCol w:w="23"/>
        <w:gridCol w:w="242"/>
        <w:gridCol w:w="9940"/>
      </w:tblGrid>
      <w:tr>
        <w:trPr/>
        <w:tc>
          <w:tcPr>
            <w:tcW w:w="2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(b)</w:t>
            </w:r>
          </w:p>
        </w:tc>
        <w:tc>
          <w:tcPr>
            <w:tcW w:w="9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Excluding as to Gevo with respect to the Master Framework Agreement, no Party shall publish, disclose, or otherwise divulge the Master Framework Agreement or the Axens Side Agreement, together with all amendments, exhibits, annexes or other supplements </w:t>
            </w:r>
          </w:p>
        </w:tc>
      </w:tr>
    </w:tbl>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15</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
        <w:gridCol w:w="10159"/>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5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 xml:space="preserve">thereto, to any Person.  Notwithstanding anything to the contrary herein, each of P66 and ADM may disclose, or permit any JV Entity to disclose, the Master Framework Agreement, the Axens Side Agreement, this Agreement and the transactions contemplated hereby and thereby, in each case together with all amendments, exhibits, annexes or other supplements hereto or thereto, to any current, future or prospective investors, debt or equity financing sources, joint venturers, shareholders, members, partners, insurers or advisors so long as each of such Persons is subject to appropriate confidentiality obligations to the disclosing Person by way of execution of a non-disclosure agreement or pursuant to an ethical, professional or fiduciary obligation of confidentiality; </w:t>
            </w:r>
            <w:r>
              <w:rPr>
                <w:rFonts w:ascii="Times New Roman;Times;serif" w:hAnsi="Times New Roman;Times;serif"/>
                <w:b w:val="false"/>
                <w:i w:val="false"/>
                <w:caps w:val="false"/>
                <w:smallCaps w:val="false"/>
                <w:sz w:val="24"/>
                <w:u w:val="single"/>
              </w:rPr>
              <w:t>provided</w:t>
            </w:r>
            <w:r>
              <w:rPr>
                <w:rFonts w:ascii="Times New Roman;Times;serif" w:hAnsi="Times New Roman;Times;serif"/>
                <w:b w:val="false"/>
                <w:i w:val="false"/>
                <w:caps w:val="false"/>
                <w:smallCaps w:val="false"/>
                <w:sz w:val="24"/>
              </w:rPr>
              <w:t>, that, for the avoidance of doubt, any financial advisor shall be required to enter into a non-disclosure agreement.</w:t>
            </w:r>
          </w:p>
        </w:tc>
      </w:tr>
    </w:tbl>
    <w:tbl>
      <w:tblPr>
        <w:tblW w:w="10205" w:type="dxa"/>
        <w:jc w:val="left"/>
        <w:tblInd w:w="0" w:type="dxa"/>
        <w:tblLayout w:type="fixed"/>
        <w:tblCellMar>
          <w:top w:w="0" w:type="dxa"/>
          <w:left w:w="0" w:type="dxa"/>
          <w:bottom w:w="0" w:type="dxa"/>
          <w:right w:w="0" w:type="dxa"/>
        </w:tblCellMar>
      </w:tblPr>
      <w:tblGrid>
        <w:gridCol w:w="23"/>
        <w:gridCol w:w="268"/>
        <w:gridCol w:w="9914"/>
      </w:tblGrid>
      <w:tr>
        <w:trPr/>
        <w:tc>
          <w:tcPr>
            <w:tcW w:w="2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(c)</w:t>
            </w:r>
          </w:p>
        </w:tc>
        <w:tc>
          <w:tcPr>
            <w:tcW w:w="991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 xml:space="preserve">With respect to Gevo, this </w:t>
            </w:r>
            <w:r>
              <w:rPr>
                <w:rFonts w:ascii="Times New Roman;Times;serif" w:hAnsi="Times New Roman;Times;serif"/>
                <w:b w:val="false"/>
                <w:i w:val="false"/>
                <w:caps w:val="false"/>
                <w:smallCaps w:val="false"/>
                <w:sz w:val="24"/>
                <w:u w:val="single"/>
              </w:rPr>
              <w:t>Section 8.01</w:t>
            </w:r>
            <w:r>
              <w:rPr>
                <w:caps w:val="false"/>
                <w:smallCaps w:val="false"/>
              </w:rPr>
              <w:t xml:space="preserve"> </w:t>
            </w:r>
            <w:r>
              <w:rPr>
                <w:rFonts w:ascii="Times New Roman;Times;serif" w:hAnsi="Times New Roman;Times;serif"/>
                <w:b w:val="false"/>
                <w:i w:val="false"/>
                <w:caps w:val="false"/>
                <w:smallCaps w:val="false"/>
                <w:sz w:val="24"/>
              </w:rPr>
              <w:t xml:space="preserve">is subject to the further limitations and restrictions set forth in </w:t>
            </w:r>
            <w:r>
              <w:rPr>
                <w:rFonts w:ascii="Times New Roman;Times;serif" w:hAnsi="Times New Roman;Times;serif"/>
                <w:b w:val="false"/>
                <w:i w:val="false"/>
                <w:caps w:val="false"/>
                <w:smallCaps w:val="false"/>
                <w:sz w:val="24"/>
                <w:u w:val="single"/>
              </w:rPr>
              <w:t>Section 5.07</w:t>
            </w:r>
            <w:r>
              <w:rPr>
                <w:rFonts w:ascii="Times New Roman;Times;serif" w:hAnsi="Times New Roman;Times;serif"/>
                <w:b w:val="false"/>
                <w:i w:val="false"/>
                <w:caps w:val="false"/>
                <w:smallCaps w:val="false"/>
                <w:sz w:val="24"/>
              </w:rPr>
              <w:t>.</w:t>
            </w:r>
          </w:p>
        </w:tc>
      </w:tr>
    </w:tbl>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Section 8.02</w:t>
      </w:r>
      <w:bookmarkStart w:id="1893" w:name="_Toc130552258"/>
      <w:bookmarkStart w:id="1894" w:name="_Ref126245710"/>
      <w:bookmarkEnd w:id="1893"/>
      <w:bookmarkEnd w:id="1894"/>
      <w:r>
        <w:rPr>
          <w:rFonts w:ascii="Times New Roman;Times;serif" w:hAnsi="Times New Roman;Times;serif"/>
          <w:sz w:val="24"/>
          <w:u w:val="single"/>
        </w:rPr>
        <w:t>Public Announcements</w:t>
      </w:r>
      <w:r>
        <w:rPr>
          <w:rFonts w:ascii="Times New Roman;Times;serif" w:hAnsi="Times New Roman;Times;serif"/>
          <w:sz w:val="24"/>
        </w:rPr>
        <w:t>.  Notwithstanding anything to the contrary in this Agreement, no Party shall issue any press release, or make any other written public statement, or otherwise communicate in writing with the media, concerning the existence of this Agreement or the Axens Side Agreement, or the subject matter hereof or thereof, without the prior written consent of the other Parties except to the extent such Party is required to make any public disclosure or filing regarding the subject matter of this Agreement or the Axens Side Agreement (i) by applicable Law or (ii) pursuant to any rules or regulations of any securities exchange of which the securities of such Party (or any of its Affiliates) are listed or traded, in which case the Party required to make the release or announcement shall allow the other Parties reasonable time to comment on such release or announcement in advance of such issuance.  For clarity, the initial public announcement by Gevo shall be subject to the prior review and approval of the Potential Partners and the initial filing with the Securities and Exchange Commission shall be subject to the prior review and comment by the Potential Partners.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Section 8.03</w:t>
      </w:r>
      <w:bookmarkStart w:id="1895" w:name="_Toc130552259"/>
      <w:bookmarkStart w:id="1896" w:name="_Ref126245712"/>
      <w:bookmarkEnd w:id="1895"/>
      <w:bookmarkEnd w:id="1896"/>
      <w:r>
        <w:rPr>
          <w:rFonts w:ascii="Times New Roman;Times;serif" w:hAnsi="Times New Roman;Times;serif"/>
          <w:sz w:val="24"/>
          <w:u w:val="single"/>
        </w:rPr>
        <w:t>Choice of Law and Venue</w:t>
      </w:r>
      <w:r>
        <w:rPr>
          <w:rFonts w:ascii="Times New Roman;Times;serif" w:hAnsi="Times New Roman;Times;serif"/>
          <w:sz w:val="24"/>
        </w:rPr>
        <w:t xml:space="preserve">.  All questions concerning the construction, validity and interpretation of this Agreement will be governed by the laws of the State of Delaware without regard to its conflicts of laws principles.  The exclusive venue for all </w:t>
      </w:r>
      <w:bookmarkStart w:id="1897" w:name="_9kMML5YVt466EJHO3t0w2"/>
      <w:bookmarkEnd w:id="1897"/>
      <w:r>
        <w:rPr>
          <w:rFonts w:ascii="Times New Roman;Times;serif" w:hAnsi="Times New Roman;Times;serif"/>
          <w:sz w:val="24"/>
        </w:rPr>
        <w:t>Actions arising out of or related to this Agreement shall be the State or Federal courts located in Delaware.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Section 8.04</w:t>
      </w:r>
      <w:bookmarkStart w:id="1898" w:name="_Toc130552260"/>
      <w:bookmarkEnd w:id="1898"/>
      <w:r>
        <w:rPr>
          <w:rFonts w:ascii="Times New Roman;Times;serif" w:hAnsi="Times New Roman;Times;serif"/>
          <w:sz w:val="24"/>
          <w:u w:val="single"/>
        </w:rPr>
        <w:t>Consequential Damages</w:t>
      </w:r>
      <w:r>
        <w:rPr>
          <w:rFonts w:ascii="Times New Roman;Times;serif" w:hAnsi="Times New Roman;Times;serif"/>
          <w:sz w:val="24"/>
        </w:rPr>
        <w:t>.  </w:t>
      </w:r>
      <w:r>
        <w:rPr>
          <w:rFonts w:ascii="Times New Roman;Times;serif" w:hAnsi="Times New Roman;Times;serif"/>
          <w:b/>
          <w:sz w:val="24"/>
        </w:rPr>
        <w:t>NOTWITHSTANDING ANYTHING TO THE CONTRARY IN THIS AGREEMENT, IN NO EVENT SHALL ANY PARTY BE LIABLE TO ANY OTHER PARTY FOR ANY SPECIAL, INDIRECT, INCIDENTAL, CONSEQUENTIAL, PUNITIVE, SPECULATIVE OR EXEMPLARY DAMAGES OF ANY TYPE, INCLUDING, BUT NOT LIMITED TO, LOST PROFIT OR ANTICIPATED LOSS OF PROFITS, LOSS OF USE, LOSS OF BUSINESS OR LOSS OF BUSINESS OPPORTUNITY, REGARDLESS OF WHETHER ARISING IN CONTRACT OR TORT (INCLUDING A PARTY’S NEGLIGENCE, JOINT OR CONCURRENT, AND STRICT LIABILITY) ARISING OUT OF THIS AGREEMENT, EVEN IF ADVISED OF THE POSSIBILITY OF SUCH LOSS OR DAMAGE OR IF SUCH LOSS OR DAMAGE COULD HAVE BEEN REASONABLY FORESEEN.</w:t>
      </w:r>
      <w:r>
        <w:rPr>
          <w:rFonts w:ascii="Times New Roman;Times;serif" w:hAnsi="Times New Roman;Times;serif"/>
          <w:sz w:val="24"/>
        </w:rPr>
        <w:t xml:space="preserve">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Section 8.05</w:t>
      </w:r>
      <w:bookmarkStart w:id="1899" w:name="_Toc130552261"/>
      <w:bookmarkEnd w:id="1899"/>
      <w:r>
        <w:rPr>
          <w:rFonts w:ascii="Times New Roman;Times;serif" w:hAnsi="Times New Roman;Times;serif"/>
          <w:sz w:val="24"/>
          <w:u w:val="single"/>
        </w:rPr>
        <w:t>Notices</w:t>
      </w:r>
      <w:r>
        <w:rPr>
          <w:rFonts w:ascii="Times New Roman;Times;serif" w:hAnsi="Times New Roman;Times;serif"/>
          <w:sz w:val="24"/>
        </w:rPr>
        <w:t xml:space="preserve">.  Any notice, demand, offer, request or other communication required or permitted to be given by any Party pursuant to the </w:t>
      </w:r>
      <w:bookmarkStart w:id="1900" w:name="_9kMH6N6ZWu5777BDePu3"/>
      <w:bookmarkEnd w:id="1900"/>
      <w:r>
        <w:rPr>
          <w:rFonts w:ascii="Times New Roman;Times;serif" w:hAnsi="Times New Roman;Times;serif"/>
          <w:sz w:val="24"/>
        </w:rPr>
        <w:t xml:space="preserve">terms of this Agreement shall be in writing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16</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(which includes electronic communication) and shall be deemed effectively given the earlier of (a) when delivered and confirmed by email, or like instantaneous transmission device, (b) when delivered personally, or (c) one Business Day after being deposited with an overnight courier service, and addressed to the Party at the following address: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u w:val="single"/>
        </w:rPr>
        <w:t>If to Gevo</w:t>
      </w:r>
      <w:r>
        <w:rPr>
          <w:rFonts w:ascii="Times New Roman;Times;serif" w:hAnsi="Times New Roman;Times;serif"/>
          <w:sz w:val="24"/>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Gevo, Inc.</w:t>
      </w:r>
    </w:p>
    <w:p>
      <w:pPr>
        <w:pStyle w:val="TextBody"/>
        <w:bidi w:val="0"/>
        <w:spacing w:before="0" w:after="0"/>
        <w:ind w:left="720" w:right="0" w:firstLine="720"/>
        <w:jc w:val="both"/>
        <w:rPr>
          <w:rFonts w:ascii="Times New Roman;Times;serif" w:hAnsi="Times New Roman;Times;serif"/>
          <w:sz w:val="24"/>
        </w:rPr>
      </w:pPr>
      <w:r>
        <w:rPr>
          <w:rFonts w:ascii="Times New Roman;Times;serif" w:hAnsi="Times New Roman;Times;serif"/>
          <w:sz w:val="24"/>
        </w:rPr>
        <w:t>345 Inverness Drive South, Building C, Suite 310</w:t>
      </w:r>
    </w:p>
    <w:p>
      <w:pPr>
        <w:pStyle w:val="TextBody"/>
        <w:bidi w:val="0"/>
        <w:spacing w:before="0" w:after="0"/>
        <w:ind w:left="720" w:right="0" w:firstLine="720"/>
        <w:jc w:val="both"/>
        <w:rPr>
          <w:rFonts w:ascii="Times New Roman;Times;serif" w:hAnsi="Times New Roman;Times;serif"/>
          <w:sz w:val="24"/>
        </w:rPr>
      </w:pPr>
      <w:r>
        <w:rPr>
          <w:rFonts w:ascii="Times New Roman;Times;serif" w:hAnsi="Times New Roman;Times;serif"/>
          <w:sz w:val="24"/>
        </w:rPr>
        <w:t>Englewood, Colorado 80112</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 xml:space="preserve">Attn: Chief Commercial Officer </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Email: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i/>
          <w:sz w:val="24"/>
        </w:rPr>
      </w:pPr>
      <w:r>
        <w:rPr>
          <w:rFonts w:ascii="Times New Roman;Times;serif" w:hAnsi="Times New Roman;Times;serif"/>
          <w:i/>
          <w:sz w:val="24"/>
        </w:rPr>
        <w:t>With a copy to:</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 xml:space="preserve">Gevo, Inc. </w:t>
      </w:r>
    </w:p>
    <w:p>
      <w:pPr>
        <w:pStyle w:val="TextBody"/>
        <w:bidi w:val="0"/>
        <w:spacing w:before="0" w:after="0"/>
        <w:ind w:left="720" w:right="0" w:firstLine="720"/>
        <w:jc w:val="both"/>
        <w:rPr>
          <w:rFonts w:ascii="Times New Roman;Times;serif" w:hAnsi="Times New Roman;Times;serif"/>
          <w:sz w:val="24"/>
        </w:rPr>
      </w:pPr>
      <w:r>
        <w:rPr>
          <w:rFonts w:ascii="Times New Roman;Times;serif" w:hAnsi="Times New Roman;Times;serif"/>
          <w:sz w:val="24"/>
        </w:rPr>
        <w:t>345 Inverness Drive South, Building C, Suite 310</w:t>
      </w:r>
    </w:p>
    <w:p>
      <w:pPr>
        <w:pStyle w:val="TextBody"/>
        <w:bidi w:val="0"/>
        <w:spacing w:before="0" w:after="0"/>
        <w:ind w:left="720" w:right="0" w:firstLine="720"/>
        <w:jc w:val="both"/>
        <w:rPr>
          <w:rFonts w:ascii="Times New Roman;Times;serif" w:hAnsi="Times New Roman;Times;serif"/>
          <w:sz w:val="24"/>
        </w:rPr>
      </w:pPr>
      <w:r>
        <w:rPr>
          <w:rFonts w:ascii="Times New Roman;Times;serif" w:hAnsi="Times New Roman;Times;serif"/>
          <w:sz w:val="24"/>
        </w:rPr>
        <w:t>Englewood, Colorado 80112</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 xml:space="preserve">Attn: Legal Department </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Email: [*****]</w:t>
      </w:r>
    </w:p>
    <w:p>
      <w:pPr>
        <w:pStyle w:val="TextBody"/>
        <w:bidi w:val="0"/>
        <w:spacing w:before="0" w:after="240"/>
        <w:ind w:left="0" w:right="0" w:hanging="0"/>
        <w:jc w:val="both"/>
        <w:rPr/>
      </w:pPr>
      <w:r>
        <w:rPr/>
        <w: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u w:val="single"/>
        </w:rPr>
        <w:t>If to ADM</w:t>
      </w:r>
      <w:r>
        <w:rPr>
          <w:rFonts w:ascii="Times New Roman;Times;serif" w:hAnsi="Times New Roman;Times;serif"/>
          <w:sz w:val="24"/>
        </w:rPr>
        <w:t>:</w:t>
      </w:r>
    </w:p>
    <w:p>
      <w:pPr>
        <w:pStyle w:val="TextBody"/>
        <w:bidi w:val="0"/>
        <w:spacing w:before="0" w:after="0"/>
        <w:ind w:left="1440" w:right="0" w:hanging="0"/>
        <w:jc w:val="both"/>
        <w:rPr>
          <w:rFonts w:ascii="Times New Roman;Times;serif" w:hAnsi="Times New Roman;Times;serif"/>
          <w:sz w:val="24"/>
        </w:rPr>
      </w:pPr>
      <w:r>
        <w:rPr>
          <w:rFonts w:ascii="Times New Roman;Times;serif" w:hAnsi="Times New Roman;Times;serif"/>
          <w:sz w:val="24"/>
        </w:rPr>
        <w:t>ADM</w:t>
      </w:r>
    </w:p>
    <w:p>
      <w:pPr>
        <w:pStyle w:val="TextBody"/>
        <w:bidi w:val="0"/>
        <w:spacing w:before="0" w:after="0"/>
        <w:ind w:left="1440" w:right="0" w:hanging="0"/>
        <w:jc w:val="both"/>
        <w:rPr>
          <w:rFonts w:ascii="Times New Roman;Times;serif" w:hAnsi="Times New Roman;Times;serif"/>
          <w:sz w:val="24"/>
        </w:rPr>
      </w:pPr>
      <w:r>
        <w:rPr>
          <w:rFonts w:ascii="Times New Roman;Times;serif" w:hAnsi="Times New Roman;Times;serif"/>
          <w:sz w:val="24"/>
        </w:rPr>
        <w:t>77 West Wacker Drive</w:t>
      </w:r>
    </w:p>
    <w:p>
      <w:pPr>
        <w:pStyle w:val="TextBody"/>
        <w:bidi w:val="0"/>
        <w:spacing w:before="0" w:after="0"/>
        <w:ind w:left="1440" w:right="0" w:hanging="0"/>
        <w:jc w:val="both"/>
        <w:rPr>
          <w:rFonts w:ascii="Times New Roman;Times;serif" w:hAnsi="Times New Roman;Times;serif"/>
          <w:sz w:val="24"/>
        </w:rPr>
      </w:pPr>
      <w:r>
        <w:rPr>
          <w:rFonts w:ascii="Times New Roman;Times;serif" w:hAnsi="Times New Roman;Times;serif"/>
          <w:sz w:val="24"/>
        </w:rPr>
        <w:t>Suite 4600</w:t>
      </w:r>
    </w:p>
    <w:p>
      <w:pPr>
        <w:pStyle w:val="TextBody"/>
        <w:bidi w:val="0"/>
        <w:spacing w:before="0" w:after="0"/>
        <w:ind w:left="1440" w:right="0" w:hanging="0"/>
        <w:jc w:val="both"/>
        <w:rPr>
          <w:rFonts w:ascii="Times New Roman;Times;serif" w:hAnsi="Times New Roman;Times;serif"/>
          <w:sz w:val="24"/>
        </w:rPr>
      </w:pPr>
      <w:r>
        <w:rPr>
          <w:rFonts w:ascii="Times New Roman;Times;serif" w:hAnsi="Times New Roman;Times;serif"/>
          <w:sz w:val="24"/>
        </w:rPr>
        <w:t>Chicago, Illinois 60601</w:t>
      </w:r>
    </w:p>
    <w:p>
      <w:pPr>
        <w:pStyle w:val="TextBody"/>
        <w:bidi w:val="0"/>
        <w:spacing w:before="0" w:after="0"/>
        <w:ind w:left="1440" w:right="0" w:hanging="0"/>
        <w:jc w:val="both"/>
        <w:rPr>
          <w:rFonts w:ascii="Times New Roman;Times;serif" w:hAnsi="Times New Roman;Times;serif"/>
          <w:sz w:val="24"/>
        </w:rPr>
      </w:pPr>
      <w:r>
        <w:rPr>
          <w:rFonts w:ascii="Times New Roman;Times;serif" w:hAnsi="Times New Roman;Times;serif"/>
          <w:sz w:val="24"/>
        </w:rPr>
        <w:t>Attn: Thuy Vo</w:t>
      </w:r>
    </w:p>
    <w:p>
      <w:pPr>
        <w:pStyle w:val="TextBody"/>
        <w:bidi w:val="0"/>
        <w:spacing w:before="0" w:after="0"/>
        <w:ind w:left="1440" w:right="0" w:hanging="0"/>
        <w:jc w:val="both"/>
        <w:rPr>
          <w:rFonts w:ascii="Times New Roman;Times;serif" w:hAnsi="Times New Roman;Times;serif"/>
          <w:sz w:val="24"/>
        </w:rPr>
      </w:pPr>
      <w:r>
        <w:rPr>
          <w:rFonts w:ascii="Times New Roman;Times;serif" w:hAnsi="Times New Roman;Times;serif"/>
          <w:sz w:val="24"/>
        </w:rPr>
        <w:t xml:space="preserve">Email: [*****] </w:t>
      </w:r>
    </w:p>
    <w:p>
      <w:pPr>
        <w:pStyle w:val="TextBody"/>
        <w:bidi w:val="0"/>
        <w:spacing w:before="0" w:after="0"/>
        <w:ind w:left="1440" w:right="0" w:hanging="0"/>
        <w:jc w:val="both"/>
        <w:rPr>
          <w:rFonts w:ascii="Times New Roman;Times;serif" w:hAnsi="Times New Roman;Times;serif"/>
          <w:sz w:val="24"/>
        </w:rPr>
      </w:pPr>
      <w:r>
        <w:rPr>
          <w:rFonts w:ascii="Times New Roman;Times;serif" w:hAnsi="Times New Roman;Times;serif"/>
          <w:sz w:val="24"/>
        </w:rPr>
        <w:t>Attn: Brendan Bowes</w:t>
      </w:r>
    </w:p>
    <w:p>
      <w:pPr>
        <w:pStyle w:val="TextBody"/>
        <w:bidi w:val="0"/>
        <w:spacing w:before="0" w:after="0"/>
        <w:ind w:left="1440" w:right="0" w:hanging="0"/>
        <w:jc w:val="both"/>
        <w:rPr>
          <w:rFonts w:ascii="Times New Roman;Times;serif" w:hAnsi="Times New Roman;Times;serif"/>
          <w:sz w:val="24"/>
        </w:rPr>
      </w:pPr>
      <w:r>
        <w:rPr>
          <w:rFonts w:ascii="Times New Roman;Times;serif" w:hAnsi="Times New Roman;Times;serif"/>
          <w:sz w:val="24"/>
        </w:rPr>
        <w:t>Email: [*****]</w:t>
      </w:r>
    </w:p>
    <w:p>
      <w:pPr>
        <w:pStyle w:val="TextBody"/>
        <w:bidi w:val="0"/>
        <w:spacing w:before="0" w:after="240"/>
        <w:ind w:left="0" w:right="0" w:hanging="0"/>
        <w:jc w:val="both"/>
        <w:rPr/>
      </w:pPr>
      <w:r>
        <w:rPr/>
        <w:t>​</w:t>
      </w:r>
    </w:p>
    <w:p>
      <w:pPr>
        <w:pStyle w:val="TextBody"/>
        <w:bidi w:val="0"/>
        <w:spacing w:before="0" w:after="0"/>
        <w:ind w:left="720" w:right="0" w:hanging="0"/>
        <w:jc w:val="both"/>
        <w:rPr>
          <w:rFonts w:ascii="Times New Roman;Times;serif" w:hAnsi="Times New Roman;Times;serif"/>
          <w:sz w:val="24"/>
        </w:rPr>
      </w:pPr>
      <w:r>
        <w:rPr>
          <w:rFonts w:ascii="Times New Roman;Times;serif" w:hAnsi="Times New Roman;Times;serif"/>
          <w:sz w:val="24"/>
          <w:u w:val="single"/>
        </w:rPr>
        <w:t>If to P66</w:t>
      </w:r>
      <w:r>
        <w:rPr>
          <w:rFonts w:ascii="Times New Roman;Times;serif" w:hAnsi="Times New Roman;Times;serif"/>
          <w:sz w:val="24"/>
        </w:rPr>
        <w:t>:</w:t>
      </w:r>
    </w:p>
    <w:p>
      <w:pPr>
        <w:pStyle w:val="TextBody"/>
        <w:bidi w:val="0"/>
        <w:spacing w:before="0" w:after="0"/>
        <w:ind w:left="1440" w:right="0" w:hanging="0"/>
        <w:jc w:val="left"/>
        <w:rPr/>
      </w:pPr>
      <w:r>
        <w:rPr/>
        <w:t>​</w:t>
      </w:r>
      <w:r>
        <w:rPr>
          <w:rFonts w:ascii="Times New Roman;Times;serif" w:hAnsi="Times New Roman;Times;serif"/>
          <w:sz w:val="24"/>
        </w:rPr>
        <w:br/>
        <w:t>Phillips 66 Company</w:t>
      </w:r>
    </w:p>
    <w:p>
      <w:pPr>
        <w:pStyle w:val="TextBody"/>
        <w:bidi w:val="0"/>
        <w:spacing w:before="0" w:after="0"/>
        <w:ind w:left="1440" w:right="0" w:hanging="0"/>
        <w:jc w:val="left"/>
        <w:rPr>
          <w:rFonts w:ascii="Times New Roman;Times;serif" w:hAnsi="Times New Roman;Times;serif"/>
          <w:sz w:val="24"/>
        </w:rPr>
      </w:pPr>
      <w:r>
        <w:rPr>
          <w:rFonts w:ascii="Times New Roman;Times;serif" w:hAnsi="Times New Roman;Times;serif"/>
          <w:sz w:val="24"/>
        </w:rPr>
        <w:t>2331 CityWest Blvd.</w:t>
      </w:r>
    </w:p>
    <w:p>
      <w:pPr>
        <w:pStyle w:val="TextBody"/>
        <w:bidi w:val="0"/>
        <w:spacing w:before="0" w:after="0"/>
        <w:ind w:left="1440" w:right="0" w:hanging="0"/>
        <w:jc w:val="left"/>
        <w:rPr>
          <w:rFonts w:ascii="Times New Roman;Times;serif" w:hAnsi="Times New Roman;Times;serif"/>
          <w:sz w:val="24"/>
        </w:rPr>
      </w:pPr>
      <w:r>
        <w:rPr>
          <w:rFonts w:ascii="Times New Roman;Times;serif" w:hAnsi="Times New Roman;Times;serif"/>
          <w:sz w:val="24"/>
        </w:rPr>
        <w:t>Houston, TX 77042</w:t>
      </w:r>
    </w:p>
    <w:p>
      <w:pPr>
        <w:pStyle w:val="TextBody"/>
        <w:bidi w:val="0"/>
        <w:spacing w:before="0" w:after="0"/>
        <w:ind w:left="1440" w:right="0" w:hanging="0"/>
        <w:jc w:val="left"/>
        <w:rPr>
          <w:rFonts w:ascii="Times New Roman;Times;serif" w:hAnsi="Times New Roman;Times;serif"/>
          <w:sz w:val="24"/>
        </w:rPr>
      </w:pPr>
      <w:r>
        <w:rPr>
          <w:rFonts w:ascii="Times New Roman;Times;serif" w:hAnsi="Times New Roman;Times;serif"/>
          <w:sz w:val="24"/>
        </w:rPr>
        <w:t>Attn:  Sean M. Tobin</w:t>
      </w:r>
    </w:p>
    <w:p>
      <w:pPr>
        <w:pStyle w:val="TextBody"/>
        <w:bidi w:val="0"/>
        <w:spacing w:before="0" w:after="0"/>
        <w:ind w:left="1440" w:right="0" w:hanging="0"/>
        <w:jc w:val="left"/>
        <w:rPr>
          <w:rFonts w:ascii="Times New Roman;Times;serif" w:hAnsi="Times New Roman;Times;serif"/>
          <w:sz w:val="24"/>
        </w:rPr>
      </w:pPr>
      <w:r>
        <w:rPr>
          <w:rFonts w:ascii="Times New Roman;Times;serif" w:hAnsi="Times New Roman;Times;serif"/>
          <w:sz w:val="24"/>
        </w:rPr>
        <w:t>Email:  [*****]</w:t>
      </w:r>
    </w:p>
    <w:p>
      <w:pPr>
        <w:pStyle w:val="TextBody"/>
        <w:bidi w:val="0"/>
        <w:spacing w:before="0" w:after="0"/>
        <w:ind w:left="1440" w:right="0" w:hanging="0"/>
        <w:jc w:val="left"/>
        <w:rPr>
          <w:rFonts w:ascii="Times New Roman;Times;serif" w:hAnsi="Times New Roman;Times;serif"/>
          <w:sz w:val="24"/>
        </w:rPr>
      </w:pPr>
      <w:r>
        <w:rPr>
          <w:rFonts w:ascii="Times New Roman;Times;serif" w:hAnsi="Times New Roman;Times;serif"/>
          <w:sz w:val="24"/>
        </w:rPr>
        <w:t>Attn: Robert B. Task</w:t>
      </w:r>
    </w:p>
    <w:p>
      <w:pPr>
        <w:pStyle w:val="TextBody"/>
        <w:bidi w:val="0"/>
        <w:spacing w:before="0" w:after="240"/>
        <w:ind w:left="1440" w:right="0" w:hanging="0"/>
        <w:jc w:val="left"/>
        <w:rPr>
          <w:rFonts w:ascii="Times New Roman;Times;serif" w:hAnsi="Times New Roman;Times;serif"/>
          <w:sz w:val="24"/>
        </w:rPr>
      </w:pPr>
      <w:r>
        <w:rPr>
          <w:rFonts w:ascii="Times New Roman;Times;serif" w:hAnsi="Times New Roman;Times;serif"/>
          <w:sz w:val="24"/>
        </w:rPr>
        <w:t>Email: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Section 8.06</w:t>
      </w:r>
      <w:bookmarkStart w:id="1901" w:name="_Ref_ContractCompanion_9kb9Ur8EF"/>
      <w:bookmarkStart w:id="1902" w:name="_Ref_ContractCompanion_9kb9Ur8ED"/>
      <w:bookmarkStart w:id="1903" w:name="_Toc130552262"/>
      <w:bookmarkStart w:id="1904" w:name="_9kR3WTrAG8CHAZLcszv1MNMXRG7w2913J"/>
      <w:bookmarkStart w:id="1905" w:name="_Ref124422024"/>
      <w:bookmarkStart w:id="1906" w:name="_Ref124421749"/>
      <w:bookmarkStart w:id="1907" w:name="_Ref125361576"/>
      <w:bookmarkEnd w:id="1901"/>
      <w:bookmarkEnd w:id="1902"/>
      <w:bookmarkEnd w:id="1903"/>
      <w:bookmarkEnd w:id="1904"/>
      <w:bookmarkEnd w:id="1905"/>
      <w:bookmarkEnd w:id="1906"/>
      <w:bookmarkEnd w:id="1907"/>
      <w:r>
        <w:rPr>
          <w:rFonts w:ascii="Times New Roman;Times;serif" w:hAnsi="Times New Roman;Times;serif"/>
          <w:sz w:val="24"/>
          <w:u w:val="single"/>
        </w:rPr>
        <w:t>Assignment</w:t>
      </w:r>
      <w:r>
        <w:rPr>
          <w:rFonts w:ascii="Times New Roman;Times;serif" w:hAnsi="Times New Roman;Times;serif"/>
          <w:sz w:val="24"/>
        </w:rPr>
        <w:t>.  </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(a)</w:t>
            </w:r>
          </w:p>
        </w:tc>
        <w:tc>
          <w:tcPr>
            <w:tcW w:w="9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bookmarkStart w:id="1908" w:name="_Ref126246416"/>
            <w:bookmarkStart w:id="1909" w:name="_Ref126223929"/>
            <w:bookmarkStart w:id="1910" w:name="_Ref128560146"/>
            <w:bookmarkEnd w:id="1908"/>
            <w:bookmarkEnd w:id="1909"/>
            <w:bookmarkEnd w:id="1910"/>
            <w:r>
              <w:rPr>
                <w:rFonts w:ascii="Times New Roman;Times;serif" w:hAnsi="Times New Roman;Times;serif"/>
                <w:b w:val="false"/>
                <w:i w:val="false"/>
                <w:caps w:val="false"/>
                <w:smallCaps w:val="false"/>
                <w:sz w:val="24"/>
              </w:rPr>
              <w:t xml:space="preserve">This Agreement and the rights and obligations hereunder may not be assigned, transferred, pledged or delegated by any Party without the prior written consent of the other Parties, which consent shall not be unreasonably withheld, conditioned or delayed, and any such </w:t>
            </w:r>
          </w:p>
        </w:tc>
      </w:tr>
    </w:tbl>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17</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
        <w:gridCol w:w="10159"/>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5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 xml:space="preserve">assignment, transfer, pledge or delegation by any Party in violation of this </w:t>
            </w:r>
            <w:r>
              <w:rPr>
                <w:rFonts w:ascii="Times New Roman;Times;serif" w:hAnsi="Times New Roman;Times;serif"/>
                <w:b w:val="false"/>
                <w:i w:val="false"/>
                <w:caps w:val="false"/>
                <w:smallCaps w:val="false"/>
                <w:sz w:val="24"/>
                <w:u w:val="single"/>
              </w:rPr>
              <w:t>Section 8.06(a)</w:t>
            </w:r>
            <w:r>
              <w:rPr>
                <w:caps w:val="false"/>
                <w:smallCaps w:val="false"/>
              </w:rPr>
              <w:t xml:space="preserve"> </w:t>
            </w:r>
            <w:r>
              <w:rPr>
                <w:rFonts w:ascii="Times New Roman;Times;serif" w:hAnsi="Times New Roman;Times;serif"/>
                <w:b w:val="false"/>
                <w:i w:val="false"/>
                <w:caps w:val="false"/>
                <w:smallCaps w:val="false"/>
                <w:sz w:val="24"/>
              </w:rPr>
              <w:t xml:space="preserve">shall be null and void </w:t>
            </w:r>
            <w:r>
              <w:rPr>
                <w:rFonts w:ascii="Times New Roman;Times;serif" w:hAnsi="Times New Roman;Times;serif"/>
                <w:b w:val="false"/>
                <w:i/>
                <w:sz w:val="24"/>
              </w:rPr>
              <w:t>ab initio</w:t>
            </w:r>
            <w:r>
              <w:rPr>
                <w:rFonts w:ascii="Times New Roman;Times;serif" w:hAnsi="Times New Roman;Times;serif"/>
                <w:b w:val="false"/>
                <w:i w:val="false"/>
                <w:caps w:val="false"/>
                <w:smallCaps w:val="false"/>
                <w:sz w:val="24"/>
              </w:rPr>
              <w:t xml:space="preserve">; </w:t>
            </w:r>
            <w:r>
              <w:rPr>
                <w:rFonts w:ascii="Times New Roman;Times;serif" w:hAnsi="Times New Roman;Times;serif"/>
                <w:b w:val="false"/>
                <w:i w:val="false"/>
                <w:caps w:val="false"/>
                <w:smallCaps w:val="false"/>
                <w:sz w:val="24"/>
                <w:u w:val="single"/>
              </w:rPr>
              <w:t>provided</w:t>
            </w:r>
            <w:r>
              <w:rPr>
                <w:rFonts w:ascii="Times New Roman;Times;serif" w:hAnsi="Times New Roman;Times;serif"/>
                <w:b w:val="false"/>
                <w:i w:val="false"/>
                <w:caps w:val="false"/>
                <w:smallCaps w:val="false"/>
                <w:sz w:val="24"/>
              </w:rPr>
              <w:t xml:space="preserve">, </w:t>
            </w:r>
            <w:r>
              <w:rPr>
                <w:rFonts w:ascii="Times New Roman;Times;serif" w:hAnsi="Times New Roman;Times;serif"/>
                <w:b w:val="false"/>
                <w:i w:val="false"/>
                <w:caps w:val="false"/>
                <w:smallCaps w:val="false"/>
                <w:sz w:val="24"/>
                <w:u w:val="single"/>
              </w:rPr>
              <w:t>however</w:t>
            </w:r>
            <w:r>
              <w:rPr>
                <w:rFonts w:ascii="Times New Roman;Times;serif" w:hAnsi="Times New Roman;Times;serif"/>
                <w:b w:val="false"/>
                <w:i w:val="false"/>
                <w:caps w:val="false"/>
                <w:smallCaps w:val="false"/>
                <w:sz w:val="24"/>
              </w:rPr>
              <w:t xml:space="preserve">, that, subject to compliance with </w:t>
            </w:r>
            <w:r>
              <w:rPr>
                <w:rFonts w:ascii="Times New Roman;Times;serif" w:hAnsi="Times New Roman;Times;serif"/>
                <w:b w:val="false"/>
                <w:i w:val="false"/>
                <w:caps w:val="false"/>
                <w:smallCaps w:val="false"/>
                <w:sz w:val="24"/>
                <w:u w:val="single"/>
              </w:rPr>
              <w:t>Section 8.06(b)</w:t>
            </w:r>
            <w:r>
              <w:rPr>
                <w:caps w:val="false"/>
                <w:smallCaps w:val="false"/>
              </w:rPr>
              <w:t xml:space="preserve"> </w:t>
            </w:r>
            <w:r>
              <w:rPr>
                <w:rFonts w:ascii="Times New Roman;Times;serif" w:hAnsi="Times New Roman;Times;serif"/>
                <w:b w:val="false"/>
                <w:i w:val="false"/>
                <w:caps w:val="false"/>
                <w:smallCaps w:val="false"/>
                <w:sz w:val="24"/>
              </w:rPr>
              <w:t xml:space="preserve">and </w:t>
            </w:r>
            <w:r>
              <w:rPr>
                <w:rFonts w:ascii="Times New Roman;Times;serif" w:hAnsi="Times New Roman;Times;serif"/>
                <w:b w:val="false"/>
                <w:i w:val="false"/>
                <w:caps w:val="false"/>
                <w:smallCaps w:val="false"/>
                <w:sz w:val="24"/>
                <w:u w:val="single"/>
              </w:rPr>
              <w:t>Section 8.06(c)</w:t>
            </w:r>
            <w:r>
              <w:rPr>
                <w:rFonts w:ascii="Times New Roman;Times;serif" w:hAnsi="Times New Roman;Times;serif"/>
                <w:b w:val="false"/>
                <w:i w:val="false"/>
                <w:caps w:val="false"/>
                <w:smallCaps w:val="false"/>
                <w:sz w:val="24"/>
              </w:rPr>
              <w:t xml:space="preserve">, </w:t>
            </w:r>
            <w:bookmarkStart w:id="1911" w:name="_9kR3WTrAG8CGGgLcszv1MNMxnslks54Ru7V37k8"/>
            <w:bookmarkEnd w:id="1911"/>
            <w:r>
              <w:rPr>
                <w:rFonts w:ascii="Times New Roman;Times;serif" w:hAnsi="Times New Roman;Times;serif"/>
                <w:b w:val="false"/>
                <w:i w:val="false"/>
                <w:caps w:val="false"/>
                <w:smallCaps w:val="false"/>
                <w:sz w:val="24"/>
              </w:rPr>
              <w:t>(i)</w:t>
            </w:r>
            <w:r>
              <w:rPr>
                <w:caps w:val="false"/>
                <w:smallCaps w:val="false"/>
              </w:rPr>
              <w:t xml:space="preserve"> </w:t>
            </w:r>
            <w:r>
              <w:rPr>
                <w:rFonts w:ascii="Times New Roman;Times;serif" w:hAnsi="Times New Roman;Times;serif"/>
                <w:b w:val="false"/>
                <w:i w:val="false"/>
                <w:caps w:val="false"/>
                <w:smallCaps w:val="false"/>
                <w:sz w:val="24"/>
              </w:rPr>
              <w:t>each of ADM and P66 may, without the consent of Gevo, assign, transfer or delegate, in whole or in part, this Agreement and its rights and obligations under this Agreement with respect to each JV Facility, to the JV Entity that owns such JV Facility;</w:t>
            </w:r>
            <w:r>
              <w:rPr>
                <w:caps w:val="false"/>
                <w:smallCaps w:val="false"/>
              </w:rPr>
              <w:t xml:space="preserve"> </w:t>
            </w:r>
            <w:bookmarkStart w:id="1912" w:name="_9kR3WTrAG8CGHhLcszv1MNMxnwtmlt65Sv8W48l"/>
            <w:bookmarkEnd w:id="1912"/>
            <w:r>
              <w:rPr>
                <w:rFonts w:ascii="Times New Roman;Times;serif" w:hAnsi="Times New Roman;Times;serif"/>
                <w:b w:val="false"/>
                <w:i w:val="false"/>
                <w:caps w:val="false"/>
                <w:smallCaps w:val="false"/>
                <w:sz w:val="24"/>
              </w:rPr>
              <w:t xml:space="preserve">and </w:t>
            </w:r>
            <w:bookmarkStart w:id="1913" w:name="_9kR3WTrAG8CGIiLcszv1MNMxnwxqwLyV4OWQ3Gd"/>
            <w:bookmarkEnd w:id="1913"/>
            <w:r>
              <w:rPr>
                <w:rFonts w:ascii="Times New Roman;Times;serif" w:hAnsi="Times New Roman;Times;serif"/>
                <w:b w:val="false"/>
                <w:i w:val="false"/>
                <w:caps w:val="false"/>
                <w:smallCaps w:val="false"/>
                <w:sz w:val="24"/>
              </w:rPr>
              <w:t>(ii)</w:t>
            </w:r>
            <w:r>
              <w:rPr>
                <w:caps w:val="false"/>
                <w:smallCaps w:val="false"/>
              </w:rPr>
              <w:t xml:space="preserve"> </w:t>
            </w:r>
            <w:r>
              <w:rPr>
                <w:rFonts w:ascii="Times New Roman;Times;serif" w:hAnsi="Times New Roman;Times;serif"/>
                <w:b w:val="false"/>
                <w:i w:val="false"/>
                <w:caps w:val="false"/>
                <w:smallCaps w:val="false"/>
                <w:sz w:val="24"/>
              </w:rPr>
              <w:t xml:space="preserve">any Party may, without the consent of the other Parties, </w:t>
            </w:r>
            <w:bookmarkStart w:id="1914" w:name="_Ref130480805"/>
            <w:bookmarkEnd w:id="1914"/>
            <w:r>
              <w:rPr>
                <w:rFonts w:ascii="Times New Roman;Times;serif" w:hAnsi="Times New Roman;Times;serif"/>
                <w:b w:val="false"/>
                <w:i w:val="false"/>
                <w:caps w:val="false"/>
                <w:smallCaps w:val="false"/>
                <w:sz w:val="24"/>
              </w:rPr>
              <w:t>(A)</w:t>
            </w:r>
            <w:r>
              <w:rPr>
                <w:caps w:val="false"/>
                <w:smallCaps w:val="false"/>
              </w:rPr>
              <w:t> </w:t>
            </w:r>
            <w:r>
              <w:rPr>
                <w:rFonts w:ascii="Times New Roman;Times;serif" w:hAnsi="Times New Roman;Times;serif"/>
                <w:b w:val="false"/>
                <w:i w:val="false"/>
                <w:caps w:val="false"/>
                <w:smallCaps w:val="false"/>
                <w:sz w:val="24"/>
              </w:rPr>
              <w:t>assign, transfer or delegate this Agreement and its rights and obligations under this Agreement (x) to any of its respective Affiliates or (y) in connection with the sale or bona fide transfer or all or substantially all of the business or assets of such Party concerned by this Agreement;</w:t>
            </w:r>
            <w:r>
              <w:rPr>
                <w:caps w:val="false"/>
                <w:smallCaps w:val="false"/>
              </w:rPr>
              <w:t xml:space="preserve"> </w:t>
            </w:r>
            <w:r>
              <w:rPr>
                <w:rFonts w:ascii="Times New Roman;Times;serif" w:hAnsi="Times New Roman;Times;serif"/>
                <w:b w:val="false"/>
                <w:i w:val="false"/>
                <w:caps w:val="false"/>
                <w:smallCaps w:val="false"/>
                <w:sz w:val="24"/>
              </w:rPr>
              <w:t xml:space="preserve">or </w:t>
            </w:r>
            <w:bookmarkStart w:id="1915" w:name="_Ref128560348"/>
            <w:bookmarkStart w:id="1916" w:name="_9kR3WTr343CICaLcszv1MNMxnwQFz97x6BA72ES"/>
            <w:bookmarkEnd w:id="1915"/>
            <w:bookmarkEnd w:id="1916"/>
            <w:r>
              <w:rPr>
                <w:rFonts w:ascii="Times New Roman;Times;serif" w:hAnsi="Times New Roman;Times;serif"/>
                <w:b w:val="false"/>
                <w:i w:val="false"/>
                <w:caps w:val="false"/>
                <w:smallCaps w:val="false"/>
                <w:sz w:val="24"/>
              </w:rPr>
              <w:t>(B)</w:t>
            </w:r>
            <w:r>
              <w:rPr>
                <w:caps w:val="false"/>
                <w:smallCaps w:val="false"/>
              </w:rPr>
              <w:t xml:space="preserve"> </w:t>
            </w:r>
            <w:r>
              <w:rPr>
                <w:rFonts w:ascii="Times New Roman;Times;serif" w:hAnsi="Times New Roman;Times;serif"/>
                <w:b w:val="false"/>
                <w:i w:val="false"/>
                <w:caps w:val="false"/>
                <w:smallCaps w:val="false"/>
                <w:sz w:val="24"/>
              </w:rPr>
              <w:t xml:space="preserve">collaterally assign this Agreement or all or any portion of such assigning Party’s rights, interest, obligations or liabilities hereunder to any Person providing financing to such assigning Party or any of its Affiliates (including construction, interim, long-term, lease, tax-exempt, recourse, non-recourse, debt or other form of funding, including for the purposes of any refinancing, acquisition, corporate or portfolio financing or any credit support or hedging transactions for the benefit of such </w:t>
            </w:r>
            <w:bookmarkStart w:id="1917" w:name="_9kMPO5YVt466EJEaGp9H"/>
            <w:bookmarkEnd w:id="1917"/>
            <w:r>
              <w:rPr>
                <w:rFonts w:ascii="Times New Roman;Times;serif" w:hAnsi="Times New Roman;Times;serif"/>
                <w:b w:val="false"/>
                <w:i w:val="false"/>
                <w:caps w:val="false"/>
                <w:smallCaps w:val="false"/>
                <w:sz w:val="24"/>
              </w:rPr>
              <w:t>Party</w:t>
            </w:r>
            <w:r>
              <w:rPr>
                <w:caps w:val="false"/>
                <w:smallCaps w:val="false"/>
              </w:rPr>
              <w:t xml:space="preserve"> </w:t>
            </w:r>
            <w:r>
              <w:rPr>
                <w:rFonts w:ascii="Times New Roman;Times;serif" w:hAnsi="Times New Roman;Times;serif"/>
                <w:b w:val="false"/>
                <w:i w:val="false"/>
                <w:caps w:val="false"/>
                <w:smallCaps w:val="false"/>
                <w:sz w:val="24"/>
              </w:rPr>
              <w:t>or any of its Affiliates).</w:t>
            </w:r>
            <w:r>
              <w:rPr>
                <w:caps w:val="false"/>
                <w:smallCaps w:val="false"/>
              </w:rPr>
              <w:t xml:space="preserve">  </w:t>
            </w:r>
            <w:r>
              <w:rPr>
                <w:rFonts w:ascii="Times New Roman;Times;serif" w:hAnsi="Times New Roman;Times;serif"/>
                <w:b w:val="false"/>
                <w:i w:val="false"/>
                <w:caps w:val="false"/>
                <w:smallCaps w:val="false"/>
                <w:sz w:val="24"/>
              </w:rPr>
              <w:t>Notwithstanding anything to the contrary in this Agreement, in no event may Gevo assign, transfer or delegate its rights and obligations under this Agreement to any Person without simultaneously assigning, transferring and delegating its rights and obligations under the Master Framework Agreement and the Axens Side Agreement to such Person.</w:t>
            </w:r>
          </w:p>
        </w:tc>
      </w:tr>
    </w:tbl>
    <w:tbl>
      <w:tblPr>
        <w:tblW w:w="10205" w:type="dxa"/>
        <w:jc w:val="left"/>
        <w:tblInd w:w="0" w:type="dxa"/>
        <w:tblLayout w:type="fixed"/>
        <w:tblCellMar>
          <w:top w:w="0" w:type="dxa"/>
          <w:left w:w="0" w:type="dxa"/>
          <w:bottom w:w="0" w:type="dxa"/>
          <w:right w:w="0" w:type="dxa"/>
        </w:tblCellMar>
      </w:tblPr>
      <w:tblGrid>
        <w:gridCol w:w="23"/>
        <w:gridCol w:w="223"/>
        <w:gridCol w:w="9959"/>
      </w:tblGrid>
      <w:tr>
        <w:trPr/>
        <w:tc>
          <w:tcPr>
            <w:tcW w:w="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(b)</w:t>
            </w:r>
          </w:p>
        </w:tc>
        <w:tc>
          <w:tcPr>
            <w:tcW w:w="9959" w:type="dxa"/>
            <w:tcBorders/>
            <w:vAlign w:val="center"/>
          </w:tcPr>
          <w:p>
            <w:pPr>
              <w:pStyle w:val="TableContents"/>
              <w:bidi w:val="0"/>
              <w:spacing w:before="0" w:after="283"/>
              <w:jc w:val="left"/>
              <w:rPr/>
            </w:pPr>
            <w:bookmarkStart w:id="1918" w:name="_Ref128560171"/>
            <w:bookmarkEnd w:id="1918"/>
            <w:r>
              <w:rPr>
                <w:rFonts w:ascii="Times New Roman;Times;serif" w:hAnsi="Times New Roman;Times;serif"/>
                <w:b w:val="false"/>
                <w:i w:val="false"/>
                <w:caps w:val="false"/>
                <w:smallCaps w:val="false"/>
                <w:sz w:val="24"/>
              </w:rPr>
              <w:t xml:space="preserve">In the event that a Party assigns or transfers in whole or in part this Agreement or its rights and obligations under this Agreement to another Person as provided in </w:t>
            </w:r>
            <w:r>
              <w:rPr>
                <w:rFonts w:ascii="Times New Roman;Times;serif" w:hAnsi="Times New Roman;Times;serif"/>
                <w:b w:val="false"/>
                <w:i w:val="false"/>
                <w:caps w:val="false"/>
                <w:smallCaps w:val="false"/>
                <w:sz w:val="24"/>
                <w:u w:val="single"/>
              </w:rPr>
              <w:t>Section 8.06(a)</w:t>
            </w:r>
            <w:bookmarkStart w:id="1919" w:name="_Ref_ContractCompanion_9kb9Ur8B8"/>
            <w:bookmarkEnd w:id="1919"/>
            <w:r>
              <w:rPr>
                <w:caps w:val="false"/>
                <w:smallCaps w:val="false"/>
              </w:rPr>
              <w:t xml:space="preserve"> </w:t>
            </w:r>
            <w:r>
              <w:rPr>
                <w:rFonts w:ascii="Times New Roman;Times;serif" w:hAnsi="Times New Roman;Times;serif"/>
                <w:b w:val="false"/>
                <w:i w:val="false"/>
                <w:caps w:val="false"/>
                <w:smallCaps w:val="false"/>
                <w:sz w:val="24"/>
              </w:rPr>
              <w:t xml:space="preserve">(other than pursuant to </w:t>
            </w:r>
            <w:bookmarkStart w:id="1920" w:name="_9kMHG5YVt565EKEcNeu1x3OPOzpySH1B9z8DC94"/>
            <w:bookmarkEnd w:id="1920"/>
            <w:r>
              <w:rPr>
                <w:rFonts w:ascii="Times New Roman;Times;serif" w:hAnsi="Times New Roman;Times;serif"/>
                <w:b w:val="false"/>
                <w:i w:val="false"/>
                <w:caps w:val="false"/>
                <w:smallCaps w:val="false"/>
                <w:sz w:val="24"/>
                <w:u w:val="single"/>
              </w:rPr>
              <w:t>Section 8.06(a)(ii)(B)</w:t>
            </w:r>
            <w:r>
              <w:rPr>
                <w:rFonts w:ascii="Times New Roman;Times;serif" w:hAnsi="Times New Roman;Times;serif"/>
                <w:b w:val="false"/>
                <w:i w:val="false"/>
                <w:caps w:val="false"/>
                <w:smallCaps w:val="false"/>
                <w:sz w:val="24"/>
              </w:rPr>
              <w:t xml:space="preserve">), such Party shall provide written notice of such assignment or transfer to the other Parties and upon such assignment or transfer such assignee or transferee shall acquire all of the applicable rights and become obligated to perform all the applicable duties of such assignor or transferor with respect thereto, </w:t>
            </w:r>
            <w:r>
              <w:rPr>
                <w:rFonts w:ascii="Times New Roman;Times;serif" w:hAnsi="Times New Roman;Times;serif"/>
                <w:b w:val="false"/>
                <w:i w:val="false"/>
                <w:caps w:val="false"/>
                <w:smallCaps w:val="false"/>
                <w:sz w:val="24"/>
                <w:u w:val="single"/>
              </w:rPr>
              <w:t>provided</w:t>
            </w:r>
            <w:r>
              <w:rPr>
                <w:caps w:val="false"/>
                <w:smallCaps w:val="false"/>
              </w:rPr>
              <w:t xml:space="preserve"> </w:t>
            </w:r>
            <w:r>
              <w:rPr>
                <w:rFonts w:ascii="Times New Roman;Times;serif" w:hAnsi="Times New Roman;Times;serif"/>
                <w:b w:val="false"/>
                <w:i w:val="false"/>
                <w:caps w:val="false"/>
                <w:smallCaps w:val="false"/>
                <w:sz w:val="24"/>
              </w:rPr>
              <w:t xml:space="preserve">that such assignor or transferor shall not be released from its obligations under this Agreement upon such an assignment or transfer, except as provided in </w:t>
            </w:r>
            <w:r>
              <w:rPr>
                <w:rFonts w:ascii="Times New Roman;Times;serif" w:hAnsi="Times New Roman;Times;serif"/>
                <w:b w:val="false"/>
                <w:i w:val="false"/>
                <w:caps w:val="false"/>
                <w:smallCaps w:val="false"/>
                <w:sz w:val="24"/>
                <w:u w:val="single"/>
              </w:rPr>
              <w:t>Section 8.15(b)</w:t>
            </w:r>
            <w:r>
              <w:rPr>
                <w:caps w:val="false"/>
                <w:smallCaps w:val="false"/>
              </w:rPr>
              <w:t xml:space="preserve"> </w:t>
            </w:r>
            <w:r>
              <w:rPr>
                <w:rFonts w:ascii="Times New Roman;Times;serif" w:hAnsi="Times New Roman;Times;serif"/>
                <w:b w:val="false"/>
                <w:i w:val="false"/>
                <w:caps w:val="false"/>
                <w:smallCaps w:val="false"/>
                <w:sz w:val="24"/>
              </w:rPr>
              <w:t>in the case of an assignment and transfer by a Potential Partner to an Investment Grade Assignee.</w:t>
            </w:r>
          </w:p>
        </w:tc>
      </w:tr>
    </w:tbl>
    <w:tbl>
      <w:tblPr>
        <w:tblW w:w="10205" w:type="dxa"/>
        <w:jc w:val="left"/>
        <w:tblInd w:w="0" w:type="dxa"/>
        <w:tblLayout w:type="fixed"/>
        <w:tblCellMar>
          <w:top w:w="0" w:type="dxa"/>
          <w:left w:w="0" w:type="dxa"/>
          <w:bottom w:w="0" w:type="dxa"/>
          <w:right w:w="0" w:type="dxa"/>
        </w:tblCellMar>
      </w:tblPr>
      <w:tblGrid>
        <w:gridCol w:w="23"/>
        <w:gridCol w:w="215"/>
        <w:gridCol w:w="9967"/>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(c)</w:t>
            </w:r>
          </w:p>
        </w:tc>
        <w:tc>
          <w:tcPr>
            <w:tcW w:w="9967" w:type="dxa"/>
            <w:tcBorders/>
            <w:vAlign w:val="center"/>
          </w:tcPr>
          <w:p>
            <w:pPr>
              <w:pStyle w:val="TableContents"/>
              <w:bidi w:val="0"/>
              <w:spacing w:before="0" w:after="283"/>
              <w:jc w:val="left"/>
              <w:rPr/>
            </w:pPr>
            <w:bookmarkStart w:id="1921" w:name="_Ref126233533"/>
            <w:bookmarkEnd w:id="1921"/>
            <w:r>
              <w:rPr>
                <w:rFonts w:ascii="Times New Roman;Times;serif" w:hAnsi="Times New Roman;Times;serif"/>
                <w:b w:val="false"/>
                <w:i w:val="false"/>
                <w:caps w:val="false"/>
                <w:smallCaps w:val="false"/>
                <w:sz w:val="24"/>
              </w:rPr>
              <w:t xml:space="preserve">Upon a permitted assignment or transfer by or on behalf of a Potential Partner of this Agreement in whole or in part to another Person (including as provided in </w:t>
            </w:r>
            <w:r>
              <w:rPr>
                <w:rFonts w:ascii="Times New Roman;Times;serif" w:hAnsi="Times New Roman;Times;serif"/>
                <w:b w:val="false"/>
                <w:i w:val="false"/>
                <w:caps w:val="false"/>
                <w:smallCaps w:val="false"/>
                <w:sz w:val="24"/>
                <w:u w:val="single"/>
              </w:rPr>
              <w:t>Section 8.15(b)</w:t>
            </w:r>
            <w:r>
              <w:rPr>
                <w:rFonts w:ascii="Times New Roman;Times;serif" w:hAnsi="Times New Roman;Times;serif"/>
                <w:b w:val="false"/>
                <w:i w:val="false"/>
                <w:caps w:val="false"/>
                <w:smallCaps w:val="false"/>
                <w:sz w:val="24"/>
              </w:rPr>
              <w:t>), if requested by the assigning or transferring Party, the other Party(ies) agree to enter into customary documentation (including, if applicable, an amendment, restatement or bifurcation of this Agreement or a novation to this Agreement) to effect such permitted assignment or transfer.</w:t>
            </w:r>
          </w:p>
        </w:tc>
      </w:tr>
    </w:tbl>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Section 8.07</w:t>
      </w:r>
      <w:bookmarkStart w:id="1922" w:name="_Toc130552263"/>
      <w:bookmarkEnd w:id="1922"/>
      <w:r>
        <w:rPr>
          <w:rFonts w:ascii="Times New Roman;Times;serif" w:hAnsi="Times New Roman;Times;serif"/>
          <w:sz w:val="24"/>
          <w:u w:val="single"/>
        </w:rPr>
        <w:t>Successor Liability</w:t>
      </w:r>
      <w:r>
        <w:rPr>
          <w:rFonts w:ascii="Times New Roman;Times;serif" w:hAnsi="Times New Roman;Times;serif"/>
          <w:sz w:val="24"/>
        </w:rPr>
        <w:t>.  This Agreement and the rights and obligations under this Agreement will be binding upon and inure to the benefit of the Parties hereto and their respective successors and permitted assigns and transferees.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Section 8.08</w:t>
      </w:r>
      <w:bookmarkStart w:id="1923" w:name="_Toc130552264"/>
      <w:bookmarkEnd w:id="1923"/>
      <w:r>
        <w:rPr>
          <w:rFonts w:ascii="Times New Roman;Times;serif" w:hAnsi="Times New Roman;Times;serif"/>
          <w:sz w:val="24"/>
          <w:u w:val="single"/>
        </w:rPr>
        <w:t>Entire Agreement</w:t>
      </w:r>
      <w:r>
        <w:rPr>
          <w:rFonts w:ascii="Times New Roman;Times;serif" w:hAnsi="Times New Roman;Times;serif"/>
          <w:sz w:val="24"/>
        </w:rPr>
        <w:t xml:space="preserve">.  This Agreement sets forth the entire understanding of the Parties regarding the subject matter hereof and supersedes any other prior </w:t>
      </w:r>
      <w:bookmarkStart w:id="1924" w:name="_9kMH2J6ZWu5777BEM8wvjstvB"/>
      <w:bookmarkEnd w:id="1924"/>
      <w:r>
        <w:rPr>
          <w:rFonts w:ascii="Times New Roman;Times;serif" w:hAnsi="Times New Roman;Times;serif"/>
          <w:sz w:val="24"/>
        </w:rPr>
        <w:t>agreements and undertakings, oral or written, among the Parties with respect to the subject matter hereof.</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18</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Section 8.09</w:t>
      </w:r>
      <w:bookmarkStart w:id="1925" w:name="_Toc130552265"/>
      <w:bookmarkEnd w:id="1925"/>
      <w:r>
        <w:rPr>
          <w:rFonts w:ascii="Times New Roman;Times;serif" w:hAnsi="Times New Roman;Times;serif"/>
          <w:sz w:val="24"/>
          <w:u w:val="single"/>
        </w:rPr>
        <w:t>Amendment</w:t>
      </w:r>
      <w:r>
        <w:rPr>
          <w:rFonts w:ascii="Times New Roman;Times;serif" w:hAnsi="Times New Roman;Times;serif"/>
          <w:sz w:val="24"/>
        </w:rPr>
        <w:t>.  This Agreement may only be amended or modified in a writing signed by the Parties.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Section 8.10</w:t>
      </w:r>
      <w:bookmarkStart w:id="1926" w:name="_Toc130552266"/>
      <w:bookmarkEnd w:id="1926"/>
      <w:r>
        <w:rPr>
          <w:rFonts w:ascii="Times New Roman;Times;serif" w:hAnsi="Times New Roman;Times;serif"/>
          <w:sz w:val="24"/>
          <w:u w:val="single"/>
        </w:rPr>
        <w:t>Waivers</w:t>
      </w:r>
      <w:r>
        <w:rPr>
          <w:rFonts w:ascii="Times New Roman;Times;serif" w:hAnsi="Times New Roman;Times;serif"/>
          <w:sz w:val="24"/>
        </w:rPr>
        <w:t>.  Any waiver, express or implied, by a Party of any right or obligation under this Agreement, or of any breach by another Party, shall not constitute or be deemed as a waiver of any other right or any other breach, whether of a similar or dissimilar nature to the right, obligation or breach being waived.  A waiver of a Party’s rights or obligations under this Agreement, including another Party’s breach, shall be effective only if the waiving Party agrees in writing.</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Section 8.11</w:t>
      </w:r>
      <w:bookmarkStart w:id="1927" w:name="_Toc130552267"/>
      <w:bookmarkEnd w:id="1927"/>
      <w:r>
        <w:rPr>
          <w:rFonts w:ascii="Times New Roman;Times;serif" w:hAnsi="Times New Roman;Times;serif"/>
          <w:sz w:val="24"/>
          <w:u w:val="single"/>
        </w:rPr>
        <w:t>Severability</w:t>
      </w:r>
      <w:r>
        <w:rPr>
          <w:rFonts w:ascii="Times New Roman;Times;serif" w:hAnsi="Times New Roman;Times;serif"/>
          <w:sz w:val="24"/>
        </w:rPr>
        <w:t xml:space="preserve">.  If any </w:t>
      </w:r>
      <w:bookmarkStart w:id="1928" w:name="_9kMH7O6ZWu5777BDePu3"/>
      <w:bookmarkEnd w:id="1928"/>
      <w:r>
        <w:rPr>
          <w:rFonts w:ascii="Times New Roman;Times;serif" w:hAnsi="Times New Roman;Times;serif"/>
          <w:sz w:val="24"/>
        </w:rPr>
        <w:t xml:space="preserve">term, covenant, condition or provision of this Agreement or the application thereof to any Person or circumstance will, at any time or to any extent, be invalid or unenforceable, the remainder of this Agreement, or the application of such </w:t>
      </w:r>
      <w:bookmarkStart w:id="1929" w:name="_9kMH8P6ZWu5777BDePu3"/>
      <w:bookmarkEnd w:id="1929"/>
      <w:r>
        <w:rPr>
          <w:rFonts w:ascii="Times New Roman;Times;serif" w:hAnsi="Times New Roman;Times;serif"/>
          <w:sz w:val="24"/>
        </w:rPr>
        <w:t xml:space="preserve">term or provision to </w:t>
      </w:r>
      <w:bookmarkStart w:id="1930" w:name="_9kMHG5YVt4666AKhKt862"/>
      <w:bookmarkEnd w:id="1930"/>
      <w:r>
        <w:rPr>
          <w:rFonts w:ascii="Times New Roman;Times;serif" w:hAnsi="Times New Roman;Times;serif"/>
          <w:sz w:val="24"/>
        </w:rPr>
        <w:t xml:space="preserve">Persons or circumstances other than those as to where it is held invalid or enforceable, will remain in effect and each </w:t>
      </w:r>
      <w:bookmarkStart w:id="1931" w:name="_9kMI0G6ZWu5777BDePu3"/>
      <w:bookmarkEnd w:id="1931"/>
      <w:r>
        <w:rPr>
          <w:rFonts w:ascii="Times New Roman;Times;serif" w:hAnsi="Times New Roman;Times;serif"/>
          <w:sz w:val="24"/>
        </w:rPr>
        <w:t>term, covenant, condition and provision of this Agreement will be valid and be enforced to the fullest extent permitted by law.</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Section 8.12</w:t>
      </w:r>
      <w:bookmarkStart w:id="1932" w:name="_Toc130552268"/>
      <w:bookmarkEnd w:id="1932"/>
      <w:r>
        <w:rPr>
          <w:rFonts w:ascii="Times New Roman;Times;serif" w:hAnsi="Times New Roman;Times;serif"/>
          <w:sz w:val="24"/>
          <w:u w:val="single"/>
        </w:rPr>
        <w:t>Expenses</w:t>
      </w:r>
      <w:r>
        <w:rPr>
          <w:rFonts w:ascii="Times New Roman;Times;serif" w:hAnsi="Times New Roman;Times;serif"/>
          <w:sz w:val="24"/>
        </w:rPr>
        <w:t>.  Each Party shall bear its respective fees, costs and expenses incurred in connection with the preparation, negotiation and performance of this Agreement.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Section 8.13</w:t>
      </w:r>
      <w:bookmarkStart w:id="1933" w:name="_Toc130552269"/>
      <w:bookmarkEnd w:id="1933"/>
      <w:r>
        <w:rPr>
          <w:rFonts w:ascii="Times New Roman;Times;serif" w:hAnsi="Times New Roman;Times;serif"/>
          <w:sz w:val="24"/>
          <w:u w:val="single"/>
        </w:rPr>
        <w:t>Waiver and Release</w:t>
      </w:r>
      <w:r>
        <w:rPr>
          <w:rFonts w:ascii="Times New Roman;Times;serif" w:hAnsi="Times New Roman;Times;serif"/>
          <w:sz w:val="24"/>
        </w:rPr>
        <w:t>.  </w:t>
      </w:r>
    </w:p>
    <w:tbl>
      <w:tblPr>
        <w:tblW w:w="10205" w:type="dxa"/>
        <w:jc w:val="left"/>
        <w:tblInd w:w="0" w:type="dxa"/>
        <w:tblLayout w:type="fixed"/>
        <w:tblCellMar>
          <w:top w:w="0" w:type="dxa"/>
          <w:left w:w="0" w:type="dxa"/>
          <w:bottom w:w="0" w:type="dxa"/>
          <w:right w:w="0" w:type="dxa"/>
        </w:tblCellMar>
      </w:tblPr>
      <w:tblGrid>
        <w:gridCol w:w="23"/>
        <w:gridCol w:w="205"/>
        <w:gridCol w:w="9977"/>
      </w:tblGrid>
      <w:tr>
        <w:trPr/>
        <w:tc>
          <w:tcPr>
            <w:tcW w:w="2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(a)</w:t>
            </w:r>
          </w:p>
        </w:tc>
        <w:tc>
          <w:tcPr>
            <w:tcW w:w="9977" w:type="dxa"/>
            <w:tcBorders/>
            <w:vAlign w:val="center"/>
          </w:tcPr>
          <w:p>
            <w:pPr>
              <w:pStyle w:val="TableContents"/>
              <w:bidi w:val="0"/>
              <w:spacing w:before="0" w:after="283"/>
              <w:jc w:val="left"/>
              <w:rPr/>
            </w:pPr>
            <w:bookmarkStart w:id="1934" w:name="_Ref128560400"/>
            <w:bookmarkEnd w:id="1934"/>
            <w:r>
              <w:rPr>
                <w:rFonts w:ascii="Times New Roman;Times;serif" w:hAnsi="Times New Roman;Times;serif"/>
                <w:b w:val="false"/>
                <w:i w:val="false"/>
                <w:caps w:val="false"/>
                <w:smallCaps w:val="false"/>
                <w:sz w:val="24"/>
              </w:rPr>
              <w:t xml:space="preserve">Gevo hereby fully, unconditionally, and irrevocably releases, remits, acquits and forever discharges P66, ADM, and any Affiliate of P66 or ADM from any and all Losses that Gevo may have related to the use of the Axens Processes or receipt of the Axens Services from Axens in the Exclusive Field within the United States, and waives all rights Gevo may now or in the future have against such Persons with respect to any such Losses.  Gevo expressly waives any and all rights it has under any </w:t>
            </w:r>
            <w:bookmarkStart w:id="1935" w:name="_9kMIH5YVt466EJGfcrsx"/>
            <w:bookmarkEnd w:id="1935"/>
            <w:r>
              <w:rPr>
                <w:rFonts w:ascii="Times New Roman;Times;serif" w:hAnsi="Times New Roman;Times;serif"/>
                <w:b w:val="false"/>
                <w:i w:val="false"/>
                <w:caps w:val="false"/>
                <w:smallCaps w:val="false"/>
                <w:sz w:val="24"/>
              </w:rPr>
              <w:t>state</w:t>
            </w:r>
            <w:r>
              <w:rPr>
                <w:caps w:val="false"/>
                <w:smallCaps w:val="false"/>
              </w:rPr>
              <w:t xml:space="preserve"> </w:t>
            </w:r>
            <w:r>
              <w:rPr>
                <w:rFonts w:ascii="Times New Roman;Times;serif" w:hAnsi="Times New Roman;Times;serif"/>
                <w:b w:val="false"/>
                <w:i w:val="false"/>
                <w:caps w:val="false"/>
                <w:smallCaps w:val="false"/>
                <w:sz w:val="24"/>
              </w:rPr>
              <w:t xml:space="preserve">or </w:t>
            </w:r>
            <w:bookmarkStart w:id="1936" w:name="_9kMIH5YVt466EJFRAfgvsn"/>
            <w:bookmarkEnd w:id="1936"/>
            <w:r>
              <w:rPr>
                <w:rFonts w:ascii="Times New Roman;Times;serif" w:hAnsi="Times New Roman;Times;serif"/>
                <w:b w:val="false"/>
                <w:i w:val="false"/>
                <w:caps w:val="false"/>
                <w:smallCaps w:val="false"/>
                <w:sz w:val="24"/>
              </w:rPr>
              <w:t>federal</w:t>
            </w:r>
            <w:r>
              <w:rPr>
                <w:caps w:val="false"/>
                <w:smallCaps w:val="false"/>
              </w:rPr>
              <w:t xml:space="preserve"> </w:t>
            </w:r>
            <w:r>
              <w:rPr>
                <w:rFonts w:ascii="Times New Roman;Times;serif" w:hAnsi="Times New Roman;Times;serif"/>
                <w:b w:val="false"/>
                <w:i w:val="false"/>
                <w:caps w:val="false"/>
                <w:smallCaps w:val="false"/>
                <w:sz w:val="24"/>
              </w:rPr>
              <w:t>statute or any common law principle of similar effect, that provides that the foregoing release does not extend to claims that it does not know or suspect to exist in its favor on the Effective Date, which if known by it would have materially affected its settlement of such Losses.  The consequences of the foregoing waiver have been explained by legal counsel to Gevo.  Gevo acknowledges that it may hereafter discover facts different from, or in addition to, those which it knows or believes to be true with respect to such Losses, and agrees that this provision shall be and remain effective in all respects notwithstanding such different or additional facts or the discovery thereof.</w:t>
            </w:r>
          </w:p>
        </w:tc>
      </w:tr>
    </w:tbl>
    <w:tbl>
      <w:tblPr>
        <w:tblW w:w="10205" w:type="dxa"/>
        <w:jc w:val="left"/>
        <w:tblInd w:w="0" w:type="dxa"/>
        <w:tblLayout w:type="fixed"/>
        <w:tblCellMar>
          <w:top w:w="0" w:type="dxa"/>
          <w:left w:w="0" w:type="dxa"/>
          <w:bottom w:w="0" w:type="dxa"/>
          <w:right w:w="0" w:type="dxa"/>
        </w:tblCellMar>
      </w:tblPr>
      <w:tblGrid>
        <w:gridCol w:w="23"/>
        <w:gridCol w:w="222"/>
        <w:gridCol w:w="9960"/>
      </w:tblGrid>
      <w:tr>
        <w:trPr/>
        <w:tc>
          <w:tcPr>
            <w:tcW w:w="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(b)</w:t>
            </w:r>
          </w:p>
        </w:tc>
        <w:tc>
          <w:tcPr>
            <w:tcW w:w="9960" w:type="dxa"/>
            <w:tcBorders/>
            <w:vAlign w:val="center"/>
          </w:tcPr>
          <w:p>
            <w:pPr>
              <w:pStyle w:val="TableContents"/>
              <w:bidi w:val="0"/>
              <w:spacing w:before="0" w:after="283"/>
              <w:jc w:val="left"/>
              <w:rPr/>
            </w:pPr>
            <w:bookmarkStart w:id="1937" w:name="_Ref128560404"/>
            <w:bookmarkEnd w:id="1937"/>
            <w:r>
              <w:rPr>
                <w:rFonts w:ascii="Times New Roman;Times;serif" w:hAnsi="Times New Roman;Times;serif"/>
                <w:b w:val="false"/>
                <w:i w:val="false"/>
                <w:caps w:val="false"/>
                <w:smallCaps w:val="false"/>
                <w:sz w:val="24"/>
              </w:rPr>
              <w:t xml:space="preserve">Each of P66 and ADM hereby fully, unconditionally, and irrevocably releases, remits, acquits and forever discharges Gevo and any Affiliate of Gevo from any and all Losses that P66 and ADM may have related to the use of the Axens Processes or receipt of the Axens Services from Axens in the Exclusive Field within the United States, and waives all rights P66 and ADM may now or in the future have against such Persons with respect to any such Losses.  Each of P66 and ADM expressly waives any and all rights it has under any </w:t>
            </w:r>
            <w:bookmarkStart w:id="1938" w:name="_9kMJI5YVt466EJGfcrsx"/>
            <w:bookmarkEnd w:id="1938"/>
            <w:r>
              <w:rPr>
                <w:rFonts w:ascii="Times New Roman;Times;serif" w:hAnsi="Times New Roman;Times;serif"/>
                <w:b w:val="false"/>
                <w:i w:val="false"/>
                <w:caps w:val="false"/>
                <w:smallCaps w:val="false"/>
                <w:sz w:val="24"/>
              </w:rPr>
              <w:t>state</w:t>
            </w:r>
            <w:r>
              <w:rPr>
                <w:caps w:val="false"/>
                <w:smallCaps w:val="false"/>
              </w:rPr>
              <w:t xml:space="preserve"> </w:t>
            </w:r>
            <w:r>
              <w:rPr>
                <w:rFonts w:ascii="Times New Roman;Times;serif" w:hAnsi="Times New Roman;Times;serif"/>
                <w:b w:val="false"/>
                <w:i w:val="false"/>
                <w:caps w:val="false"/>
                <w:smallCaps w:val="false"/>
                <w:sz w:val="24"/>
              </w:rPr>
              <w:t xml:space="preserve">or </w:t>
            </w:r>
            <w:bookmarkStart w:id="1939" w:name="_9kMJI5YVt466EJFRAfgvsn"/>
            <w:bookmarkEnd w:id="1939"/>
            <w:r>
              <w:rPr>
                <w:rFonts w:ascii="Times New Roman;Times;serif" w:hAnsi="Times New Roman;Times;serif"/>
                <w:b w:val="false"/>
                <w:i w:val="false"/>
                <w:caps w:val="false"/>
                <w:smallCaps w:val="false"/>
                <w:sz w:val="24"/>
              </w:rPr>
              <w:t>federal</w:t>
            </w:r>
            <w:r>
              <w:rPr>
                <w:caps w:val="false"/>
                <w:smallCaps w:val="false"/>
              </w:rPr>
              <w:t xml:space="preserve"> </w:t>
            </w:r>
            <w:r>
              <w:rPr>
                <w:rFonts w:ascii="Times New Roman;Times;serif" w:hAnsi="Times New Roman;Times;serif"/>
                <w:b w:val="false"/>
                <w:i w:val="false"/>
                <w:caps w:val="false"/>
                <w:smallCaps w:val="false"/>
                <w:sz w:val="24"/>
              </w:rPr>
              <w:t xml:space="preserve">statute or any common law principle of similar effect, that provides that the foregoing release does not extend to claims that it does not know or suspect to exist in its favor on the Effective Date, which if known by it would have materially affected its settlement of such Losses.  The consequences of the foregoing waiver have been explained </w:t>
            </w:r>
          </w:p>
        </w:tc>
      </w:tr>
    </w:tbl>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19</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
        <w:gridCol w:w="10159"/>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by legal counsel to each of P66 and ADM.  Each of P66 and ADM acknowledges that it may hereafter discover facts different from, or in addition to, those which it knows or believes to be true with respect to such Losses, and agrees that this provision shall be and remain effective in all respects notwithstanding such different or additional facts or the discovery thereof.</w:t>
            </w:r>
          </w:p>
        </w:tc>
      </w:tr>
    </w:tbl>
    <w:tbl>
      <w:tblPr>
        <w:tblW w:w="10205" w:type="dxa"/>
        <w:jc w:val="left"/>
        <w:tblInd w:w="0" w:type="dxa"/>
        <w:tblLayout w:type="fixed"/>
        <w:tblCellMar>
          <w:top w:w="0" w:type="dxa"/>
          <w:left w:w="0" w:type="dxa"/>
          <w:bottom w:w="0" w:type="dxa"/>
          <w:right w:w="0" w:type="dxa"/>
        </w:tblCellMar>
      </w:tblPr>
      <w:tblGrid>
        <w:gridCol w:w="23"/>
        <w:gridCol w:w="232"/>
        <w:gridCol w:w="9950"/>
      </w:tblGrid>
      <w:tr>
        <w:trPr/>
        <w:tc>
          <w:tcPr>
            <w:tcW w:w="2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(c)</w:t>
            </w:r>
          </w:p>
        </w:tc>
        <w:tc>
          <w:tcPr>
            <w:tcW w:w="995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 xml:space="preserve">The foregoing in </w:t>
            </w:r>
            <w:r>
              <w:rPr>
                <w:rFonts w:ascii="Times New Roman;Times;serif" w:hAnsi="Times New Roman;Times;serif"/>
                <w:b w:val="false"/>
                <w:i w:val="false"/>
                <w:caps w:val="false"/>
                <w:smallCaps w:val="false"/>
                <w:sz w:val="24"/>
                <w:u w:val="single"/>
              </w:rPr>
              <w:t>Section 8.13(a)</w:t>
            </w:r>
            <w:r>
              <w:rPr>
                <w:caps w:val="false"/>
                <w:smallCaps w:val="false"/>
              </w:rPr>
              <w:t xml:space="preserve"> </w:t>
            </w:r>
            <w:r>
              <w:rPr>
                <w:rFonts w:ascii="Times New Roman;Times;serif" w:hAnsi="Times New Roman;Times;serif"/>
                <w:b w:val="false"/>
                <w:i w:val="false"/>
                <w:caps w:val="false"/>
                <w:smallCaps w:val="false"/>
                <w:sz w:val="24"/>
              </w:rPr>
              <w:t xml:space="preserve">and </w:t>
            </w:r>
            <w:r>
              <w:rPr>
                <w:rFonts w:ascii="Times New Roman;Times;serif" w:hAnsi="Times New Roman;Times;serif"/>
                <w:b w:val="false"/>
                <w:i w:val="false"/>
                <w:caps w:val="false"/>
                <w:smallCaps w:val="false"/>
                <w:sz w:val="24"/>
                <w:u w:val="single"/>
              </w:rPr>
              <w:t>Section 8.13(b)</w:t>
            </w:r>
            <w:r>
              <w:rPr>
                <w:caps w:val="false"/>
                <w:smallCaps w:val="false"/>
              </w:rPr>
              <w:t xml:space="preserve"> </w:t>
            </w:r>
            <w:r>
              <w:rPr>
                <w:rFonts w:ascii="Times New Roman;Times;serif" w:hAnsi="Times New Roman;Times;serif"/>
                <w:b w:val="false"/>
                <w:i w:val="false"/>
                <w:caps w:val="false"/>
                <w:smallCaps w:val="false"/>
                <w:sz w:val="24"/>
              </w:rPr>
              <w:t>shall not limit any Party’s duties, obligations and liabilities under this Agreement, including for Losses arising out of any breach or non-compliance of this Agreement.</w:t>
            </w:r>
          </w:p>
        </w:tc>
      </w:tr>
    </w:tbl>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Section 8.14</w:t>
      </w:r>
      <w:bookmarkStart w:id="1940" w:name="_Toc130552270"/>
      <w:bookmarkEnd w:id="1940"/>
      <w:r>
        <w:rPr>
          <w:rFonts w:ascii="Times New Roman;Times;serif" w:hAnsi="Times New Roman;Times;serif"/>
          <w:sz w:val="24"/>
          <w:u w:val="single"/>
        </w:rPr>
        <w:t>Counterparts; No Presumption Against Drafter</w:t>
      </w:r>
      <w:r>
        <w:rPr>
          <w:rFonts w:ascii="Times New Roman;Times;serif" w:hAnsi="Times New Roman;Times;serif"/>
          <w:sz w:val="24"/>
        </w:rPr>
        <w:t xml:space="preserve">.  This Agreement may be executed in counterparts, each of which will be deemed an original, but all of which together will constitute one and the same </w:t>
      </w:r>
      <w:bookmarkStart w:id="1941" w:name="_9kMH3K6ZWu5777BEM8wvjstvB"/>
      <w:bookmarkEnd w:id="1941"/>
      <w:r>
        <w:rPr>
          <w:rFonts w:ascii="Times New Roman;Times;serif" w:hAnsi="Times New Roman;Times;serif"/>
          <w:sz w:val="24"/>
        </w:rPr>
        <w:t xml:space="preserve">agreement.  Should any provisions of this Agreement require judicial or other interpretation, it is agreed that the court or other body or agency interpreting or construing the same will not apply a presumption that the </w:t>
      </w:r>
      <w:bookmarkStart w:id="1942" w:name="_9kMI1H6ZWu5777BDePu3"/>
      <w:bookmarkEnd w:id="1942"/>
      <w:r>
        <w:rPr>
          <w:rFonts w:ascii="Times New Roman;Times;serif" w:hAnsi="Times New Roman;Times;serif"/>
          <w:sz w:val="24"/>
        </w:rPr>
        <w:t>terms hereof will be more strictly construed against one Party by reason of the rule of construction that a document is to be construed more strictly against the Party who itself or through its agents prepared the same, it being understood and agreed that all Parties hereto, directly or through their agents, have participated in the preparation hereof.</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Section 8.15</w:t>
      </w:r>
      <w:bookmarkStart w:id="1943" w:name="_Hlk124441996"/>
      <w:bookmarkStart w:id="1944" w:name="_Ref124413542"/>
      <w:bookmarkStart w:id="1945" w:name="_Toc130552271"/>
      <w:bookmarkEnd w:id="1943"/>
      <w:bookmarkEnd w:id="1944"/>
      <w:bookmarkEnd w:id="1945"/>
      <w:r>
        <w:rPr>
          <w:rFonts w:ascii="Times New Roman;Times;serif" w:hAnsi="Times New Roman;Times;serif"/>
          <w:sz w:val="24"/>
          <w:u w:val="single"/>
        </w:rPr>
        <w:t>Several Rights and Liability</w:t>
      </w:r>
      <w:r>
        <w:rPr>
          <w:rFonts w:ascii="Times New Roman;Times;serif" w:hAnsi="Times New Roman;Times;serif"/>
          <w:sz w:val="24"/>
        </w:rPr>
        <w:t xml:space="preserve">. </w:t>
      </w:r>
    </w:p>
    <w:tbl>
      <w:tblPr>
        <w:tblW w:w="10205" w:type="dxa"/>
        <w:jc w:val="left"/>
        <w:tblInd w:w="0" w:type="dxa"/>
        <w:tblLayout w:type="fixed"/>
        <w:tblCellMar>
          <w:top w:w="0" w:type="dxa"/>
          <w:left w:w="0" w:type="dxa"/>
          <w:bottom w:w="0" w:type="dxa"/>
          <w:right w:w="0" w:type="dxa"/>
        </w:tblCellMar>
      </w:tblPr>
      <w:tblGrid>
        <w:gridCol w:w="23"/>
        <w:gridCol w:w="210"/>
        <w:gridCol w:w="9972"/>
      </w:tblGrid>
      <w:tr>
        <w:trPr/>
        <w:tc>
          <w:tcPr>
            <w:tcW w:w="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(a)</w:t>
            </w:r>
          </w:p>
        </w:tc>
        <w:tc>
          <w:tcPr>
            <w:tcW w:w="997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Notwithstanding anything express or implied herein to the contrary, the liability of each of P66 and ADM for any performance, amount or obligation under this Agreement or in connection with any of the transactions contemplated herein shall be individual and several to each of P66 and ADM, respectively, and not joint and several with the other Potential Partner.</w:t>
            </w:r>
            <w:r>
              <w:rPr>
                <w:caps w:val="false"/>
                <w:smallCaps w:val="false"/>
              </w:rPr>
              <w:t xml:space="preserve"> </w:t>
            </w:r>
            <w:r>
              <w:rPr>
                <w:rFonts w:ascii="Times New Roman;Times;serif" w:hAnsi="Times New Roman;Times;serif"/>
                <w:b w:val="false"/>
                <w:i w:val="false"/>
                <w:caps w:val="false"/>
                <w:smallCaps w:val="false"/>
                <w:sz w:val="24"/>
              </w:rPr>
              <w:t>With respect to any payment obligation of the Potential Partners under this Agreement to cause one or more of the JV Entities to make a payment, ADM and P66 shall each be responsible and severally liable for fifty percent (50%) of the total amount of such payment obligation.</w:t>
            </w:r>
          </w:p>
        </w:tc>
      </w:tr>
    </w:tbl>
    <w:tbl>
      <w:tblPr>
        <w:tblW w:w="10205" w:type="dxa"/>
        <w:jc w:val="left"/>
        <w:tblInd w:w="0" w:type="dxa"/>
        <w:tblLayout w:type="fixed"/>
        <w:tblCellMar>
          <w:top w:w="0" w:type="dxa"/>
          <w:left w:w="0" w:type="dxa"/>
          <w:bottom w:w="0" w:type="dxa"/>
          <w:right w:w="0" w:type="dxa"/>
        </w:tblCellMar>
      </w:tblPr>
      <w:tblGrid>
        <w:gridCol w:w="23"/>
        <w:gridCol w:w="219"/>
        <w:gridCol w:w="9963"/>
      </w:tblGrid>
      <w:tr>
        <w:trPr/>
        <w:tc>
          <w:tcPr>
            <w:tcW w:w="2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(b)</w:t>
            </w:r>
          </w:p>
        </w:tc>
        <w:tc>
          <w:tcPr>
            <w:tcW w:w="9963" w:type="dxa"/>
            <w:tcBorders/>
            <w:vAlign w:val="center"/>
          </w:tcPr>
          <w:p>
            <w:pPr>
              <w:pStyle w:val="TableContents"/>
              <w:bidi w:val="0"/>
              <w:spacing w:before="0" w:after="283"/>
              <w:jc w:val="left"/>
              <w:rPr/>
            </w:pPr>
            <w:bookmarkStart w:id="1946" w:name="_Ref130655246"/>
            <w:bookmarkStart w:id="1947" w:name="_Ref130654400"/>
            <w:bookmarkEnd w:id="1946"/>
            <w:bookmarkEnd w:id="1947"/>
            <w:r>
              <w:rPr>
                <w:rFonts w:ascii="Times New Roman;Times;serif" w:hAnsi="Times New Roman;Times;serif"/>
                <w:b w:val="false"/>
                <w:i w:val="false"/>
                <w:caps w:val="false"/>
                <w:smallCaps w:val="false"/>
                <w:sz w:val="24"/>
              </w:rPr>
              <w:t xml:space="preserve">If a Potential Partner makes a permitted assignment or transfer to any Person (including to one or JV Entities) under this Agreement, such Person is (at the time of such assignment or transfer) or becomes (after the time of such assignment or transfer) an Investment Grade Assignee, then this </w:t>
            </w:r>
            <w:r>
              <w:rPr>
                <w:rFonts w:ascii="Times New Roman;Times;serif" w:hAnsi="Times New Roman;Times;serif"/>
                <w:b w:val="false"/>
                <w:i w:val="false"/>
                <w:caps w:val="false"/>
                <w:smallCaps w:val="false"/>
                <w:sz w:val="24"/>
                <w:u w:val="single"/>
              </w:rPr>
              <w:t>Section 8.15(b)</w:t>
            </w:r>
            <w:r>
              <w:rPr>
                <w:caps w:val="false"/>
                <w:smallCaps w:val="false"/>
              </w:rPr>
              <w:t xml:space="preserve"> </w:t>
            </w:r>
            <w:r>
              <w:rPr>
                <w:rFonts w:ascii="Times New Roman;Times;serif" w:hAnsi="Times New Roman;Times;serif"/>
                <w:b w:val="false"/>
                <w:i w:val="false"/>
                <w:caps w:val="false"/>
                <w:smallCaps w:val="false"/>
                <w:sz w:val="24"/>
              </w:rPr>
              <w:t>shall apply notwithstanding anything in this Agreement to the contrary.</w:t>
            </w:r>
            <w:r>
              <w:rPr>
                <w:caps w:val="false"/>
                <w:smallCaps w:val="false"/>
              </w:rPr>
              <w:t xml:space="preserve">  </w:t>
            </w:r>
            <w:r>
              <w:rPr>
                <w:rFonts w:ascii="Times New Roman;Times;serif" w:hAnsi="Times New Roman;Times;serif"/>
                <w:b w:val="false"/>
                <w:i w:val="false"/>
                <w:caps w:val="false"/>
                <w:smallCaps w:val="false"/>
                <w:sz w:val="24"/>
              </w:rPr>
              <w:t xml:space="preserve">In the event that a Potential Partner assigns or transfers in whole or in part this Agreement or its rights and obligations under this Agreement to an Investment Grade Assignee, such Investment Grade Assignee shall be substituted (novated) for such Potential Partner(s) and such Investment Grade Assignee shall acquire all of the applicable rights and become obligated to perform all the applicable duties of such Potential Partner(s), and such Potential Partner(s) shall be relieved of all obligations to perform such duties and shall be fully relieved of liability (including payment obligations) to Gevo arising out of or under this Agreement with respect to such duties and liabilities (including payment obligations) following such assignment or transfer to such Investment Grade Assignee.  For the avoidance of doubt, if and once such assignment, transfer and/or substitution (novation) occurs the failure of such Investment Grade Assignee to maintain its status as an Investment Grade Assignee shall not in any way affect, rescind or void such assignment, transfer and/or substitution (novation) or the effect of this </w:t>
            </w:r>
            <w:r>
              <w:rPr>
                <w:rFonts w:ascii="Times New Roman;Times;serif" w:hAnsi="Times New Roman;Times;serif"/>
                <w:b w:val="false"/>
                <w:i w:val="false"/>
                <w:caps w:val="false"/>
                <w:smallCaps w:val="false"/>
                <w:sz w:val="24"/>
                <w:u w:val="single"/>
              </w:rPr>
              <w:t>Section 8.15(b)</w:t>
            </w:r>
            <w:r>
              <w:rPr>
                <w:caps w:val="false"/>
                <w:smallCaps w:val="false"/>
              </w:rPr>
              <w:t xml:space="preserve"> </w:t>
            </w:r>
            <w:r>
              <w:rPr>
                <w:rFonts w:ascii="Times New Roman;Times;serif" w:hAnsi="Times New Roman;Times;serif"/>
                <w:b w:val="false"/>
                <w:i w:val="false"/>
                <w:caps w:val="false"/>
                <w:smallCaps w:val="false"/>
                <w:sz w:val="24"/>
              </w:rPr>
              <w:t xml:space="preserve">and the Potential </w:t>
            </w:r>
          </w:p>
        </w:tc>
      </w:tr>
    </w:tbl>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20</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
        <w:gridCol w:w="10159"/>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5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 xml:space="preserve">Partner(s) shall in no way become again obligated for Person as would otherwise be provided by </w:t>
            </w:r>
            <w:r>
              <w:rPr>
                <w:rFonts w:ascii="Times New Roman;Times;serif" w:hAnsi="Times New Roman;Times;serif"/>
                <w:b w:val="false"/>
                <w:i w:val="false"/>
                <w:caps w:val="false"/>
                <w:smallCaps w:val="false"/>
                <w:sz w:val="24"/>
                <w:u w:val="single"/>
              </w:rPr>
              <w:t>Section 8.06(b)</w:t>
            </w:r>
            <w:r>
              <w:rPr>
                <w:rFonts w:ascii="Times New Roman;Times;serif" w:hAnsi="Times New Roman;Times;serif"/>
                <w:b w:val="false"/>
                <w:i w:val="false"/>
                <w:caps w:val="false"/>
                <w:smallCaps w:val="false"/>
                <w:sz w:val="24"/>
              </w:rPr>
              <w:t>. As used in this Agreement, an “</w:t>
            </w:r>
            <w:r>
              <w:rPr>
                <w:rFonts w:ascii="Times New Roman;Times;serif" w:hAnsi="Times New Roman;Times;serif"/>
                <w:b/>
                <w:i w:val="false"/>
                <w:caps w:val="false"/>
                <w:smallCaps w:val="false"/>
                <w:sz w:val="24"/>
              </w:rPr>
              <w:t>Investment Grade Assignee</w:t>
            </w:r>
            <w:r>
              <w:rPr>
                <w:caps w:val="false"/>
                <w:smallCaps w:val="false"/>
              </w:rPr>
              <w:t xml:space="preserve">” </w:t>
            </w:r>
            <w:r>
              <w:rPr>
                <w:rFonts w:ascii="Times New Roman;Times;serif" w:hAnsi="Times New Roman;Times;serif"/>
                <w:b w:val="false"/>
                <w:i w:val="false"/>
                <w:caps w:val="false"/>
                <w:smallCaps w:val="false"/>
                <w:sz w:val="24"/>
              </w:rPr>
              <w:t xml:space="preserve">means an assignee or transferee (including, without limitation, a JV Entity) that at the time of presentment to Gevo is rated, or has a class of any security rated, BBB- or better by Standard &amp; Poor’s Ratings Services, BBB- or better by Fitch Ratings, Inc., Baa3 or better by Moody’s Investor Services, Inc. or is otherwise rated investment grade by a nationally recognized rating agency; </w:t>
            </w:r>
            <w:r>
              <w:rPr>
                <w:rFonts w:ascii="Times New Roman;Times;serif" w:hAnsi="Times New Roman;Times;serif"/>
                <w:b w:val="false"/>
                <w:i w:val="false"/>
                <w:caps w:val="false"/>
                <w:smallCaps w:val="false"/>
                <w:sz w:val="24"/>
                <w:u w:val="single"/>
              </w:rPr>
              <w:t>provided</w:t>
            </w:r>
            <w:r>
              <w:rPr>
                <w:caps w:val="false"/>
                <w:smallCaps w:val="false"/>
              </w:rPr>
              <w:t xml:space="preserve"> </w:t>
            </w:r>
            <w:r>
              <w:rPr>
                <w:rFonts w:ascii="Times New Roman;Times;serif" w:hAnsi="Times New Roman;Times;serif"/>
                <w:b w:val="false"/>
                <w:i w:val="false"/>
                <w:caps w:val="false"/>
                <w:smallCaps w:val="false"/>
                <w:sz w:val="24"/>
              </w:rPr>
              <w:t>that such nationally recognized rating agency (e.g., not Standard &amp; Poor’s Ratings Services, Fitch Ratings, Inc. or Moody’s Investor Services, Inc.) shall be subject to the prior written consent of Gevo, which consent shall not be unreasonably withheld, conditioned or delayed.</w:t>
            </w:r>
          </w:p>
        </w:tc>
      </w:tr>
    </w:tbl>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Section 8.16</w:t>
      </w:r>
      <w:bookmarkStart w:id="1948" w:name="_Toc130552272"/>
      <w:bookmarkEnd w:id="1948"/>
      <w:r>
        <w:rPr>
          <w:rFonts w:ascii="Times New Roman;Times;serif" w:hAnsi="Times New Roman;Times;serif"/>
          <w:sz w:val="24"/>
        </w:rPr>
        <w:t xml:space="preserve"> </w:t>
      </w:r>
      <w:r>
        <w:rPr>
          <w:rFonts w:ascii="Times New Roman;Times;serif" w:hAnsi="Times New Roman;Times;serif"/>
          <w:sz w:val="24"/>
          <w:u w:val="single"/>
        </w:rPr>
        <w:t>Remedies Cumulative</w:t>
      </w:r>
      <w:r>
        <w:rPr>
          <w:rFonts w:ascii="Times New Roman;Times;serif" w:hAnsi="Times New Roman;Times;serif"/>
          <w:sz w:val="24"/>
        </w:rPr>
        <w:t>. Except as otherwise provided herein, any and all remedies herein expressly conferred upon a Party shall be deemed cumulative with, and not exclusive of, any other remedy conferred hereby, or by law or equity upon such Party, and the exercise by a Party of any one remedy shall not preclude the exercise of any other remedy.</w:t>
      </w:r>
    </w:p>
    <w:p>
      <w:pPr>
        <w:pStyle w:val="TextBody"/>
        <w:bidi w:val="0"/>
        <w:spacing w:before="720" w:after="240"/>
        <w:ind w:left="0" w:right="0" w:hanging="0"/>
        <w:jc w:val="center"/>
        <w:rPr>
          <w:rFonts w:ascii="Times New Roman;Times;serif" w:hAnsi="Times New Roman;Times;serif"/>
          <w:i/>
          <w:sz w:val="24"/>
        </w:rPr>
      </w:pPr>
      <w:r>
        <w:rPr>
          <w:rFonts w:ascii="Times New Roman;Times;serif" w:hAnsi="Times New Roman;Times;serif"/>
          <w:i/>
          <w:sz w:val="24"/>
        </w:rPr>
        <w:t>[Signature Page Follows]</w:t>
      </w:r>
    </w:p>
    <w:p>
      <w:pPr>
        <w:pStyle w:val="TextBody"/>
        <w:bidi w:val="0"/>
        <w:spacing w:before="720" w:after="240"/>
        <w:ind w:left="0" w:right="0" w:hanging="0"/>
        <w:jc w:val="center"/>
        <w:rPr/>
      </w:pPr>
      <w:r>
        <w:rPr/>
        <w:t>​</w:t>
      </w:r>
    </w:p>
    <w:p>
      <w:pPr>
        <w:pStyle w:val="TextBody"/>
        <w:bidi w:val="0"/>
        <w:spacing w:before="240" w:after="283"/>
        <w:ind w:left="0" w:right="0" w:hanging="0"/>
        <w:jc w:val="both"/>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21</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pPr>
      <w:r>
        <w:rPr/>
        <w: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IN WITNESS WHEREOF, each of the undersigned has executed this Technology Access Agreement as of the date first written above.</w:t>
        <w:br/>
        <w:t>​</w:t>
      </w:r>
    </w:p>
    <w:p>
      <w:pPr>
        <w:pStyle w:val="TextBody"/>
        <w:pBdr/>
        <w:bidi w:val="0"/>
        <w:spacing w:before="360" w:after="240"/>
        <w:ind w:left="4234" w:right="0" w:hanging="86"/>
        <w:jc w:val="both"/>
        <w:rPr>
          <w:rFonts w:ascii="Times New Roman Bold" w:hAnsi="Times New Roman Bold"/>
          <w:b/>
          <w:caps/>
          <w:sz w:val="24"/>
        </w:rPr>
      </w:pPr>
      <w:r>
        <w:rPr>
          <w:rFonts w:ascii="Times New Roman Bold" w:hAnsi="Times New Roman Bold"/>
          <w:b/>
          <w:caps/>
          <w:sz w:val="24"/>
        </w:rPr>
        <w:t>Gevo, Inc.</w:t>
      </w:r>
    </w:p>
    <w:p>
      <w:pPr>
        <w:pStyle w:val="TextBody"/>
        <w:bidi w:val="0"/>
        <w:spacing w:before="720" w:after="0"/>
        <w:ind w:left="0" w:right="0" w:firstLine="4320"/>
        <w:jc w:val="both"/>
        <w:rPr>
          <w:rFonts w:ascii="Times New Roman;Times;serif" w:hAnsi="Times New Roman;Times;serif"/>
          <w:sz w:val="24"/>
        </w:rPr>
      </w:pPr>
      <w:r>
        <w:rPr>
          <w:rFonts w:ascii="Times New Roman;Times;serif" w:hAnsi="Times New Roman;Times;serif"/>
          <w:sz w:val="24"/>
        </w:rPr>
        <w:t>By:</w:t>
      </w:r>
      <w:r>
        <w:rPr>
          <w:rFonts w:ascii="Times New Roman;Times;serif" w:hAnsi="Times New Roman;Times;serif"/>
          <w:sz w:val="24"/>
          <w:u w:val="single"/>
        </w:rPr>
        <w:t xml:space="preserve"> /s/ Timothy J. Cesarek</w:t>
      </w:r>
    </w:p>
    <w:p>
      <w:pPr>
        <w:pStyle w:val="TextBody"/>
        <w:bidi w:val="0"/>
        <w:spacing w:before="0" w:after="0"/>
        <w:ind w:left="0" w:right="0" w:firstLine="4320"/>
        <w:jc w:val="both"/>
        <w:rPr>
          <w:rFonts w:ascii="Times New Roman;Times;serif" w:hAnsi="Times New Roman;Times;serif"/>
          <w:sz w:val="24"/>
        </w:rPr>
      </w:pPr>
      <w:r>
        <w:rPr>
          <w:rFonts w:ascii="Times New Roman;Times;serif" w:hAnsi="Times New Roman;Times;serif"/>
          <w:sz w:val="24"/>
        </w:rPr>
        <w:t>Name: Timothy J. Cesarek</w:t>
      </w:r>
    </w:p>
    <w:p>
      <w:pPr>
        <w:pStyle w:val="TextBody"/>
        <w:bidi w:val="0"/>
        <w:spacing w:before="0" w:after="0"/>
        <w:ind w:left="0" w:right="0" w:firstLine="4320"/>
        <w:jc w:val="both"/>
        <w:rPr>
          <w:rFonts w:ascii="Times New Roman;Times;serif" w:hAnsi="Times New Roman;Times;serif"/>
          <w:sz w:val="24"/>
        </w:rPr>
      </w:pPr>
      <w:r>
        <w:rPr>
          <w:rFonts w:ascii="Times New Roman;Times;serif" w:hAnsi="Times New Roman;Times;serif"/>
          <w:sz w:val="24"/>
        </w:rPr>
        <w:t>Title: Chief Commercial Officer</w:t>
      </w:r>
    </w:p>
    <w:p>
      <w:pPr>
        <w:pStyle w:val="TextBody"/>
        <w:bidi w:val="0"/>
        <w:spacing w:before="960" w:after="0"/>
        <w:ind w:left="0" w:right="0" w:firstLine="4320"/>
        <w:jc w:val="both"/>
        <w:rPr>
          <w:rFonts w:ascii="Times New Roman Bold" w:hAnsi="Times New Roman Bold"/>
          <w:b/>
          <w:caps/>
          <w:sz w:val="24"/>
        </w:rPr>
      </w:pPr>
      <w:r>
        <w:rPr>
          <w:rFonts w:ascii="Times New Roman Bold" w:hAnsi="Times New Roman Bold"/>
          <w:b/>
          <w:caps/>
          <w:sz w:val="24"/>
        </w:rPr>
        <w:t>Phillips 66 Company</w:t>
      </w:r>
    </w:p>
    <w:p>
      <w:pPr>
        <w:pStyle w:val="TextBody"/>
        <w:bidi w:val="0"/>
        <w:spacing w:before="720" w:after="0"/>
        <w:ind w:left="0" w:right="0" w:firstLine="4320"/>
        <w:jc w:val="both"/>
        <w:rPr>
          <w:rFonts w:ascii="Times New Roman;Times;serif" w:hAnsi="Times New Roman;Times;serif"/>
          <w:sz w:val="24"/>
        </w:rPr>
      </w:pPr>
      <w:r>
        <w:rPr>
          <w:rFonts w:ascii="Times New Roman;Times;serif" w:hAnsi="Times New Roman;Times;serif"/>
          <w:sz w:val="24"/>
        </w:rPr>
        <w:t xml:space="preserve">By: </w:t>
      </w:r>
      <w:r>
        <w:rPr>
          <w:rFonts w:ascii="Times New Roman;Times;serif" w:hAnsi="Times New Roman;Times;serif"/>
          <w:sz w:val="24"/>
          <w:u w:val="single"/>
        </w:rPr>
        <w:t>/s/ Zhanna Golodryga</w:t>
      </w:r>
    </w:p>
    <w:p>
      <w:pPr>
        <w:pStyle w:val="TextBody"/>
        <w:bidi w:val="0"/>
        <w:spacing w:before="0" w:after="0"/>
        <w:ind w:left="0" w:right="0" w:firstLine="4320"/>
        <w:jc w:val="both"/>
        <w:rPr>
          <w:rFonts w:ascii="Times New Roman;Times;serif" w:hAnsi="Times New Roman;Times;serif"/>
          <w:sz w:val="24"/>
        </w:rPr>
      </w:pPr>
      <w:r>
        <w:rPr>
          <w:rFonts w:ascii="Times New Roman;Times;serif" w:hAnsi="Times New Roman;Times;serif"/>
          <w:sz w:val="24"/>
        </w:rPr>
        <w:t>Name: Zhanna Golodryga</w:t>
      </w:r>
    </w:p>
    <w:p>
      <w:pPr>
        <w:pStyle w:val="TextBody"/>
        <w:bidi w:val="0"/>
        <w:spacing w:before="0" w:after="0"/>
        <w:ind w:left="0" w:right="0" w:firstLine="4320"/>
        <w:jc w:val="both"/>
        <w:rPr>
          <w:rFonts w:ascii="Times New Roman;Times;serif" w:hAnsi="Times New Roman;Times;serif"/>
          <w:sz w:val="24"/>
        </w:rPr>
      </w:pPr>
      <w:r>
        <w:rPr>
          <w:rFonts w:ascii="Times New Roman;Times;serif" w:hAnsi="Times New Roman;Times;serif"/>
          <w:sz w:val="24"/>
        </w:rPr>
        <w:t>Title: EVP, Emerging Energy &amp; Sustainability</w:t>
      </w:r>
    </w:p>
    <w:p>
      <w:pPr>
        <w:pStyle w:val="TextBody"/>
        <w:bidi w:val="0"/>
        <w:spacing w:before="1200" w:after="0"/>
        <w:ind w:left="0" w:right="0" w:firstLine="4320"/>
        <w:jc w:val="both"/>
        <w:rPr>
          <w:rFonts w:ascii="Times New Roman Bold" w:hAnsi="Times New Roman Bold"/>
          <w:b/>
          <w:caps/>
          <w:sz w:val="24"/>
        </w:rPr>
      </w:pPr>
      <w:r>
        <w:rPr>
          <w:rFonts w:ascii="Times New Roman Bold" w:hAnsi="Times New Roman Bold"/>
          <w:b/>
          <w:caps/>
          <w:sz w:val="24"/>
        </w:rPr>
        <w:t>Archer-Daniels-Midland Company</w:t>
      </w:r>
    </w:p>
    <w:p>
      <w:pPr>
        <w:pStyle w:val="TextBody"/>
        <w:bidi w:val="0"/>
        <w:spacing w:before="720" w:after="0"/>
        <w:ind w:left="0" w:right="0" w:firstLine="4320"/>
        <w:jc w:val="both"/>
        <w:rPr>
          <w:rFonts w:ascii="Times New Roman;Times;serif" w:hAnsi="Times New Roman;Times;serif"/>
          <w:sz w:val="24"/>
        </w:rPr>
      </w:pPr>
      <w:r>
        <w:rPr>
          <w:rFonts w:ascii="Times New Roman;Times;serif" w:hAnsi="Times New Roman;Times;serif"/>
          <w:sz w:val="24"/>
        </w:rPr>
        <w:t xml:space="preserve">By: </w:t>
      </w:r>
      <w:r>
        <w:rPr>
          <w:rFonts w:ascii="Times New Roman;Times;serif" w:hAnsi="Times New Roman;Times;serif"/>
          <w:sz w:val="24"/>
          <w:u w:val="single"/>
        </w:rPr>
        <w:t>/s/ Christopher M. Cuddy</w:t>
      </w:r>
    </w:p>
    <w:p>
      <w:pPr>
        <w:pStyle w:val="TextBody"/>
        <w:bidi w:val="0"/>
        <w:spacing w:before="0" w:after="0"/>
        <w:ind w:left="0" w:right="0" w:firstLine="4320"/>
        <w:jc w:val="both"/>
        <w:rPr>
          <w:rFonts w:ascii="Times New Roman;Times;serif" w:hAnsi="Times New Roman;Times;serif"/>
          <w:sz w:val="24"/>
        </w:rPr>
      </w:pPr>
      <w:r>
        <w:rPr>
          <w:rFonts w:ascii="Times New Roman;Times;serif" w:hAnsi="Times New Roman;Times;serif"/>
          <w:sz w:val="24"/>
        </w:rPr>
        <w:t>Name: Christopher M. Cuddy</w:t>
      </w:r>
    </w:p>
    <w:tbl>
      <w:tblPr>
        <w:tblW w:w="6303" w:type="dxa"/>
        <w:jc w:val="left"/>
        <w:tblInd w:w="0" w:type="dxa"/>
        <w:tblLayout w:type="fixed"/>
        <w:tblCellMar>
          <w:top w:w="0" w:type="dxa"/>
          <w:left w:w="0" w:type="dxa"/>
          <w:bottom w:w="0" w:type="dxa"/>
          <w:right w:w="0" w:type="dxa"/>
        </w:tblCellMar>
      </w:tblPr>
      <w:tblGrid>
        <w:gridCol w:w="23"/>
        <w:gridCol w:w="515"/>
        <w:gridCol w:w="5765"/>
      </w:tblGrid>
      <w:tr>
        <w:trPr/>
        <w:tc>
          <w:tcPr>
            <w:tcW w:w="2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Title:</w:t>
            </w:r>
          </w:p>
        </w:tc>
        <w:tc>
          <w:tcPr>
            <w:tcW w:w="5765"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Senior Vice President and President, Carbohydrate Solutions</w:t>
            </w:r>
          </w:p>
        </w:tc>
      </w:tr>
    </w:tbl>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w:t>
      </w:r>
      <w:r>
        <w:rPr>
          <w:rFonts w:ascii="Times New Roman;Times;serif" w:hAnsi="Times New Roman;Times;serif"/>
          <w:i/>
          <w:sz w:val="24"/>
        </w:rPr>
        <w:t>Signature Page to Technology Access Agreement</w:t>
      </w:r>
      <w:r>
        <w:rPr>
          <w:rFonts w:ascii="Times New Roman;Times;serif" w:hAnsi="Times New Roman;Times;serif"/>
          <w:sz w:val="24"/>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pPr>
      <w:r>
        <w:rPr/>
        <w:t>​</w:t>
      </w:r>
    </w:p>
    <w:p>
      <w:pPr>
        <w:pStyle w:val="TextBody"/>
        <w:bidi w:val="0"/>
        <w:spacing w:before="0" w:after="480"/>
        <w:ind w:left="0" w:right="0" w:hanging="0"/>
        <w:jc w:val="center"/>
        <w:rPr>
          <w:rFonts w:ascii="Times New Roman;Times;serif" w:hAnsi="Times New Roman;Times;serif"/>
          <w:b/>
          <w:sz w:val="24"/>
        </w:rPr>
      </w:pPr>
      <w:bookmarkStart w:id="1949" w:name="_9kR3WTrAG8BLGMQ0mhi1UlQ9860NaB2Hxi0xVSG"/>
      <w:bookmarkStart w:id="1950" w:name="_9kR3WTrAG849FQQ0mhi1UoS9HHyvyqgb7OHFC89"/>
      <w:bookmarkEnd w:id="1949"/>
      <w:bookmarkEnd w:id="1950"/>
      <w:r>
        <w:rPr>
          <w:rFonts w:ascii="Times New Roman;Times;serif" w:hAnsi="Times New Roman;Times;serif"/>
          <w:b/>
          <w:sz w:val="24"/>
        </w:rPr>
        <w:t>Exhibit A</w:t>
        <w:br/>
        <w:t>Form of Axens Side Agreement</w:t>
      </w:r>
    </w:p>
    <w:p>
      <w:pPr>
        <w:pStyle w:val="TextBody"/>
        <w:bidi w:val="0"/>
        <w:spacing w:before="0" w:after="240"/>
        <w:ind w:left="0" w:right="0" w:hanging="0"/>
        <w:jc w:val="both"/>
        <w:rPr>
          <w:rFonts w:ascii="Times New Roman;Times;serif" w:hAnsi="Times New Roman;Times;serif"/>
          <w:sz w:val="24"/>
        </w:rPr>
      </w:pPr>
      <w:bookmarkStart w:id="1951" w:name="BM_10255158"/>
      <w:bookmarkStart w:id="1952" w:name="BM_10255157"/>
      <w:bookmarkStart w:id="1953" w:name="BM_10255156"/>
      <w:bookmarkEnd w:id="1951"/>
      <w:bookmarkEnd w:id="1952"/>
      <w:bookmarkEnd w:id="1953"/>
      <w:r>
        <w:rPr>
          <w:rFonts w:ascii="Times New Roman;Times;serif" w:hAnsi="Times New Roman;Times;serif"/>
          <w:sz w:val="24"/>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b/>
          <w:sz w:val="20"/>
        </w:rPr>
      </w:pPr>
      <w:bookmarkStart w:id="1954" w:name="gevo-20230630xex31d1.htm"/>
      <w:bookmarkStart w:id="1955" w:name="ksgevo20230630xex31d1"/>
      <w:bookmarkEnd w:id="1954"/>
      <w:bookmarkEnd w:id="1955"/>
      <w:r>
        <w:rPr>
          <w:rFonts w:ascii="Times New Roman;Times;serif" w:hAnsi="Times New Roman;Times;serif"/>
          <w:b/>
          <w:sz w:val="20"/>
        </w:rPr>
        <w:t>Exhibit 31.1</w:t>
      </w:r>
      <w:r>
        <w:br w:type="page"/>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 Patrick R. Gruber, certify that:</w:t>
      </w:r>
    </w:p>
    <w:tbl>
      <w:tblPr>
        <w:tblW w:w="7015" w:type="dxa"/>
        <w:jc w:val="left"/>
        <w:tblInd w:w="0" w:type="dxa"/>
        <w:tblLayout w:type="fixed"/>
        <w:tblCellMar>
          <w:top w:w="0" w:type="dxa"/>
          <w:left w:w="0" w:type="dxa"/>
          <w:bottom w:w="0" w:type="dxa"/>
          <w:right w:w="0" w:type="dxa"/>
        </w:tblCellMar>
      </w:tblPr>
      <w:tblGrid>
        <w:gridCol w:w="170"/>
        <w:gridCol w:w="6845"/>
      </w:tblGrid>
      <w:tr>
        <w:trPr/>
        <w:tc>
          <w:tcPr>
            <w:tcW w:w="17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1.</w:t>
            </w:r>
          </w:p>
        </w:tc>
        <w:tc>
          <w:tcPr>
            <w:tcW w:w="684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I have reviewed this Quarterly Report on Form 10-Q of Gevo, Inc. (the “Registrant”);</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10, 2023</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266" w:type="dxa"/>
        <w:jc w:val="left"/>
        <w:tblInd w:w="0" w:type="dxa"/>
        <w:tblLayout w:type="fixed"/>
        <w:tblCellMar>
          <w:top w:w="0" w:type="dxa"/>
          <w:left w:w="0" w:type="dxa"/>
          <w:bottom w:w="28" w:type="dxa"/>
          <w:right w:w="0" w:type="dxa"/>
        </w:tblCellMar>
      </w:tblPr>
      <w:tblGrid>
        <w:gridCol w:w="2266"/>
      </w:tblGrid>
      <w:tr>
        <w:trPr/>
        <w:tc>
          <w:tcPr>
            <w:tcW w:w="2266" w:type="dxa"/>
            <w:tcBorders>
              <w:bottom w:val="single" w:sz="2" w:space="0" w:color="000000"/>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/s/ Patrick R. Gruber</w:t>
            </w:r>
          </w:p>
        </w:tc>
      </w:tr>
      <w:tr>
        <w:trPr/>
        <w:tc>
          <w:tcPr>
            <w:tcW w:w="226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Patrick R. Gruber</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Chief Executive Officer</w:t>
            </w:r>
          </w:p>
          <w:p>
            <w:pPr>
              <w:pStyle w:val="TableContents"/>
              <w:bidi w:val="0"/>
              <w:spacing w:before="0" w:after="30"/>
              <w:ind w:left="0" w:right="0" w:hanging="0"/>
              <w:jc w:val="center"/>
              <w:rPr>
                <w:rFonts w:ascii="Times New Roman;Times;serif" w:hAnsi="Times New Roman;Times;serif"/>
                <w:b/>
                <w:sz w:val="16"/>
              </w:rPr>
            </w:pPr>
            <w:r>
              <w:rPr>
                <w:rFonts w:ascii="Times New Roman;Times;serif" w:hAnsi="Times New Roman;Times;serif"/>
                <w:b/>
                <w:sz w:val="16"/>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b/>
          <w:sz w:val="20"/>
        </w:rPr>
      </w:pPr>
      <w:bookmarkStart w:id="1956" w:name="gevo-20230630xex31d2.htm"/>
      <w:bookmarkStart w:id="1957" w:name="ksgevo20230630xex31d2"/>
      <w:bookmarkEnd w:id="1956"/>
      <w:bookmarkEnd w:id="1957"/>
      <w:r>
        <w:rPr>
          <w:rFonts w:ascii="Times New Roman;Times;serif" w:hAnsi="Times New Roman;Times;serif"/>
          <w:b/>
          <w:sz w:val="20"/>
        </w:rPr>
        <w:t>Exhibit 31.2</w:t>
      </w:r>
      <w:r>
        <w:br w:type="page"/>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 L. Lynn Smull, certify that:</w:t>
      </w:r>
    </w:p>
    <w:tbl>
      <w:tblPr>
        <w:tblW w:w="7015" w:type="dxa"/>
        <w:jc w:val="left"/>
        <w:tblInd w:w="0" w:type="dxa"/>
        <w:tblLayout w:type="fixed"/>
        <w:tblCellMar>
          <w:top w:w="0" w:type="dxa"/>
          <w:left w:w="0" w:type="dxa"/>
          <w:bottom w:w="0" w:type="dxa"/>
          <w:right w:w="0" w:type="dxa"/>
        </w:tblCellMar>
      </w:tblPr>
      <w:tblGrid>
        <w:gridCol w:w="170"/>
        <w:gridCol w:w="6845"/>
      </w:tblGrid>
      <w:tr>
        <w:trPr/>
        <w:tc>
          <w:tcPr>
            <w:tcW w:w="17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1.</w:t>
            </w:r>
          </w:p>
        </w:tc>
        <w:tc>
          <w:tcPr>
            <w:tcW w:w="684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I have reviewed this Quarterly Report on Form 10-Q of Gevo, Inc. (the “Registrant”);</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10, 2023</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386" w:type="dxa"/>
        <w:jc w:val="left"/>
        <w:tblInd w:w="0" w:type="dxa"/>
        <w:tblLayout w:type="fixed"/>
        <w:tblCellMar>
          <w:top w:w="0" w:type="dxa"/>
          <w:left w:w="0" w:type="dxa"/>
          <w:bottom w:w="28" w:type="dxa"/>
          <w:right w:w="0" w:type="dxa"/>
        </w:tblCellMar>
      </w:tblPr>
      <w:tblGrid>
        <w:gridCol w:w="2386"/>
      </w:tblGrid>
      <w:tr>
        <w:trPr/>
        <w:tc>
          <w:tcPr>
            <w:tcW w:w="2386" w:type="dxa"/>
            <w:tcBorders>
              <w:bottom w:val="single" w:sz="2" w:space="0" w:color="000000"/>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/s/ L. Lynn Smull</w:t>
            </w:r>
          </w:p>
        </w:tc>
      </w:tr>
      <w:tr>
        <w:trPr/>
        <w:tc>
          <w:tcPr>
            <w:tcW w:w="2386" w:type="dxa"/>
            <w:tcBorders>
              <w:top w:val="single" w:sz="2" w:space="0" w:color="000000"/>
            </w:tcBorders>
            <w:tcMar>
              <w:top w:w="28" w:type="dxa"/>
              <w:bottom w:w="0" w:type="dxa"/>
            </w:tcMar>
            <w:vAlign w:val="center"/>
          </w:tcPr>
          <w:p>
            <w:pPr>
              <w:pStyle w:val="TableContents"/>
              <w:bidi w:val="0"/>
              <w:spacing w:before="0" w:after="2"/>
              <w:ind w:left="0" w:right="0" w:hanging="0"/>
              <w:jc w:val="center"/>
              <w:rPr>
                <w:rFonts w:ascii="Times New Roman;Times;serif" w:hAnsi="Times New Roman;Times;serif"/>
                <w:b/>
                <w:sz w:val="16"/>
              </w:rPr>
            </w:pPr>
            <w:r>
              <w:rPr>
                <w:rFonts w:ascii="Times New Roman;Times;serif" w:hAnsi="Times New Roman;Times;serif"/>
                <w:b/>
                <w:sz w:val="16"/>
              </w:rPr>
              <w:t>L. Lynn Smull</w:t>
            </w:r>
          </w:p>
          <w:p>
            <w:pPr>
              <w:pStyle w:val="TableContents"/>
              <w:bidi w:val="0"/>
              <w:spacing w:before="0" w:after="2"/>
              <w:ind w:left="0" w:right="0" w:hanging="0"/>
              <w:jc w:val="center"/>
              <w:rPr>
                <w:rFonts w:ascii="Times New Roman;Times;serif" w:hAnsi="Times New Roman;Times;serif"/>
                <w:b/>
                <w:sz w:val="16"/>
              </w:rPr>
            </w:pPr>
            <w:r>
              <w:rPr>
                <w:rFonts w:ascii="Times New Roman;Times;serif" w:hAnsi="Times New Roman;Times;serif"/>
                <w:b/>
                <w:sz w:val="16"/>
              </w:rPr>
              <w:t>Chief Financial Officer</w:t>
            </w:r>
          </w:p>
          <w:p>
            <w:pPr>
              <w:pStyle w:val="TableContents"/>
              <w:bidi w:val="0"/>
              <w:spacing w:before="0" w:after="30"/>
              <w:ind w:left="0" w:right="0" w:hanging="0"/>
              <w:jc w:val="center"/>
              <w:rPr>
                <w:rFonts w:ascii="Times New Roman;Times;serif" w:hAnsi="Times New Roman;Times;serif"/>
                <w:b/>
                <w:sz w:val="16"/>
              </w:rPr>
            </w:pPr>
            <w:r>
              <w:rPr>
                <w:rFonts w:ascii="Times New Roman;Times;serif" w:hAnsi="Times New Roman;Times;serif"/>
                <w:b/>
                <w:sz w:val="16"/>
              </w:rPr>
              <w:t>(Principal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b/>
          <w:sz w:val="20"/>
        </w:rPr>
      </w:pPr>
      <w:bookmarkStart w:id="1958" w:name="gevo-20230630xex32d1.htm"/>
      <w:bookmarkStart w:id="1959" w:name="ksgevo20230630xex32d1"/>
      <w:bookmarkEnd w:id="1958"/>
      <w:bookmarkEnd w:id="1959"/>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CERTIFICATIONS PURSUANT TO SECTION 906 OF THE SARBANES-OXLEY ACT OF 2002</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 Patrick R. Gruber, Chief Executive Officer of Gevo, Inc. (the "Company"), and I, L. Lynn Smull, Chief Financial Officer of the Company, certify, pursuant to 18 U.S.C. Section 1350, as adopted pursuant to Section 906 of the Sarbanes-Oxley Act of 2002, that: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 The Quarterly Report on Form 10-Q of the Company for the quarter ended June 30, 2023 (the "Report"), fully complies with the requirements of Section 13(a) or 15(d) of the Securities Exchange Act of 1934, as amended;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 for the period covered by the Report.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386" w:type="dxa"/>
        <w:jc w:val="left"/>
        <w:tblInd w:w="0" w:type="dxa"/>
        <w:tblLayout w:type="fixed"/>
        <w:tblCellMar>
          <w:top w:w="0" w:type="dxa"/>
          <w:left w:w="0" w:type="dxa"/>
          <w:bottom w:w="0" w:type="dxa"/>
          <w:right w:w="0" w:type="dxa"/>
        </w:tblCellMar>
      </w:tblPr>
      <w:tblGrid>
        <w:gridCol w:w="2386"/>
      </w:tblGrid>
      <w:tr>
        <w:trPr/>
        <w:tc>
          <w:tcPr>
            <w:tcW w:w="2386" w:type="dxa"/>
            <w:tcBorders/>
            <w:vAlign w:val="center"/>
          </w:tcPr>
          <w:p>
            <w:pPr>
              <w:pStyle w:val="TableContents"/>
              <w:bidi w:val="0"/>
              <w:spacing w:before="0" w:after="2"/>
              <w:ind w:left="0" w:right="0" w:hanging="0"/>
              <w:jc w:val="left"/>
              <w:rPr/>
            </w:pPr>
            <w:r>
              <w:rPr/>
              <w:t>​</w:t>
            </w:r>
          </w:p>
          <w:p>
            <w:pPr>
              <w:pStyle w:val="TableContents"/>
              <w:bidi w:val="0"/>
              <w:spacing w:before="0" w:after="30"/>
              <w:ind w:left="0" w:right="0" w:hanging="0"/>
              <w:jc w:val="left"/>
              <w:rPr/>
            </w:pPr>
            <w:r>
              <w:rPr/>
              <w:t>​</w:t>
            </w:r>
          </w:p>
          <w:p>
            <w:pPr>
              <w:pStyle w:val="TableContents"/>
              <w:bidi w:val="0"/>
              <w:spacing w:before="0" w:after="0"/>
              <w:ind w:left="0" w:right="0" w:hanging="0"/>
              <w:jc w:val="left"/>
              <w:rPr/>
            </w:pPr>
            <w:r>
              <w:rPr/>
              <w:t>​</w:t>
            </w:r>
          </w:p>
        </w:tc>
      </w:tr>
      <w:tr>
        <w:trPr/>
        <w:tc>
          <w:tcPr>
            <w:tcW w:w="2386" w:type="dxa"/>
            <w:tcBorders/>
            <w:vAlign w:val="center"/>
          </w:tcPr>
          <w:p>
            <w:pPr>
              <w:pStyle w:val="TableContents"/>
              <w:bidi w:val="0"/>
              <w:spacing w:before="0" w:after="2"/>
              <w:ind w:left="0" w:right="0" w:hanging="0"/>
              <w:jc w:val="left"/>
              <w:rPr>
                <w:rFonts w:ascii="Times New Roman;Times;serif" w:hAnsi="Times New Roman;Times;serif"/>
                <w:sz w:val="20"/>
              </w:rPr>
            </w:pPr>
            <w:r>
              <w:rPr>
                <w:rFonts w:ascii="Times New Roman;Times;serif" w:hAnsi="Times New Roman;Times;serif"/>
                <w:sz w:val="20"/>
              </w:rPr>
              <w:t>Date: August 10, 2023</w:t>
            </w:r>
          </w:p>
          <w:p>
            <w:pPr>
              <w:pStyle w:val="TableContents"/>
              <w:bidi w:val="0"/>
              <w:spacing w:before="0" w:after="30"/>
              <w:ind w:left="0" w:right="0" w:hanging="0"/>
              <w:jc w:val="left"/>
              <w:rPr/>
            </w:pPr>
            <w:r>
              <w:rPr/>
              <w:t>​</w:t>
            </w:r>
          </w:p>
        </w:tc>
      </w:tr>
      <w:tr>
        <w:trPr/>
        <w:tc>
          <w:tcPr>
            <w:tcW w:w="2386" w:type="dxa"/>
            <w:tcBorders>
              <w:bottom w:val="single" w:sz="2" w:space="0" w:color="000000"/>
            </w:tcBorders>
            <w:tcMar>
              <w:bottom w:w="28" w:type="dxa"/>
            </w:tcMar>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/s/ Patrick R. Gruber</w:t>
            </w:r>
          </w:p>
        </w:tc>
      </w:tr>
      <w:tr>
        <w:trPr/>
        <w:tc>
          <w:tcPr>
            <w:tcW w:w="238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Patrick R. Gruber</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Chief Executive Officer</w:t>
            </w:r>
          </w:p>
          <w:p>
            <w:pPr>
              <w:pStyle w:val="TableContents"/>
              <w:bidi w:val="0"/>
              <w:spacing w:before="0" w:after="30"/>
              <w:ind w:left="0" w:right="0" w:hanging="0"/>
              <w:jc w:val="center"/>
              <w:rPr>
                <w:rFonts w:ascii="Times New Roman;Times;serif" w:hAnsi="Times New Roman;Times;serif"/>
                <w:b/>
                <w:sz w:val="16"/>
              </w:rPr>
            </w:pPr>
            <w:r>
              <w:rPr>
                <w:rFonts w:ascii="Times New Roman;Times;serif" w:hAnsi="Times New Roman;Times;serif"/>
                <w:b/>
                <w:sz w:val="16"/>
              </w:rPr>
              <w:t>(Principal Executive Officer)</w:t>
            </w:r>
          </w:p>
        </w:tc>
      </w:tr>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1515110" cy="175260"/>
                      <wp:effectExtent l="0" t="0" r="0" b="0"/>
                      <wp:wrapNone/>
                      <wp:docPr id="550" name="Frame548"/>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1515110" cy="175260"/>
                      <wp:effectExtent l="0" t="0" r="0" b="0"/>
                      <wp:wrapNone/>
                      <wp:docPr id="551" name="Frame549"/>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1515110" cy="175260"/>
                      <wp:effectExtent l="0" t="0" r="0" b="0"/>
                      <wp:wrapNone/>
                      <wp:docPr id="552" name="Frame550"/>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86" w:type="dxa"/>
            <w:tcBorders>
              <w:bottom w:val="single" w:sz="2" w:space="0" w:color="000000"/>
            </w:tcBorders>
            <w:tcMar>
              <w:bottom w:w="28" w:type="dxa"/>
            </w:tcMar>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/s/ L. Lynn Smull</w:t>
            </w:r>
          </w:p>
        </w:tc>
      </w:tr>
      <w:tr>
        <w:trPr/>
        <w:tc>
          <w:tcPr>
            <w:tcW w:w="2386" w:type="dxa"/>
            <w:tcBorders>
              <w:top w:val="single" w:sz="2" w:space="0" w:color="000000"/>
            </w:tcBorders>
            <w:tcMar>
              <w:top w:w="28" w:type="dxa"/>
            </w:tcMar>
            <w:vAlign w:val="center"/>
          </w:tcPr>
          <w:p>
            <w:pPr>
              <w:pStyle w:val="TableContents"/>
              <w:bidi w:val="0"/>
              <w:spacing w:before="0" w:after="2"/>
              <w:ind w:left="0" w:right="0" w:hanging="0"/>
              <w:jc w:val="center"/>
              <w:rPr>
                <w:rFonts w:ascii="Times New Roman;Times;serif" w:hAnsi="Times New Roman;Times;serif"/>
                <w:b/>
                <w:sz w:val="16"/>
              </w:rPr>
            </w:pPr>
            <w:r>
              <w:rPr>
                <w:rFonts w:ascii="Times New Roman;Times;serif" w:hAnsi="Times New Roman;Times;serif"/>
                <w:b/>
                <w:sz w:val="16"/>
              </w:rPr>
              <w:t>L. Lynn Smull</w:t>
            </w:r>
          </w:p>
          <w:p>
            <w:pPr>
              <w:pStyle w:val="TableContents"/>
              <w:bidi w:val="0"/>
              <w:spacing w:before="0" w:after="2"/>
              <w:ind w:left="0" w:right="0" w:hanging="0"/>
              <w:jc w:val="center"/>
              <w:rPr>
                <w:rFonts w:ascii="Times New Roman;Times;serif" w:hAnsi="Times New Roman;Times;serif"/>
                <w:b/>
                <w:sz w:val="16"/>
              </w:rPr>
            </w:pPr>
            <w:r>
              <w:rPr>
                <w:rFonts w:ascii="Times New Roman;Times;serif" w:hAnsi="Times New Roman;Times;serif"/>
                <w:b/>
                <w:sz w:val="16"/>
              </w:rPr>
              <w:t>Chief Financial Officer</w:t>
            </w:r>
          </w:p>
          <w:p>
            <w:pPr>
              <w:pStyle w:val="TableContents"/>
              <w:bidi w:val="0"/>
              <w:spacing w:before="0" w:after="30"/>
              <w:ind w:left="0" w:right="0" w:hanging="0"/>
              <w:jc w:val="center"/>
              <w:rPr>
                <w:rFonts w:ascii="Times New Roman;Times;serif" w:hAnsi="Times New Roman;Times;serif"/>
                <w:b/>
                <w:sz w:val="16"/>
              </w:rPr>
            </w:pPr>
            <w:r>
              <w:rPr>
                <w:rFonts w:ascii="Times New Roman;Times;serif" w:hAnsi="Times New Roman;Times;serif"/>
                <w:b/>
                <w:sz w:val="16"/>
              </w:rPr>
              <w:t>(Principal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Bold">
    <w:charset w:val="01"/>
    <w:family w:val="auto"/>
    <w:pitch w:val="default"/>
  </w:font>
  <w:font w:name="TimesNewRoman">
    <w:altName w:val="Bold"/>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92380/000143774922004346/ex_337695.htm" TargetMode="External"/><Relationship Id="rId3" Type="http://schemas.openxmlformats.org/officeDocument/2006/relationships/hyperlink" Target="https://www.sec.gov/Archives/edgar/data/1392380/000143774921027382/ex_310252.htm" TargetMode="External"/><Relationship Id="rId4" Type="http://schemas.openxmlformats.org/officeDocument/2006/relationships/hyperlink" Target="https://www.sec.gov/Archives/edgar/data/1392380/000119312511009935/dex41.htm" TargetMode="External"/><Relationship Id="rId5" Type="http://schemas.openxmlformats.org/officeDocument/2006/relationships/hyperlink" Target="https://www.sec.gov/Archives/edgar/data/1392380/000139238023000034/gevo-ar2010stockincentivep.htm" TargetMode="External"/><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37854</Words>
  <Characters>204425</Characters>
  <CharactersWithSpaces>244178</CharactersWithSpaces>
  <Paragraphs>8073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