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137636.xml.htm"/>
      <w:bookmarkStart w:id="1" w:name="kswkform4_178613763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Bloom Paul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GEVO, INC. 345 INVERNESS DRIVE SOUTH</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C, SUITE 310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ENGLEWOOD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80112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Gevo, Inc.</w:t>
              </w:r>
            </w:hyperlink>
            <w:r>
              <w:rPr/>
              <w:t xml:space="preserve"> [ </w:t>
            </w:r>
            <w:r>
              <w:rPr>
                <w:rFonts w:ascii="Times;serif" w:hAnsi="Times;serif"/>
                <w:color w:val="0000FF"/>
                <w:sz w:val="24"/>
                <w:shd w:fill="FFFFFF" w:val="clear"/>
              </w:rPr>
              <w:t>GEVO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81"/>
        <w:gridCol w:w="901"/>
        <w:gridCol w:w="773"/>
        <w:gridCol w:w="599"/>
        <w:gridCol w:w="341"/>
        <w:gridCol w:w="912"/>
        <w:gridCol w:w="435"/>
        <w:gridCol w:w="879"/>
        <w:gridCol w:w="1299"/>
        <w:gridCol w:w="973"/>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31,096</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1.5458</w:t>
            </w:r>
            <w:r>
              <w:rPr>
                <w:rFonts w:ascii="Times;serif" w:hAnsi="Times;serif"/>
                <w:color w:val="008000"/>
                <w:position w:val="7"/>
                <w:sz w:val="16"/>
                <w:sz w:val="20"/>
                <w:shd w:fill="FFFFFF" w:val="clear"/>
              </w:rPr>
              <w:t>(2)</w:t>
            </w:r>
          </w:p>
        </w:tc>
        <w:tc>
          <w:tcPr>
            <w:tcW w:w="12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1,452,303</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28,101.83</w:t>
            </w:r>
            <w:r>
              <w:rPr>
                <w:rFonts w:ascii="Times;serif" w:hAnsi="Times;serif"/>
                <w:color w:val="008000"/>
                <w:position w:val="7"/>
                <w:sz w:val="16"/>
                <w:sz w:val="20"/>
                <w:shd w:fill="FFFFFF" w:val="clear"/>
              </w:rPr>
              <w:t>(3)</w:t>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401(k) Plan</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sold by the Reporting Person to cover tax withholding obligations upon vesting of a restricted stock award. The reported sales were effected pursuant to a 10b5-1 trading plan adopted by the Reporting Person on December 22,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$1.51 to $1.57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Between June 12, 2026 and August 6, 2026, the reporting person disposed of 21.68 shares of the issuer's common stock under the issuer's 401(k) plan to cover administrative fees. The information in this report is based on a plan statement dated August 5,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 Cabell Massey,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54032" TargetMode="External"/><Relationship Id="rId5" Type="http://schemas.openxmlformats.org/officeDocument/2006/relationships/hyperlink" Target="http://www.sec.gov/cgi-bin/browse-edgar?action=getcompany&amp;CIK=00013923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737</Words>
  <Characters>3941</Characters>
  <CharactersWithSpaces>4603</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